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1"/>
        <w:gridCol w:w="1568"/>
        <w:gridCol w:w="1323"/>
        <w:gridCol w:w="1459"/>
        <w:gridCol w:w="968"/>
        <w:gridCol w:w="2967"/>
      </w:tblGrid>
      <w:tr w:rsidR="0002284B" w:rsidTr="0002284B">
        <w:trPr>
          <w:trHeight w:hRule="exact" w:val="600"/>
        </w:trPr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28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284B" w:rsidRDefault="0002284B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北京民建国际工程管理有限公司</w:t>
            </w:r>
            <w:bookmarkStart w:id="0" w:name="_GoBack"/>
            <w:bookmarkEnd w:id="0"/>
          </w:p>
        </w:tc>
      </w:tr>
      <w:tr w:rsidR="0002284B" w:rsidTr="0002284B">
        <w:trPr>
          <w:trHeight w:hRule="exact" w:val="600"/>
        </w:trPr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总部地址</w:t>
            </w:r>
          </w:p>
        </w:tc>
        <w:tc>
          <w:tcPr>
            <w:tcW w:w="8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284B" w:rsidRDefault="0002284B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北京市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平谷区</w:t>
            </w:r>
            <w:proofErr w:type="gramEnd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马坊镇金平北路2号院1号楼-1至4层101</w:t>
            </w:r>
          </w:p>
        </w:tc>
      </w:tr>
      <w:tr w:rsidR="0002284B" w:rsidTr="0002284B">
        <w:trPr>
          <w:trHeight w:hRule="exact" w:val="600"/>
        </w:trPr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当地代表处地址</w:t>
            </w:r>
          </w:p>
        </w:tc>
        <w:tc>
          <w:tcPr>
            <w:tcW w:w="8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284B" w:rsidRDefault="0002284B">
            <w:pPr>
              <w:spacing w:line="480" w:lineRule="auto"/>
              <w:ind w:firstLine="10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北京市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平谷区</w:t>
            </w:r>
            <w:proofErr w:type="gramEnd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马坊镇金平北路2号院1号楼-1至4层101</w:t>
            </w:r>
          </w:p>
        </w:tc>
      </w:tr>
      <w:tr w:rsidR="0002284B" w:rsidTr="0002284B">
        <w:trPr>
          <w:trHeight w:hRule="exact" w:val="644"/>
        </w:trPr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02284B" w:rsidRDefault="0002284B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jc w:val="center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孙铭佑</w:t>
            </w:r>
            <w:proofErr w:type="gramEnd"/>
          </w:p>
        </w:tc>
        <w:tc>
          <w:tcPr>
            <w:tcW w:w="1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总经理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办公 01067888820</w:t>
            </w:r>
          </w:p>
          <w:p w:rsidR="0002284B" w:rsidRDefault="0002284B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手机 18516965606</w:t>
            </w:r>
          </w:p>
        </w:tc>
      </w:tr>
      <w:tr w:rsidR="0002284B" w:rsidTr="0002284B">
        <w:trPr>
          <w:trHeight w:hRule="exact" w:val="685"/>
        </w:trPr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定点项目</w:t>
            </w:r>
          </w:p>
          <w:p w:rsidR="0002284B" w:rsidRDefault="0002284B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ind w:leftChars="48" w:left="6324" w:hangingChars="2583" w:hanging="6223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郝全华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ind w:firstLine="102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副经理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办公 01067888820</w:t>
            </w:r>
          </w:p>
          <w:p w:rsidR="0002284B" w:rsidRDefault="0002284B">
            <w:pPr>
              <w:snapToGrid w:val="0"/>
              <w:ind w:leftChars="48" w:left="6324" w:hangingChars="2583" w:hanging="6223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手机 13601030490</w:t>
            </w:r>
          </w:p>
        </w:tc>
      </w:tr>
      <w:tr w:rsidR="0002284B" w:rsidTr="0002284B">
        <w:trPr>
          <w:trHeight w:hRule="exact" w:val="633"/>
        </w:trPr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84B" w:rsidRDefault="0002284B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单位传真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01067888820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ind w:firstLine="102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185169650606@139.com</w:t>
            </w:r>
          </w:p>
        </w:tc>
      </w:tr>
      <w:tr w:rsidR="0002284B" w:rsidTr="0002284B">
        <w:trPr>
          <w:trHeight w:hRule="exact" w:val="2608"/>
        </w:trPr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84B" w:rsidRDefault="0002284B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公司资质</w:t>
            </w:r>
          </w:p>
          <w:p w:rsidR="0002284B" w:rsidRDefault="0002284B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84B" w:rsidRDefault="0002284B">
            <w:pPr>
              <w:snapToGrid w:val="0"/>
              <w:jc w:val="left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建筑装修装饰工程专业承包壹级；建筑幕墙工程专业承包贰级；消防设施工程专业承包贰级；电子与智能化工程专业承包贰级；防水防腐保温工程专业承包贰级；</w:t>
            </w:r>
          </w:p>
          <w:p w:rsidR="0002284B" w:rsidRDefault="0002284B">
            <w:pPr>
              <w:snapToGrid w:val="0"/>
              <w:jc w:val="left"/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钢结构工程专业承包叁级；环保工程专业承包叁级；模板脚手架专业承包不分等级；建筑机电安装工程专业承包叁级；建筑工程施工总承包叁级；机电工程施工总承包叁级；劳务分包不分等级；特种工程（建筑物纠偏和平移）专业承包不分等级；特种工程（结构补强）专业承包不分等级；特种工程（特殊设备起重吊装）专业承包不分等级；</w:t>
            </w:r>
          </w:p>
          <w:p w:rsidR="0002284B" w:rsidRDefault="0002284B">
            <w:pPr>
              <w:snapToGrid w:val="0"/>
              <w:jc w:val="left"/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</w:pPr>
          </w:p>
          <w:p w:rsidR="0002284B" w:rsidRDefault="0002284B">
            <w:pPr>
              <w:snapToGrid w:val="0"/>
              <w:jc w:val="left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</w:p>
        </w:tc>
      </w:tr>
      <w:tr w:rsidR="0002284B" w:rsidTr="0002284B">
        <w:trPr>
          <w:trHeight w:hRule="exact" w:val="2239"/>
        </w:trPr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284B" w:rsidRDefault="0002284B">
            <w:pPr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主营范围</w:t>
            </w:r>
          </w:p>
        </w:tc>
        <w:tc>
          <w:tcPr>
            <w:tcW w:w="82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ind w:firstLine="102"/>
              <w:jc w:val="left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工程项目管理；施工总承包、专业承包、劳务分包；技术咨询；建筑机械设备租赁；保洁服务；会议服务；承办展览展示；家庭劳务服务；销售机电设备、五金交电（不含电动自行车）、建筑材料、装饰材料、化工产品；电脑图文设计、制作；企业管理咨询；委托加工建筑门窗；园林绿化工程施工；园林景观艺术设计。（市场主体依法自主选择经营项目，开展经营活动；依法须经批准的项目，经相关部门批准后依批准的内容开展经营活动；不得从事国家和本市产业政策禁止和限制类项目的经营活动。）</w:t>
            </w:r>
          </w:p>
        </w:tc>
      </w:tr>
      <w:tr w:rsidR="0002284B" w:rsidTr="0002284B">
        <w:trPr>
          <w:trHeight w:hRule="exact" w:val="895"/>
        </w:trPr>
        <w:tc>
          <w:tcPr>
            <w:tcW w:w="13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82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2284B" w:rsidRDefault="0002284B">
            <w:pPr>
              <w:snapToGrid w:val="0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北京民建国际建筑工程管理有限公司，企业定位为：建筑服务商！主要为建筑相关单位或建筑独立承包人提供资源支持及技术服务。</w:t>
            </w:r>
          </w:p>
        </w:tc>
      </w:tr>
      <w:tr w:rsidR="0002284B" w:rsidTr="0002284B">
        <w:trPr>
          <w:trHeight w:hRule="exact" w:val="2298"/>
        </w:trPr>
        <w:tc>
          <w:tcPr>
            <w:tcW w:w="13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2284B" w:rsidRDefault="0002284B">
            <w:pPr>
              <w:spacing w:line="480" w:lineRule="auto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公司情况</w:t>
            </w:r>
          </w:p>
          <w:p w:rsidR="0002284B" w:rsidRDefault="0002284B">
            <w:pPr>
              <w:spacing w:line="480" w:lineRule="auto"/>
              <w:jc w:val="center"/>
              <w:rPr>
                <w:rFonts w:ascii="楷体_GB2312" w:eastAsia="楷体_GB2312" w:hAnsi="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概  要</w:t>
            </w:r>
          </w:p>
        </w:tc>
        <w:tc>
          <w:tcPr>
            <w:tcW w:w="828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2284B" w:rsidRDefault="0002284B">
            <w:pPr>
              <w:adjustRightInd w:val="0"/>
              <w:snapToGrid w:val="0"/>
              <w:jc w:val="lef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北</w:t>
            </w:r>
            <w:r>
              <w:rPr>
                <w:rFonts w:ascii="楷体_GB2312" w:eastAsia="楷体_GB2312" w:hAnsi="宋体" w:hint="eastAsia"/>
                <w:b/>
                <w:bCs/>
                <w:color w:val="000000"/>
                <w:sz w:val="24"/>
                <w:szCs w:val="24"/>
              </w:rPr>
              <w:t>京</w:t>
            </w:r>
            <w:r>
              <w:rPr>
                <w:rFonts w:ascii="楷体_GB2312" w:eastAsia="楷体_GB2312" w:hAnsi="宋体" w:hint="eastAsia"/>
                <w:b/>
                <w:color w:val="000000"/>
                <w:sz w:val="24"/>
                <w:szCs w:val="24"/>
              </w:rPr>
              <w:t>民建国际工程管理有限公司正式成立于2016年，公司管理人员从1998年开始从事工程项目管理工作，熟悉项目招标代理、造价咨询、监理、现场生产、工厂加工、劳务管理等各个环节，可为客户提供多元化、深层次的工程管理服务。公司现具有房屋及机电总承包三级、幕墙二级、装饰一级、防水二级、消防二级、智能化二级、钢结构三级、劳务分包等施工资质和建筑幕墙设计乙级、建筑装饰设计乙级设计资质。</w:t>
            </w:r>
          </w:p>
        </w:tc>
      </w:tr>
    </w:tbl>
    <w:p w:rsidR="00E97A3E" w:rsidRDefault="00E97A3E"/>
    <w:sectPr w:rsidR="00E9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46"/>
    <w:rsid w:val="0002284B"/>
    <w:rsid w:val="00601246"/>
    <w:rsid w:val="00E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杨永光</dc:creator>
  <cp:keywords/>
  <dc:description/>
  <cp:lastModifiedBy>杨永光</cp:lastModifiedBy>
  <cp:revision>3</cp:revision>
  <dcterms:created xsi:type="dcterms:W3CDTF">2020-06-28T14:12:00Z</dcterms:created>
  <dcterms:modified xsi:type="dcterms:W3CDTF">2020-06-28T14:13:00Z</dcterms:modified>
</cp:coreProperties>
</file>