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83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960"/>
        <w:gridCol w:w="765"/>
        <w:gridCol w:w="480"/>
        <w:gridCol w:w="855"/>
        <w:gridCol w:w="3082"/>
      </w:tblGrid>
      <w:tr w:rsidR="009D095A" w:rsidTr="009D095A">
        <w:trPr>
          <w:trHeight w:hRule="exact" w:val="600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2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中新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合创建设集团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有限公司</w:t>
            </w:r>
          </w:p>
        </w:tc>
      </w:tr>
      <w:tr w:rsidR="009D095A" w:rsidTr="009D095A">
        <w:trPr>
          <w:trHeight w:hRule="exact" w:val="590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北京市顺义区杨镇小店朝阳路20号</w:t>
            </w:r>
          </w:p>
        </w:tc>
      </w:tr>
      <w:tr w:rsidR="009D095A" w:rsidTr="009D095A">
        <w:trPr>
          <w:trHeight w:hRule="exact" w:val="600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北京市顺义区杨镇小店朝阳路20号</w:t>
            </w:r>
          </w:p>
        </w:tc>
      </w:tr>
      <w:tr w:rsidR="009D095A" w:rsidTr="009D095A">
        <w:trPr>
          <w:trHeight w:hRule="exact" w:val="644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leftChars="148" w:left="6293" w:hangingChars="2483" w:hanging="5982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刘建龙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Chars="100" w:firstLine="241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010-86465136/18601249536</w:t>
            </w:r>
          </w:p>
        </w:tc>
      </w:tr>
      <w:tr w:rsidR="009D095A" w:rsidTr="009D095A">
        <w:trPr>
          <w:trHeight w:hRule="exact" w:val="597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leftChars="148" w:left="6293" w:hangingChars="2483" w:hanging="598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孙金澎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副总经理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010-86465136/13910750515</w:t>
            </w:r>
          </w:p>
        </w:tc>
      </w:tr>
      <w:tr w:rsidR="009D095A" w:rsidTr="009D095A">
        <w:trPr>
          <w:trHeight w:hRule="exact" w:val="351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010-86465136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2211345364@qq.com</w:t>
            </w:r>
          </w:p>
        </w:tc>
      </w:tr>
      <w:tr w:rsidR="009D095A" w:rsidTr="009D095A">
        <w:trPr>
          <w:trHeight w:hRule="exact" w:val="2221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9D095A" w:rsidRDefault="009D095A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95A" w:rsidRDefault="009D095A">
            <w:pPr>
              <w:snapToGrid w:val="0"/>
              <w:ind w:firstLine="102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建筑幕墙工程专业承包二级、消防设施工程专业承包二级</w:t>
            </w:r>
          </w:p>
          <w:p w:rsidR="009D095A" w:rsidRDefault="009D095A">
            <w:pPr>
              <w:snapToGrid w:val="0"/>
              <w:ind w:firstLine="102"/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电子与智能化工程专业承包二级、防水防腐保温工程专业承包一级</w:t>
            </w:r>
          </w:p>
          <w:p w:rsidR="009D095A" w:rsidRDefault="009D095A">
            <w:pPr>
              <w:snapToGrid w:val="0"/>
              <w:ind w:firstLine="102"/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建筑机电安装工程专业承包二级、建筑装修装饰工程专业承包一级</w:t>
            </w:r>
          </w:p>
          <w:p w:rsidR="009D095A" w:rsidRDefault="009D095A">
            <w:pPr>
              <w:snapToGrid w:val="0"/>
              <w:ind w:firstLine="102"/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特种工程(结构补强)专业承包不分等级、环保工程专业承包三级、</w:t>
            </w:r>
          </w:p>
          <w:p w:rsidR="009D095A" w:rsidRDefault="009D095A">
            <w:pPr>
              <w:snapToGrid w:val="0"/>
              <w:ind w:firstLine="102"/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机电工程施工总承包三级、钢结构工程专业承包三级、建筑工程施工总承包三级、地基基础工程专业承包三级、市政公用工程施工总承包三级</w:t>
            </w:r>
          </w:p>
          <w:p w:rsidR="009D095A" w:rsidRDefault="009D095A">
            <w:pPr>
              <w:snapToGrid w:val="0"/>
              <w:ind w:firstLine="102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9D095A" w:rsidTr="009D095A">
        <w:trPr>
          <w:trHeight w:hRule="exact" w:val="3487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25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施工总承包、专业承包、劳务分包；城市园林绿化施工；室内装饰设计；家居装饰；风景园林景观设计；物业管理；工程招标代理；工程造价咨询；技术咨询；信息咨询（不含中介服务）；承办展览展示；销售五金交电、建筑材料（不含砂石及其制品）、机械设备、保温材料、防水材料、门窗、电子产品、办公用品、家具、家用电器、化妆品、日用百货、文化体育用品（不含弩）；建筑工程机械与设备租赁；设计、制作、代理、发布广告；图文设计；企业形象策划；接受委托提供劳务服务（不含排队服务、对外劳务合作）；工程设计。（企业依法自主选择经营项目，开展经营活动；工程设计以及依法须经批准的项目，经相关部门批准后依批准的内容开展经营活动；不得从事本市产业政策禁止和限制类项目的经营活动）</w:t>
            </w:r>
          </w:p>
        </w:tc>
      </w:tr>
      <w:tr w:rsidR="009D095A" w:rsidTr="009D095A">
        <w:trPr>
          <w:trHeight w:hRule="exact" w:val="753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095A" w:rsidRDefault="009D095A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建筑装饰装修、防水防腐保温、市政公用工程、消防设施工程、园林绿化工程</w:t>
            </w:r>
          </w:p>
        </w:tc>
      </w:tr>
      <w:tr w:rsidR="009D095A" w:rsidTr="009D095A">
        <w:trPr>
          <w:trHeight w:hRule="exact" w:val="2194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095A" w:rsidRDefault="009D095A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9D095A" w:rsidRDefault="009D095A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72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95A" w:rsidRDefault="009D095A">
            <w:pPr>
              <w:adjustRightInd w:val="0"/>
              <w:snapToGrid w:val="0"/>
              <w:ind w:firstLineChars="200" w:firstLine="48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公司拥有专业技术人才118 名，注册建造师15 人，中高级工程师35 名，中高级技工200 多人。与华润置地、万科地产、远洋集团、绿地集团、金茂地产、橡树公馆、海尔集团、中航工业等多家大型</w:t>
            </w:r>
            <w:proofErr w:type="gramStart"/>
            <w:r>
              <w:rPr>
                <w:rFonts w:ascii="楷体_GB2312" w:eastAsia="楷体_GB2312" w:hAnsi="宋体" w:hint="eastAsia"/>
                <w:sz w:val="24"/>
                <w:szCs w:val="24"/>
              </w:rPr>
              <w:t>央</w:t>
            </w:r>
            <w:proofErr w:type="gramEnd"/>
            <w:r>
              <w:rPr>
                <w:rFonts w:ascii="楷体_GB2312" w:eastAsia="楷体_GB2312" w:hAnsi="宋体" w:hint="eastAsia"/>
                <w:sz w:val="24"/>
                <w:szCs w:val="24"/>
              </w:rPr>
              <w:t>企及房地产企业进行着多业务、多</w:t>
            </w:r>
            <w:proofErr w:type="gramStart"/>
            <w:r>
              <w:rPr>
                <w:rFonts w:ascii="楷体_GB2312" w:eastAsia="楷体_GB2312" w:hAnsi="宋体" w:hint="eastAsia"/>
                <w:sz w:val="24"/>
                <w:szCs w:val="24"/>
              </w:rPr>
              <w:t>版块</w:t>
            </w:r>
            <w:proofErr w:type="gramEnd"/>
            <w:r>
              <w:rPr>
                <w:rFonts w:ascii="楷体_GB2312" w:eastAsia="楷体_GB2312" w:hAnsi="宋体" w:hint="eastAsia"/>
                <w:sz w:val="24"/>
                <w:szCs w:val="24"/>
              </w:rPr>
              <w:t>的合作，我们还合作了纳什空间、新派公寓、</w:t>
            </w:r>
            <w:proofErr w:type="gramStart"/>
            <w:r>
              <w:rPr>
                <w:rFonts w:ascii="楷体_GB2312" w:eastAsia="楷体_GB2312" w:hAnsi="宋体" w:hint="eastAsia"/>
                <w:sz w:val="24"/>
                <w:szCs w:val="24"/>
              </w:rPr>
              <w:t>云享客</w:t>
            </w:r>
            <w:proofErr w:type="gramEnd"/>
            <w:r>
              <w:rPr>
                <w:rFonts w:ascii="楷体_GB2312" w:eastAsia="楷体_GB2312" w:hAnsi="宋体" w:hint="eastAsia"/>
                <w:sz w:val="24"/>
                <w:szCs w:val="24"/>
              </w:rPr>
              <w:t>等多家公寓行业及办公空间行业的龙头企业，共同打造公寓及办公空间，同时与北京大学、中科院、国家教育行政学院、北京市十一学校等多所院校进行了合作。</w:t>
            </w:r>
          </w:p>
          <w:p w:rsidR="009D095A" w:rsidRDefault="009D095A">
            <w:pPr>
              <w:adjustRightInd w:val="0"/>
              <w:snapToGrid w:val="0"/>
              <w:ind w:firstLineChars="200" w:firstLine="480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  <w:p w:rsidR="009D095A" w:rsidRDefault="009D095A">
            <w:pPr>
              <w:adjustRightInd w:val="0"/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FF2963" w:rsidRDefault="00FF2963"/>
    <w:sectPr w:rsidR="00FF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2F"/>
    <w:rsid w:val="009D095A"/>
    <w:rsid w:val="00A9632F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2020-06-28T14:26:00Z</dcterms:created>
  <dcterms:modified xsi:type="dcterms:W3CDTF">2020-06-28T14:26:00Z</dcterms:modified>
</cp:coreProperties>
</file>