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2E" w:rsidRPr="0082739A" w:rsidRDefault="002A302E" w:rsidP="002A302E">
      <w:pPr>
        <w:jc w:val="center"/>
        <w:rPr>
          <w:rFonts w:ascii="黑体" w:eastAsia="黑体" w:hAnsi="黑体"/>
          <w:sz w:val="28"/>
          <w:szCs w:val="28"/>
        </w:rPr>
      </w:pPr>
      <w:bookmarkStart w:id="0" w:name="_GoBack"/>
      <w:bookmarkEnd w:id="0"/>
      <w:r w:rsidRPr="0082739A">
        <w:rPr>
          <w:rFonts w:ascii="黑体" w:eastAsia="黑体" w:hAnsi="黑体" w:hint="eastAsia"/>
          <w:sz w:val="28"/>
          <w:szCs w:val="28"/>
        </w:rPr>
        <w:t>国内互联网接入服务产品报价</w:t>
      </w:r>
    </w:p>
    <w:tbl>
      <w:tblPr>
        <w:tblW w:w="8899" w:type="dxa"/>
        <w:jc w:val="center"/>
        <w:tblLook w:val="04A0" w:firstRow="1" w:lastRow="0" w:firstColumn="1" w:lastColumn="0" w:noHBand="0" w:noVBand="1"/>
      </w:tblPr>
      <w:tblGrid>
        <w:gridCol w:w="843"/>
        <w:gridCol w:w="1773"/>
        <w:gridCol w:w="1714"/>
        <w:gridCol w:w="1532"/>
        <w:gridCol w:w="1245"/>
        <w:gridCol w:w="1792"/>
      </w:tblGrid>
      <w:tr w:rsidR="002A302E" w:rsidRPr="00E94487" w:rsidTr="0079386F">
        <w:trPr>
          <w:trHeight w:val="802"/>
          <w:jc w:val="center"/>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02E" w:rsidRPr="00E94487" w:rsidRDefault="002A302E" w:rsidP="0079386F">
            <w:pPr>
              <w:jc w:val="center"/>
              <w:rPr>
                <w:rFonts w:cs="宋体"/>
                <w:b/>
                <w:bCs/>
                <w:color w:val="000000"/>
                <w:kern w:val="0"/>
                <w:szCs w:val="21"/>
              </w:rPr>
            </w:pPr>
            <w:r w:rsidRPr="00E94487">
              <w:rPr>
                <w:rFonts w:cs="宋体" w:hint="eastAsia"/>
                <w:b/>
                <w:bCs/>
                <w:color w:val="000000"/>
                <w:kern w:val="0"/>
                <w:szCs w:val="21"/>
              </w:rPr>
              <w:t>带宽</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2E" w:rsidRPr="00E94487" w:rsidRDefault="002A302E" w:rsidP="0079386F">
            <w:pPr>
              <w:jc w:val="center"/>
              <w:rPr>
                <w:rFonts w:cs="宋体"/>
                <w:b/>
                <w:bCs/>
                <w:color w:val="000000"/>
                <w:kern w:val="0"/>
                <w:szCs w:val="21"/>
              </w:rPr>
            </w:pPr>
            <w:r w:rsidRPr="00E94487">
              <w:rPr>
                <w:rFonts w:cs="宋体" w:hint="eastAsia"/>
                <w:b/>
                <w:bCs/>
                <w:color w:val="000000"/>
                <w:kern w:val="0"/>
                <w:szCs w:val="21"/>
              </w:rPr>
              <w:t>最低可提供公网固定IP地址数量（个）</w:t>
            </w:r>
          </w:p>
        </w:tc>
        <w:tc>
          <w:tcPr>
            <w:tcW w:w="1714" w:type="dxa"/>
            <w:vMerge w:val="restart"/>
            <w:tcBorders>
              <w:top w:val="single" w:sz="4" w:space="0" w:color="auto"/>
              <w:left w:val="nil"/>
              <w:right w:val="single" w:sz="4" w:space="0" w:color="auto"/>
            </w:tcBorders>
            <w:shd w:val="clear" w:color="auto" w:fill="auto"/>
            <w:vAlign w:val="center"/>
            <w:hideMark/>
          </w:tcPr>
          <w:p w:rsidR="002A302E" w:rsidRPr="00E94487" w:rsidRDefault="002A302E" w:rsidP="0079386F">
            <w:pPr>
              <w:jc w:val="center"/>
              <w:rPr>
                <w:rFonts w:cs="宋体"/>
                <w:b/>
                <w:bCs/>
                <w:color w:val="000000"/>
                <w:kern w:val="0"/>
                <w:szCs w:val="21"/>
              </w:rPr>
            </w:pPr>
            <w:r w:rsidRPr="00E94487">
              <w:rPr>
                <w:rFonts w:cs="宋体" w:hint="eastAsia"/>
                <w:b/>
                <w:bCs/>
                <w:color w:val="000000"/>
                <w:kern w:val="0"/>
                <w:szCs w:val="21"/>
              </w:rPr>
              <w:t>目前执行</w:t>
            </w:r>
          </w:p>
          <w:p w:rsidR="002A302E" w:rsidRDefault="002A302E" w:rsidP="0079386F">
            <w:pPr>
              <w:jc w:val="center"/>
              <w:rPr>
                <w:rFonts w:cs="宋体"/>
                <w:b/>
                <w:bCs/>
                <w:color w:val="000000"/>
                <w:kern w:val="0"/>
                <w:szCs w:val="21"/>
              </w:rPr>
            </w:pPr>
            <w:r w:rsidRPr="00E94487">
              <w:rPr>
                <w:rFonts w:cs="宋体" w:hint="eastAsia"/>
                <w:b/>
                <w:bCs/>
                <w:color w:val="000000"/>
                <w:kern w:val="0"/>
                <w:szCs w:val="21"/>
              </w:rPr>
              <w:t>合同价</w:t>
            </w:r>
          </w:p>
          <w:p w:rsidR="002A302E" w:rsidRPr="00E94487" w:rsidRDefault="002A302E" w:rsidP="0079386F">
            <w:pPr>
              <w:jc w:val="center"/>
              <w:rPr>
                <w:rFonts w:cs="宋体"/>
                <w:b/>
                <w:bCs/>
                <w:color w:val="000000"/>
                <w:kern w:val="0"/>
                <w:szCs w:val="21"/>
              </w:rPr>
            </w:pPr>
            <w:r w:rsidRPr="0082739A">
              <w:rPr>
                <w:rFonts w:cs="宋体" w:hint="eastAsia"/>
                <w:b/>
                <w:bCs/>
                <w:color w:val="FF0000"/>
                <w:kern w:val="0"/>
                <w:szCs w:val="21"/>
              </w:rPr>
              <w:t>（元/年）</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2E" w:rsidRDefault="002A302E" w:rsidP="0079386F">
            <w:pPr>
              <w:jc w:val="center"/>
              <w:rPr>
                <w:rFonts w:cs="宋体"/>
                <w:b/>
                <w:bCs/>
                <w:color w:val="000000"/>
                <w:kern w:val="0"/>
                <w:szCs w:val="21"/>
              </w:rPr>
            </w:pPr>
            <w:r w:rsidRPr="00E94487">
              <w:rPr>
                <w:rFonts w:cs="宋体" w:hint="eastAsia"/>
                <w:b/>
                <w:bCs/>
                <w:color w:val="000000"/>
                <w:kern w:val="0"/>
                <w:szCs w:val="21"/>
              </w:rPr>
              <w:t>折扣后价格</w:t>
            </w:r>
          </w:p>
          <w:p w:rsidR="002A302E" w:rsidRPr="00E94487" w:rsidRDefault="002A302E" w:rsidP="0079386F">
            <w:pPr>
              <w:jc w:val="center"/>
              <w:rPr>
                <w:rFonts w:cs="宋体"/>
                <w:b/>
                <w:bCs/>
                <w:color w:val="000000"/>
                <w:kern w:val="0"/>
                <w:szCs w:val="21"/>
              </w:rPr>
            </w:pPr>
            <w:r w:rsidRPr="0082739A">
              <w:rPr>
                <w:rFonts w:cs="宋体" w:hint="eastAsia"/>
                <w:b/>
                <w:bCs/>
                <w:color w:val="FF0000"/>
                <w:kern w:val="0"/>
                <w:szCs w:val="21"/>
              </w:rPr>
              <w:t>（元/年）</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02E" w:rsidRPr="00E94487" w:rsidRDefault="002A302E" w:rsidP="0079386F">
            <w:pPr>
              <w:jc w:val="center"/>
              <w:rPr>
                <w:rFonts w:cs="宋体"/>
                <w:b/>
                <w:bCs/>
                <w:color w:val="000000"/>
                <w:kern w:val="0"/>
                <w:szCs w:val="21"/>
              </w:rPr>
            </w:pPr>
            <w:r w:rsidRPr="00E94487">
              <w:rPr>
                <w:rFonts w:cs="宋体" w:hint="eastAsia"/>
                <w:b/>
                <w:bCs/>
                <w:color w:val="000000"/>
                <w:kern w:val="0"/>
                <w:szCs w:val="21"/>
              </w:rPr>
              <w:t>折扣率</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2A302E" w:rsidRPr="00E94487" w:rsidRDefault="002A302E" w:rsidP="0079386F">
            <w:pPr>
              <w:jc w:val="center"/>
              <w:rPr>
                <w:rFonts w:cs="宋体"/>
                <w:b/>
                <w:bCs/>
                <w:color w:val="000000"/>
                <w:kern w:val="0"/>
                <w:szCs w:val="21"/>
              </w:rPr>
            </w:pPr>
            <w:r w:rsidRPr="00E94487">
              <w:rPr>
                <w:rFonts w:cs="宋体" w:hint="eastAsia"/>
                <w:b/>
                <w:bCs/>
                <w:color w:val="000000"/>
                <w:kern w:val="0"/>
                <w:szCs w:val="21"/>
              </w:rPr>
              <w:t>备注</w:t>
            </w:r>
          </w:p>
        </w:tc>
      </w:tr>
      <w:tr w:rsidR="002A302E" w:rsidRPr="00E94487" w:rsidTr="0079386F">
        <w:trPr>
          <w:trHeight w:val="289"/>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2A302E" w:rsidRPr="00E94487" w:rsidRDefault="002A302E" w:rsidP="0079386F">
            <w:pPr>
              <w:jc w:val="left"/>
              <w:rPr>
                <w:rFonts w:cs="宋体"/>
                <w:b/>
                <w:bCs/>
                <w:color w:val="000000"/>
                <w:kern w:val="0"/>
                <w:szCs w:val="21"/>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2A302E" w:rsidRPr="00E94487" w:rsidRDefault="002A302E" w:rsidP="0079386F">
            <w:pPr>
              <w:jc w:val="center"/>
              <w:rPr>
                <w:rFonts w:cs="宋体"/>
                <w:b/>
                <w:bCs/>
                <w:color w:val="000000"/>
                <w:kern w:val="0"/>
                <w:szCs w:val="21"/>
              </w:rPr>
            </w:pPr>
          </w:p>
        </w:tc>
        <w:tc>
          <w:tcPr>
            <w:tcW w:w="1714" w:type="dxa"/>
            <w:vMerge/>
            <w:tcBorders>
              <w:left w:val="nil"/>
              <w:bottom w:val="single" w:sz="4" w:space="0" w:color="auto"/>
              <w:right w:val="single" w:sz="4" w:space="0" w:color="auto"/>
            </w:tcBorders>
            <w:shd w:val="clear" w:color="auto" w:fill="auto"/>
            <w:vAlign w:val="center"/>
            <w:hideMark/>
          </w:tcPr>
          <w:p w:rsidR="002A302E" w:rsidRPr="00E94487" w:rsidRDefault="002A302E" w:rsidP="0079386F">
            <w:pPr>
              <w:jc w:val="center"/>
              <w:rPr>
                <w:rFonts w:cs="宋体"/>
                <w:b/>
                <w:bCs/>
                <w:color w:val="000000"/>
                <w:kern w:val="0"/>
                <w:szCs w:val="21"/>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2A302E" w:rsidRPr="00E94487" w:rsidRDefault="002A302E" w:rsidP="0079386F">
            <w:pPr>
              <w:jc w:val="center"/>
              <w:rPr>
                <w:rFonts w:cs="宋体"/>
                <w:b/>
                <w:bCs/>
                <w:color w:val="000000"/>
                <w:kern w:val="0"/>
                <w:szCs w:val="21"/>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2A302E" w:rsidRPr="00E94487" w:rsidRDefault="002A302E" w:rsidP="0079386F">
            <w:pPr>
              <w:jc w:val="left"/>
              <w:rPr>
                <w:rFonts w:cs="宋体"/>
                <w:b/>
                <w:bCs/>
                <w:color w:val="000000"/>
                <w:kern w:val="0"/>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E94487" w:rsidRDefault="002A302E" w:rsidP="0079386F">
            <w:pPr>
              <w:jc w:val="center"/>
              <w:rPr>
                <w:rFonts w:cs="宋体"/>
                <w:b/>
                <w:bCs/>
                <w:color w:val="000000"/>
                <w:kern w:val="0"/>
                <w:szCs w:val="21"/>
              </w:rPr>
            </w:pPr>
            <w:r w:rsidRPr="00E94487">
              <w:rPr>
                <w:rFonts w:cs="宋体" w:hint="eastAsia"/>
                <w:b/>
                <w:bCs/>
                <w:color w:val="000000"/>
                <w:kern w:val="0"/>
                <w:szCs w:val="21"/>
              </w:rPr>
              <w:t>（接入方式）</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4</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18000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15120</w:t>
            </w:r>
          </w:p>
        </w:tc>
        <w:tc>
          <w:tcPr>
            <w:tcW w:w="1245" w:type="dxa"/>
            <w:vMerge w:val="restart"/>
            <w:tcBorders>
              <w:top w:val="nil"/>
              <w:left w:val="single" w:sz="4" w:space="0" w:color="auto"/>
              <w:bottom w:val="single" w:sz="4" w:space="0" w:color="000000"/>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84%</w:t>
            </w: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5M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4</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25200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8</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36000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30240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15M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60000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50400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80000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67200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25M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90000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75600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108000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90720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40M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120000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100800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50M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150000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126000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60M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134400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80M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180000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151200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100M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32</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200000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168000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kern w:val="0"/>
                <w:sz w:val="28"/>
                <w:szCs w:val="21"/>
              </w:rPr>
            </w:pPr>
            <w:r w:rsidRPr="0082739A">
              <w:rPr>
                <w:rFonts w:cs="宋体" w:hint="eastAsia"/>
                <w:b/>
                <w:bCs/>
                <w:kern w:val="0"/>
                <w:sz w:val="28"/>
                <w:szCs w:val="21"/>
              </w:rPr>
              <w:t>120M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kern w:val="0"/>
                <w:sz w:val="28"/>
                <w:szCs w:val="21"/>
              </w:rPr>
            </w:pPr>
            <w:r w:rsidRPr="0082739A">
              <w:rPr>
                <w:rFonts w:cs="宋体" w:hint="eastAsia"/>
                <w:b/>
                <w:bCs/>
                <w:kern w:val="0"/>
                <w:sz w:val="28"/>
                <w:szCs w:val="21"/>
              </w:rPr>
              <w:t>32</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kern w:val="0"/>
                <w:sz w:val="28"/>
                <w:szCs w:val="21"/>
              </w:rPr>
            </w:pPr>
            <w:r w:rsidRPr="0082739A">
              <w:rPr>
                <w:rFonts w:cs="宋体" w:hint="eastAsia"/>
                <w:b/>
                <w:bCs/>
                <w:kern w:val="0"/>
                <w:sz w:val="28"/>
                <w:szCs w:val="21"/>
              </w:rPr>
              <w:t>250000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kern w:val="0"/>
                <w:sz w:val="28"/>
                <w:szCs w:val="21"/>
              </w:rPr>
            </w:pPr>
            <w:r w:rsidRPr="0082739A">
              <w:rPr>
                <w:rFonts w:cs="宋体" w:hint="eastAsia"/>
                <w:b/>
                <w:bCs/>
                <w:kern w:val="0"/>
                <w:sz w:val="28"/>
                <w:szCs w:val="21"/>
              </w:rPr>
              <w:t>210000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kern w:val="0"/>
                <w:sz w:val="28"/>
                <w:szCs w:val="21"/>
              </w:rPr>
            </w:pPr>
            <w:r w:rsidRPr="0082739A">
              <w:rPr>
                <w:rFonts w:cs="宋体" w:hint="eastAsia"/>
                <w:b/>
                <w:bCs/>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150M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32</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300000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252000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200M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32</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400000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336000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500M</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32</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990000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831600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1G</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32</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1152000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967680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r w:rsidR="002A302E" w:rsidRPr="00E94487" w:rsidTr="0079386F">
        <w:trPr>
          <w:trHeight w:hRule="exact" w:val="59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2G</w:t>
            </w:r>
          </w:p>
        </w:tc>
        <w:tc>
          <w:tcPr>
            <w:tcW w:w="1773"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32</w:t>
            </w:r>
          </w:p>
        </w:tc>
        <w:tc>
          <w:tcPr>
            <w:tcW w:w="1714"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2304000</w:t>
            </w:r>
          </w:p>
        </w:tc>
        <w:tc>
          <w:tcPr>
            <w:tcW w:w="153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1935360</w:t>
            </w:r>
          </w:p>
        </w:tc>
        <w:tc>
          <w:tcPr>
            <w:tcW w:w="1245" w:type="dxa"/>
            <w:vMerge/>
            <w:tcBorders>
              <w:top w:val="nil"/>
              <w:left w:val="single" w:sz="4" w:space="0" w:color="auto"/>
              <w:bottom w:val="single" w:sz="4" w:space="0" w:color="000000"/>
              <w:right w:val="single" w:sz="4" w:space="0" w:color="auto"/>
            </w:tcBorders>
            <w:vAlign w:val="center"/>
            <w:hideMark/>
          </w:tcPr>
          <w:p w:rsidR="002A302E" w:rsidRPr="0082739A" w:rsidRDefault="002A302E" w:rsidP="0079386F">
            <w:pPr>
              <w:snapToGrid w:val="0"/>
              <w:jc w:val="left"/>
              <w:rPr>
                <w:rFonts w:cs="宋体"/>
                <w:b/>
                <w:bCs/>
                <w:color w:val="000000"/>
                <w:kern w:val="0"/>
                <w:sz w:val="28"/>
                <w:szCs w:val="21"/>
              </w:rPr>
            </w:pPr>
          </w:p>
        </w:tc>
        <w:tc>
          <w:tcPr>
            <w:tcW w:w="1792" w:type="dxa"/>
            <w:tcBorders>
              <w:top w:val="nil"/>
              <w:left w:val="nil"/>
              <w:bottom w:val="single" w:sz="4" w:space="0" w:color="auto"/>
              <w:right w:val="single" w:sz="4" w:space="0" w:color="auto"/>
            </w:tcBorders>
            <w:shd w:val="clear" w:color="auto" w:fill="auto"/>
            <w:vAlign w:val="center"/>
            <w:hideMark/>
          </w:tcPr>
          <w:p w:rsidR="002A302E" w:rsidRPr="0082739A" w:rsidRDefault="002A302E" w:rsidP="0079386F">
            <w:pPr>
              <w:snapToGrid w:val="0"/>
              <w:jc w:val="center"/>
              <w:rPr>
                <w:rFonts w:cs="宋体"/>
                <w:b/>
                <w:bCs/>
                <w:color w:val="000000"/>
                <w:kern w:val="0"/>
                <w:sz w:val="28"/>
                <w:szCs w:val="21"/>
              </w:rPr>
            </w:pPr>
            <w:r w:rsidRPr="0082739A">
              <w:rPr>
                <w:rFonts w:cs="宋体" w:hint="eastAsia"/>
                <w:b/>
                <w:bCs/>
                <w:color w:val="000000"/>
                <w:kern w:val="0"/>
                <w:sz w:val="28"/>
                <w:szCs w:val="21"/>
              </w:rPr>
              <w:t>LAN</w:t>
            </w:r>
          </w:p>
        </w:tc>
      </w:tr>
    </w:tbl>
    <w:p w:rsidR="002A302E" w:rsidRDefault="002A302E" w:rsidP="002A302E">
      <w:pPr>
        <w:rPr>
          <w:b/>
          <w:sz w:val="28"/>
        </w:rPr>
      </w:pPr>
    </w:p>
    <w:p w:rsidR="002A302E" w:rsidRPr="00100DDF" w:rsidRDefault="002A302E" w:rsidP="002A302E">
      <w:pPr>
        <w:jc w:val="center"/>
        <w:rPr>
          <w:b/>
          <w:sz w:val="28"/>
        </w:rPr>
      </w:pPr>
      <w:r w:rsidRPr="00100DDF">
        <w:rPr>
          <w:rFonts w:hint="eastAsia"/>
          <w:b/>
          <w:sz w:val="28"/>
        </w:rPr>
        <w:t>十三、服务承诺函</w:t>
      </w:r>
    </w:p>
    <w:p w:rsidR="002A302E" w:rsidRPr="00E94487" w:rsidRDefault="002A302E" w:rsidP="002A302E">
      <w:pPr>
        <w:jc w:val="center"/>
        <w:rPr>
          <w:b/>
          <w:szCs w:val="21"/>
        </w:rPr>
      </w:pPr>
    </w:p>
    <w:tbl>
      <w:tblPr>
        <w:tblW w:w="9776"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2361"/>
        <w:gridCol w:w="6409"/>
      </w:tblGrid>
      <w:tr w:rsidR="002A302E" w:rsidRPr="00E94487" w:rsidTr="0079386F">
        <w:trPr>
          <w:trHeight w:val="288"/>
          <w:jc w:val="center"/>
        </w:trPr>
        <w:tc>
          <w:tcPr>
            <w:tcW w:w="1006" w:type="dxa"/>
            <w:vAlign w:val="center"/>
          </w:tcPr>
          <w:p w:rsidR="002A302E" w:rsidRPr="00E94487" w:rsidRDefault="002A302E" w:rsidP="0079386F">
            <w:pPr>
              <w:rPr>
                <w:b/>
                <w:szCs w:val="21"/>
              </w:rPr>
            </w:pPr>
            <w:r w:rsidRPr="00E94487">
              <w:rPr>
                <w:rFonts w:hint="eastAsia"/>
                <w:b/>
                <w:szCs w:val="21"/>
              </w:rPr>
              <w:t xml:space="preserve">序号 </w:t>
            </w:r>
          </w:p>
        </w:tc>
        <w:tc>
          <w:tcPr>
            <w:tcW w:w="2361" w:type="dxa"/>
            <w:vAlign w:val="center"/>
          </w:tcPr>
          <w:p w:rsidR="002A302E" w:rsidRPr="00E94487" w:rsidRDefault="002A302E" w:rsidP="0079386F">
            <w:pPr>
              <w:rPr>
                <w:b/>
                <w:szCs w:val="21"/>
              </w:rPr>
            </w:pPr>
            <w:r w:rsidRPr="00E94487">
              <w:rPr>
                <w:rFonts w:hint="eastAsia"/>
                <w:b/>
                <w:szCs w:val="21"/>
              </w:rPr>
              <w:t xml:space="preserve"> 服务项</w:t>
            </w:r>
            <w:r w:rsidRPr="00E94487">
              <w:rPr>
                <w:b/>
                <w:szCs w:val="21"/>
              </w:rPr>
              <w:t>名称</w:t>
            </w:r>
          </w:p>
        </w:tc>
        <w:tc>
          <w:tcPr>
            <w:tcW w:w="6409" w:type="dxa"/>
            <w:vAlign w:val="center"/>
          </w:tcPr>
          <w:p w:rsidR="002A302E" w:rsidRPr="00E94487" w:rsidRDefault="002A302E" w:rsidP="0079386F">
            <w:pPr>
              <w:jc w:val="center"/>
              <w:rPr>
                <w:b/>
                <w:szCs w:val="21"/>
              </w:rPr>
            </w:pPr>
            <w:r w:rsidRPr="00E94487">
              <w:rPr>
                <w:rFonts w:hint="eastAsia"/>
                <w:b/>
                <w:szCs w:val="21"/>
              </w:rPr>
              <w:t>服务标准</w:t>
            </w:r>
          </w:p>
        </w:tc>
      </w:tr>
      <w:tr w:rsidR="002A302E" w:rsidRPr="00E94487" w:rsidTr="0079386F">
        <w:trPr>
          <w:trHeight w:val="288"/>
          <w:jc w:val="center"/>
        </w:trPr>
        <w:tc>
          <w:tcPr>
            <w:tcW w:w="1006" w:type="dxa"/>
            <w:vAlign w:val="center"/>
          </w:tcPr>
          <w:p w:rsidR="002A302E" w:rsidRPr="00E94487" w:rsidRDefault="002A302E" w:rsidP="0079386F">
            <w:pPr>
              <w:rPr>
                <w:b/>
                <w:szCs w:val="21"/>
              </w:rPr>
            </w:pPr>
            <w:r w:rsidRPr="00E94487">
              <w:rPr>
                <w:rFonts w:hint="eastAsia"/>
                <w:b/>
                <w:szCs w:val="21"/>
              </w:rPr>
              <w:t>1</w:t>
            </w:r>
          </w:p>
        </w:tc>
        <w:tc>
          <w:tcPr>
            <w:tcW w:w="2361" w:type="dxa"/>
            <w:vAlign w:val="center"/>
          </w:tcPr>
          <w:p w:rsidR="002A302E" w:rsidRPr="00E94487" w:rsidRDefault="002A302E" w:rsidP="0079386F">
            <w:pPr>
              <w:rPr>
                <w:b/>
                <w:szCs w:val="21"/>
              </w:rPr>
            </w:pPr>
            <w:r w:rsidRPr="00E94487">
              <w:rPr>
                <w:rFonts w:hint="eastAsia"/>
                <w:b/>
                <w:szCs w:val="21"/>
              </w:rPr>
              <w:t>专属</w:t>
            </w:r>
            <w:r w:rsidRPr="00E94487">
              <w:rPr>
                <w:b/>
                <w:szCs w:val="21"/>
              </w:rPr>
              <w:t>服务团队</w:t>
            </w:r>
          </w:p>
        </w:tc>
        <w:tc>
          <w:tcPr>
            <w:tcW w:w="6409" w:type="dxa"/>
            <w:vAlign w:val="center"/>
          </w:tcPr>
          <w:p w:rsidR="002A302E" w:rsidRPr="00E94487" w:rsidRDefault="002A302E" w:rsidP="0079386F">
            <w:pPr>
              <w:rPr>
                <w:bCs/>
                <w:szCs w:val="21"/>
              </w:rPr>
            </w:pPr>
            <w:r w:rsidRPr="00E94487">
              <w:rPr>
                <w:rFonts w:hint="eastAsia"/>
                <w:bCs/>
                <w:szCs w:val="21"/>
              </w:rPr>
              <w:t>响应人应</w:t>
            </w:r>
            <w:r w:rsidRPr="00E94487">
              <w:rPr>
                <w:bCs/>
                <w:szCs w:val="21"/>
              </w:rPr>
              <w:t>针对本项目指定</w:t>
            </w:r>
            <w:r w:rsidRPr="00E94487">
              <w:rPr>
                <w:rFonts w:hint="eastAsia"/>
                <w:bCs/>
                <w:szCs w:val="21"/>
              </w:rPr>
              <w:t>专门</w:t>
            </w:r>
            <w:r w:rsidRPr="00E94487">
              <w:rPr>
                <w:bCs/>
                <w:szCs w:val="21"/>
              </w:rPr>
              <w:t>的对口联系人</w:t>
            </w:r>
            <w:r w:rsidRPr="00E94487">
              <w:rPr>
                <w:rFonts w:hint="eastAsia"/>
                <w:bCs/>
                <w:szCs w:val="21"/>
              </w:rPr>
              <w:t>和服务团队</w:t>
            </w:r>
            <w:r w:rsidRPr="00E94487">
              <w:rPr>
                <w:bCs/>
                <w:szCs w:val="21"/>
              </w:rPr>
              <w:t>，并</w:t>
            </w:r>
            <w:r w:rsidRPr="00E94487">
              <w:rPr>
                <w:rFonts w:hint="eastAsia"/>
                <w:bCs/>
                <w:szCs w:val="21"/>
              </w:rPr>
              <w:t>响应文件</w:t>
            </w:r>
            <w:r w:rsidRPr="00E94487">
              <w:rPr>
                <w:bCs/>
                <w:szCs w:val="21"/>
              </w:rPr>
              <w:t>中提供</w:t>
            </w:r>
            <w:r w:rsidRPr="00E94487">
              <w:rPr>
                <w:rFonts w:hint="eastAsia"/>
                <w:bCs/>
                <w:szCs w:val="21"/>
              </w:rPr>
              <w:t>对口</w:t>
            </w:r>
            <w:r w:rsidRPr="00E94487">
              <w:rPr>
                <w:bCs/>
                <w:szCs w:val="21"/>
              </w:rPr>
              <w:t>联系人</w:t>
            </w:r>
            <w:r w:rsidRPr="00E94487">
              <w:rPr>
                <w:rFonts w:hint="eastAsia"/>
                <w:bCs/>
                <w:szCs w:val="21"/>
              </w:rPr>
              <w:t>、服务团队人员简介和7</w:t>
            </w:r>
            <w:r w:rsidRPr="00E94487">
              <w:rPr>
                <w:bCs/>
                <w:szCs w:val="21"/>
              </w:rPr>
              <w:t>*24</w:t>
            </w:r>
            <w:r w:rsidRPr="00E94487">
              <w:rPr>
                <w:rFonts w:hint="eastAsia"/>
                <w:bCs/>
                <w:szCs w:val="21"/>
              </w:rPr>
              <w:t>小时</w:t>
            </w:r>
            <w:r w:rsidRPr="00E94487">
              <w:rPr>
                <w:bCs/>
                <w:szCs w:val="21"/>
              </w:rPr>
              <w:t>可</w:t>
            </w:r>
            <w:r w:rsidRPr="00E94487">
              <w:rPr>
                <w:rFonts w:hint="eastAsia"/>
                <w:bCs/>
                <w:szCs w:val="21"/>
              </w:rPr>
              <w:t>提供</w:t>
            </w:r>
            <w:r w:rsidRPr="00E94487">
              <w:rPr>
                <w:bCs/>
                <w:szCs w:val="21"/>
              </w:rPr>
              <w:t>服务的</w:t>
            </w:r>
            <w:r w:rsidRPr="00E94487">
              <w:rPr>
                <w:rFonts w:hint="eastAsia"/>
                <w:bCs/>
                <w:szCs w:val="21"/>
              </w:rPr>
              <w:t>联系</w:t>
            </w:r>
            <w:r w:rsidRPr="00E94487">
              <w:rPr>
                <w:bCs/>
                <w:szCs w:val="21"/>
              </w:rPr>
              <w:t>方式</w:t>
            </w:r>
            <w:r w:rsidRPr="00E94487">
              <w:rPr>
                <w:rFonts w:hint="eastAsia"/>
                <w:bCs/>
                <w:szCs w:val="21"/>
              </w:rPr>
              <w:t>（固话</w:t>
            </w:r>
            <w:r w:rsidRPr="00E94487">
              <w:rPr>
                <w:bCs/>
                <w:szCs w:val="21"/>
              </w:rPr>
              <w:t>和手机</w:t>
            </w:r>
            <w:r w:rsidRPr="00E94487">
              <w:rPr>
                <w:rFonts w:hint="eastAsia"/>
                <w:bCs/>
                <w:szCs w:val="21"/>
              </w:rPr>
              <w:t>）。可根据</w:t>
            </w:r>
            <w:r w:rsidRPr="00E94487">
              <w:rPr>
                <w:bCs/>
                <w:szCs w:val="21"/>
              </w:rPr>
              <w:t>采购人需要定期上</w:t>
            </w:r>
            <w:r w:rsidRPr="00E94487">
              <w:rPr>
                <w:rFonts w:hint="eastAsia"/>
                <w:bCs/>
                <w:szCs w:val="21"/>
              </w:rPr>
              <w:t>门</w:t>
            </w:r>
            <w:r w:rsidRPr="00E94487">
              <w:rPr>
                <w:bCs/>
                <w:szCs w:val="21"/>
              </w:rPr>
              <w:t>提供服务。</w:t>
            </w:r>
          </w:p>
        </w:tc>
      </w:tr>
      <w:tr w:rsidR="002A302E" w:rsidRPr="00E94487" w:rsidTr="0079386F">
        <w:trPr>
          <w:trHeight w:val="288"/>
          <w:jc w:val="center"/>
        </w:trPr>
        <w:tc>
          <w:tcPr>
            <w:tcW w:w="1006" w:type="dxa"/>
            <w:vAlign w:val="center"/>
          </w:tcPr>
          <w:p w:rsidR="002A302E" w:rsidRPr="00E94487" w:rsidRDefault="002A302E" w:rsidP="0079386F">
            <w:pPr>
              <w:rPr>
                <w:b/>
                <w:szCs w:val="21"/>
              </w:rPr>
            </w:pPr>
            <w:r w:rsidRPr="00E94487">
              <w:rPr>
                <w:rFonts w:hint="eastAsia"/>
                <w:b/>
                <w:szCs w:val="21"/>
              </w:rPr>
              <w:t>2</w:t>
            </w:r>
          </w:p>
        </w:tc>
        <w:tc>
          <w:tcPr>
            <w:tcW w:w="2361" w:type="dxa"/>
            <w:vAlign w:val="center"/>
          </w:tcPr>
          <w:p w:rsidR="002A302E" w:rsidRPr="00E94487" w:rsidRDefault="002A302E" w:rsidP="0079386F">
            <w:pPr>
              <w:rPr>
                <w:b/>
                <w:szCs w:val="21"/>
              </w:rPr>
            </w:pPr>
            <w:r w:rsidRPr="00E94487">
              <w:rPr>
                <w:rFonts w:hint="eastAsia"/>
                <w:b/>
                <w:szCs w:val="21"/>
              </w:rPr>
              <w:t>不间断</w:t>
            </w:r>
            <w:r w:rsidRPr="00E94487">
              <w:rPr>
                <w:b/>
                <w:szCs w:val="21"/>
              </w:rPr>
              <w:t>运行</w:t>
            </w:r>
          </w:p>
        </w:tc>
        <w:tc>
          <w:tcPr>
            <w:tcW w:w="6409" w:type="dxa"/>
            <w:vAlign w:val="center"/>
          </w:tcPr>
          <w:p w:rsidR="002A302E" w:rsidRPr="00E94487" w:rsidRDefault="002A302E" w:rsidP="0079386F">
            <w:pPr>
              <w:rPr>
                <w:bCs/>
                <w:szCs w:val="21"/>
              </w:rPr>
            </w:pPr>
            <w:r w:rsidRPr="00E94487">
              <w:rPr>
                <w:rFonts w:hint="eastAsia"/>
                <w:bCs/>
                <w:szCs w:val="21"/>
              </w:rPr>
              <w:t>响应人应具备</w:t>
            </w:r>
            <w:r w:rsidRPr="00E94487">
              <w:rPr>
                <w:bCs/>
                <w:szCs w:val="21"/>
              </w:rPr>
              <w:t>为</w:t>
            </w:r>
            <w:r w:rsidRPr="00E94487">
              <w:rPr>
                <w:rFonts w:hint="eastAsia"/>
                <w:bCs/>
                <w:szCs w:val="21"/>
              </w:rPr>
              <w:t>采购人提供</w:t>
            </w:r>
            <w:r w:rsidRPr="00E94487">
              <w:rPr>
                <w:bCs/>
                <w:szCs w:val="21"/>
              </w:rPr>
              <w:t>所需的网络安全防护服务的能力</w:t>
            </w:r>
            <w:r w:rsidRPr="00E94487">
              <w:rPr>
                <w:rFonts w:hint="eastAsia"/>
                <w:bCs/>
                <w:szCs w:val="21"/>
              </w:rPr>
              <w:t>，保证互联网接入服务</w:t>
            </w:r>
            <w:r w:rsidRPr="00E94487">
              <w:rPr>
                <w:bCs/>
                <w:szCs w:val="21"/>
              </w:rPr>
              <w:t>7*24小时不间断安全运行，提供7*24小时运行状态监测和</w:t>
            </w:r>
            <w:r w:rsidRPr="00E94487">
              <w:rPr>
                <w:rFonts w:hint="eastAsia"/>
                <w:bCs/>
                <w:szCs w:val="21"/>
              </w:rPr>
              <w:t>定期</w:t>
            </w:r>
            <w:r w:rsidRPr="00E94487">
              <w:rPr>
                <w:bCs/>
                <w:szCs w:val="21"/>
              </w:rPr>
              <w:t>线路</w:t>
            </w:r>
            <w:r w:rsidRPr="00E94487">
              <w:rPr>
                <w:rFonts w:hint="eastAsia"/>
                <w:bCs/>
                <w:szCs w:val="21"/>
              </w:rPr>
              <w:t>巡检</w:t>
            </w:r>
            <w:r w:rsidRPr="00E94487">
              <w:rPr>
                <w:bCs/>
                <w:szCs w:val="21"/>
              </w:rPr>
              <w:t>维护。</w:t>
            </w:r>
            <w:r w:rsidRPr="00E94487">
              <w:rPr>
                <w:rFonts w:hint="eastAsia"/>
                <w:bCs/>
                <w:szCs w:val="21"/>
              </w:rPr>
              <w:t>响应人应</w:t>
            </w:r>
            <w:r w:rsidRPr="00E94487">
              <w:rPr>
                <w:bCs/>
                <w:szCs w:val="21"/>
              </w:rPr>
              <w:t>定期向采购人提供运行监测</w:t>
            </w:r>
            <w:r w:rsidRPr="00E94487">
              <w:rPr>
                <w:rFonts w:hint="eastAsia"/>
                <w:bCs/>
                <w:szCs w:val="21"/>
              </w:rPr>
              <w:t>和</w:t>
            </w:r>
            <w:r w:rsidRPr="00E94487">
              <w:rPr>
                <w:bCs/>
                <w:szCs w:val="21"/>
              </w:rPr>
              <w:t>巡检报告。</w:t>
            </w:r>
          </w:p>
        </w:tc>
      </w:tr>
      <w:tr w:rsidR="002A302E" w:rsidRPr="00E94487" w:rsidTr="0079386F">
        <w:trPr>
          <w:trHeight w:val="288"/>
          <w:jc w:val="center"/>
        </w:trPr>
        <w:tc>
          <w:tcPr>
            <w:tcW w:w="1006" w:type="dxa"/>
            <w:vAlign w:val="center"/>
          </w:tcPr>
          <w:p w:rsidR="002A302E" w:rsidRPr="00E94487" w:rsidRDefault="002A302E" w:rsidP="0079386F">
            <w:pPr>
              <w:rPr>
                <w:b/>
                <w:szCs w:val="21"/>
              </w:rPr>
            </w:pPr>
            <w:r w:rsidRPr="00E94487">
              <w:rPr>
                <w:rFonts w:hint="eastAsia"/>
                <w:b/>
                <w:szCs w:val="21"/>
              </w:rPr>
              <w:t>3</w:t>
            </w:r>
          </w:p>
        </w:tc>
        <w:tc>
          <w:tcPr>
            <w:tcW w:w="2361" w:type="dxa"/>
            <w:vAlign w:val="center"/>
          </w:tcPr>
          <w:p w:rsidR="002A302E" w:rsidRPr="00E94487" w:rsidRDefault="002A302E" w:rsidP="0079386F">
            <w:pPr>
              <w:rPr>
                <w:b/>
                <w:szCs w:val="21"/>
              </w:rPr>
            </w:pPr>
            <w:r w:rsidRPr="00E94487">
              <w:rPr>
                <w:rFonts w:hint="eastAsia"/>
                <w:b/>
                <w:szCs w:val="21"/>
              </w:rPr>
              <w:t>故障</w:t>
            </w:r>
            <w:r w:rsidRPr="00E94487">
              <w:rPr>
                <w:b/>
                <w:szCs w:val="21"/>
              </w:rPr>
              <w:t>申告与</w:t>
            </w:r>
            <w:r w:rsidRPr="00E94487">
              <w:rPr>
                <w:rFonts w:hint="eastAsia"/>
                <w:b/>
                <w:szCs w:val="21"/>
              </w:rPr>
              <w:t>修复</w:t>
            </w:r>
          </w:p>
        </w:tc>
        <w:tc>
          <w:tcPr>
            <w:tcW w:w="6409" w:type="dxa"/>
            <w:vAlign w:val="center"/>
          </w:tcPr>
          <w:p w:rsidR="002A302E" w:rsidRPr="00E94487" w:rsidRDefault="002A302E" w:rsidP="0079386F">
            <w:pPr>
              <w:rPr>
                <w:b/>
                <w:szCs w:val="21"/>
              </w:rPr>
            </w:pPr>
            <w:r w:rsidRPr="00E94487">
              <w:rPr>
                <w:rFonts w:hint="eastAsia"/>
                <w:szCs w:val="21"/>
              </w:rPr>
              <w:t>响应人</w:t>
            </w:r>
            <w:r w:rsidRPr="00E94487">
              <w:rPr>
                <w:szCs w:val="21"/>
              </w:rPr>
              <w:t>应具有</w:t>
            </w:r>
            <w:r w:rsidRPr="00E94487">
              <w:rPr>
                <w:rFonts w:hint="eastAsia"/>
                <w:szCs w:val="21"/>
              </w:rPr>
              <w:t>IT化</w:t>
            </w:r>
            <w:r w:rsidRPr="00E94487">
              <w:rPr>
                <w:szCs w:val="21"/>
              </w:rPr>
              <w:t>的故障响应调度系统。</w:t>
            </w:r>
            <w:r w:rsidRPr="00E94487">
              <w:rPr>
                <w:rFonts w:hint="eastAsia"/>
                <w:szCs w:val="21"/>
              </w:rPr>
              <w:t>提供</w:t>
            </w:r>
            <w:r w:rsidRPr="00E94487">
              <w:rPr>
                <w:szCs w:val="21"/>
              </w:rPr>
              <w:t>7*24小时故障申告服务热线，</w:t>
            </w:r>
            <w:r w:rsidRPr="00E94487">
              <w:rPr>
                <w:rFonts w:hint="eastAsia"/>
                <w:szCs w:val="21"/>
              </w:rPr>
              <w:t>响应人应</w:t>
            </w:r>
            <w:r w:rsidRPr="00E94487">
              <w:rPr>
                <w:szCs w:val="21"/>
              </w:rPr>
              <w:t>在接到采购人线路故障申告10分钟内做出响应，除不可抗力外，应在4小时内完成故障修复。故障修复进展实时以电话、短信或其它有效方式通知采购人。</w:t>
            </w:r>
            <w:r w:rsidRPr="00E94487">
              <w:rPr>
                <w:rFonts w:hint="eastAsia"/>
                <w:szCs w:val="21"/>
              </w:rPr>
              <w:t>在故障修复后向采购人提供书面故障分析处理报告。</w:t>
            </w:r>
          </w:p>
        </w:tc>
      </w:tr>
      <w:tr w:rsidR="002A302E" w:rsidRPr="00E94487" w:rsidTr="0079386F">
        <w:trPr>
          <w:trHeight w:val="288"/>
          <w:jc w:val="center"/>
        </w:trPr>
        <w:tc>
          <w:tcPr>
            <w:tcW w:w="1006" w:type="dxa"/>
            <w:vAlign w:val="center"/>
          </w:tcPr>
          <w:p w:rsidR="002A302E" w:rsidRPr="00E94487" w:rsidRDefault="002A302E" w:rsidP="0079386F">
            <w:pPr>
              <w:rPr>
                <w:b/>
                <w:szCs w:val="21"/>
              </w:rPr>
            </w:pPr>
            <w:r w:rsidRPr="00E94487">
              <w:rPr>
                <w:rFonts w:hint="eastAsia"/>
                <w:b/>
                <w:szCs w:val="21"/>
              </w:rPr>
              <w:t>4</w:t>
            </w:r>
          </w:p>
        </w:tc>
        <w:tc>
          <w:tcPr>
            <w:tcW w:w="2361" w:type="dxa"/>
            <w:vAlign w:val="center"/>
          </w:tcPr>
          <w:p w:rsidR="002A302E" w:rsidRPr="00E94487" w:rsidRDefault="002A302E" w:rsidP="0079386F">
            <w:pPr>
              <w:rPr>
                <w:b/>
                <w:szCs w:val="21"/>
              </w:rPr>
            </w:pPr>
            <w:r w:rsidRPr="00E94487">
              <w:rPr>
                <w:rFonts w:hint="eastAsia"/>
                <w:b/>
                <w:szCs w:val="21"/>
              </w:rPr>
              <w:t>异常</w:t>
            </w:r>
            <w:r w:rsidRPr="00E94487">
              <w:rPr>
                <w:b/>
                <w:szCs w:val="21"/>
              </w:rPr>
              <w:t>操作告知</w:t>
            </w:r>
          </w:p>
        </w:tc>
        <w:tc>
          <w:tcPr>
            <w:tcW w:w="6409" w:type="dxa"/>
            <w:vAlign w:val="center"/>
          </w:tcPr>
          <w:p w:rsidR="002A302E" w:rsidRPr="00E94487" w:rsidRDefault="002A302E" w:rsidP="0079386F">
            <w:pPr>
              <w:rPr>
                <w:b/>
                <w:szCs w:val="21"/>
              </w:rPr>
            </w:pPr>
            <w:r w:rsidRPr="00E94487">
              <w:rPr>
                <w:rFonts w:hint="eastAsia"/>
                <w:szCs w:val="21"/>
              </w:rPr>
              <w:t>由于响应人原因进行割接、升级和改造等操作，可能影响到采购人线路的正常使用时，应至少提前72小时以</w:t>
            </w:r>
            <w:r w:rsidRPr="00E94487">
              <w:rPr>
                <w:szCs w:val="21"/>
              </w:rPr>
              <w:t>书面形式</w:t>
            </w:r>
            <w:r w:rsidRPr="00E94487">
              <w:rPr>
                <w:rFonts w:hint="eastAsia"/>
                <w:szCs w:val="21"/>
              </w:rPr>
              <w:t>通知采购人。</w:t>
            </w:r>
          </w:p>
        </w:tc>
      </w:tr>
      <w:tr w:rsidR="002A302E" w:rsidRPr="00E94487" w:rsidTr="0079386F">
        <w:trPr>
          <w:trHeight w:val="288"/>
          <w:jc w:val="center"/>
        </w:trPr>
        <w:tc>
          <w:tcPr>
            <w:tcW w:w="1006" w:type="dxa"/>
            <w:vAlign w:val="center"/>
          </w:tcPr>
          <w:p w:rsidR="002A302E" w:rsidRPr="00E94487" w:rsidRDefault="002A302E" w:rsidP="0079386F">
            <w:pPr>
              <w:rPr>
                <w:b/>
                <w:szCs w:val="21"/>
              </w:rPr>
            </w:pPr>
            <w:r w:rsidRPr="00E94487">
              <w:rPr>
                <w:rFonts w:hint="eastAsia"/>
                <w:b/>
                <w:szCs w:val="21"/>
              </w:rPr>
              <w:t>5</w:t>
            </w:r>
          </w:p>
        </w:tc>
        <w:tc>
          <w:tcPr>
            <w:tcW w:w="2361" w:type="dxa"/>
            <w:vAlign w:val="center"/>
          </w:tcPr>
          <w:p w:rsidR="002A302E" w:rsidRPr="00E94487" w:rsidRDefault="002A302E" w:rsidP="0079386F">
            <w:pPr>
              <w:rPr>
                <w:b/>
                <w:szCs w:val="21"/>
              </w:rPr>
            </w:pPr>
            <w:r w:rsidRPr="00E94487">
              <w:rPr>
                <w:rFonts w:hint="eastAsia"/>
                <w:b/>
                <w:szCs w:val="21"/>
              </w:rPr>
              <w:t>应急</w:t>
            </w:r>
            <w:r w:rsidRPr="00E94487">
              <w:rPr>
                <w:b/>
                <w:szCs w:val="21"/>
              </w:rPr>
              <w:t>保障</w:t>
            </w:r>
          </w:p>
        </w:tc>
        <w:tc>
          <w:tcPr>
            <w:tcW w:w="6409" w:type="dxa"/>
            <w:vAlign w:val="center"/>
          </w:tcPr>
          <w:p w:rsidR="002A302E" w:rsidRPr="00E94487" w:rsidRDefault="002A302E" w:rsidP="0079386F">
            <w:pPr>
              <w:rPr>
                <w:b/>
                <w:szCs w:val="21"/>
              </w:rPr>
            </w:pPr>
            <w:r w:rsidRPr="00E94487">
              <w:rPr>
                <w:rFonts w:hint="eastAsia"/>
                <w:szCs w:val="21"/>
              </w:rPr>
              <w:t>响应人</w:t>
            </w:r>
            <w:r w:rsidRPr="00E94487">
              <w:rPr>
                <w:szCs w:val="21"/>
              </w:rPr>
              <w:t>应具有应急通信保障能力，</w:t>
            </w:r>
            <w:r w:rsidRPr="00E94487">
              <w:rPr>
                <w:rFonts w:hint="eastAsia"/>
                <w:szCs w:val="21"/>
              </w:rPr>
              <w:t>可</w:t>
            </w:r>
            <w:r w:rsidRPr="00E94487">
              <w:rPr>
                <w:szCs w:val="21"/>
              </w:rPr>
              <w:t>根据采购人</w:t>
            </w:r>
            <w:r w:rsidRPr="00E94487">
              <w:rPr>
                <w:rFonts w:hint="eastAsia"/>
                <w:szCs w:val="21"/>
              </w:rPr>
              <w:t>需要</w:t>
            </w:r>
            <w:r w:rsidRPr="00E94487">
              <w:rPr>
                <w:szCs w:val="21"/>
              </w:rPr>
              <w:t>在国家重大活动期间的提供重点专项服务保障，保证国庆、春节等节假日期间的服务连续性。可根据采购人业务需要提供紧急线路开通、突发带宽扩容等服务。</w:t>
            </w:r>
            <w:r w:rsidRPr="00E94487">
              <w:rPr>
                <w:rFonts w:hint="eastAsia"/>
                <w:szCs w:val="21"/>
              </w:rPr>
              <w:t>可</w:t>
            </w:r>
            <w:r w:rsidRPr="00E94487">
              <w:rPr>
                <w:szCs w:val="21"/>
              </w:rPr>
              <w:t>为所有采购</w:t>
            </w:r>
            <w:r w:rsidRPr="00E94487">
              <w:rPr>
                <w:rFonts w:hint="eastAsia"/>
                <w:szCs w:val="21"/>
              </w:rPr>
              <w:t>人</w:t>
            </w:r>
            <w:r w:rsidRPr="00E94487">
              <w:rPr>
                <w:szCs w:val="21"/>
              </w:rPr>
              <w:t>制定重点专项保障方案和应急保障预案。</w:t>
            </w:r>
          </w:p>
        </w:tc>
      </w:tr>
      <w:tr w:rsidR="002A302E" w:rsidRPr="00E94487" w:rsidTr="0079386F">
        <w:trPr>
          <w:trHeight w:val="288"/>
          <w:jc w:val="center"/>
        </w:trPr>
        <w:tc>
          <w:tcPr>
            <w:tcW w:w="1006" w:type="dxa"/>
          </w:tcPr>
          <w:p w:rsidR="002A302E" w:rsidRPr="00E94487" w:rsidRDefault="002A302E" w:rsidP="0079386F">
            <w:pPr>
              <w:rPr>
                <w:b/>
                <w:szCs w:val="21"/>
              </w:rPr>
            </w:pPr>
            <w:r w:rsidRPr="00E94487">
              <w:rPr>
                <w:rFonts w:hint="eastAsia"/>
                <w:b/>
                <w:szCs w:val="21"/>
              </w:rPr>
              <w:t>6</w:t>
            </w:r>
          </w:p>
        </w:tc>
        <w:tc>
          <w:tcPr>
            <w:tcW w:w="2361" w:type="dxa"/>
          </w:tcPr>
          <w:p w:rsidR="002A302E" w:rsidRPr="00E94487" w:rsidRDefault="002A302E" w:rsidP="0079386F">
            <w:pPr>
              <w:rPr>
                <w:b/>
                <w:szCs w:val="21"/>
              </w:rPr>
            </w:pPr>
            <w:r w:rsidRPr="00E94487">
              <w:rPr>
                <w:rFonts w:hint="eastAsia"/>
                <w:b/>
                <w:szCs w:val="21"/>
              </w:rPr>
              <w:t>用户</w:t>
            </w:r>
            <w:r w:rsidRPr="00E94487">
              <w:rPr>
                <w:b/>
                <w:szCs w:val="21"/>
              </w:rPr>
              <w:t>资料</w:t>
            </w:r>
            <w:r w:rsidRPr="00E94487">
              <w:rPr>
                <w:rFonts w:hint="eastAsia"/>
                <w:b/>
                <w:szCs w:val="21"/>
              </w:rPr>
              <w:t>维护</w:t>
            </w:r>
          </w:p>
        </w:tc>
        <w:tc>
          <w:tcPr>
            <w:tcW w:w="6409" w:type="dxa"/>
          </w:tcPr>
          <w:p w:rsidR="002A302E" w:rsidRPr="00E94487" w:rsidRDefault="002A302E" w:rsidP="0079386F">
            <w:pPr>
              <w:rPr>
                <w:b/>
                <w:szCs w:val="21"/>
              </w:rPr>
            </w:pPr>
            <w:r w:rsidRPr="00E94487">
              <w:rPr>
                <w:rFonts w:hint="eastAsia"/>
                <w:szCs w:val="21"/>
              </w:rPr>
              <w:t>为所有采购人建立</w:t>
            </w:r>
            <w:r w:rsidRPr="00E94487">
              <w:rPr>
                <w:szCs w:val="21"/>
              </w:rPr>
              <w:t>用户资料，</w:t>
            </w:r>
            <w:r w:rsidRPr="00E94487">
              <w:rPr>
                <w:rFonts w:hint="eastAsia"/>
                <w:szCs w:val="21"/>
              </w:rPr>
              <w:t>对</w:t>
            </w:r>
            <w:r w:rsidRPr="00E94487">
              <w:rPr>
                <w:szCs w:val="21"/>
              </w:rPr>
              <w:t>用户接入</w:t>
            </w:r>
            <w:r w:rsidRPr="00E94487">
              <w:rPr>
                <w:rFonts w:hint="eastAsia"/>
                <w:szCs w:val="21"/>
              </w:rPr>
              <w:t>涉及</w:t>
            </w:r>
            <w:r w:rsidRPr="00E94487">
              <w:rPr>
                <w:szCs w:val="21"/>
              </w:rPr>
              <w:t>的线路资源进行标记，</w:t>
            </w:r>
            <w:r w:rsidRPr="00E94487">
              <w:rPr>
                <w:rFonts w:hint="eastAsia"/>
                <w:szCs w:val="21"/>
              </w:rPr>
              <w:t>可根据</w:t>
            </w:r>
            <w:r w:rsidRPr="00E94487">
              <w:rPr>
                <w:szCs w:val="21"/>
              </w:rPr>
              <w:t>采购人和国采中心要求，</w:t>
            </w:r>
            <w:r w:rsidRPr="00E94487">
              <w:rPr>
                <w:rFonts w:hint="eastAsia"/>
                <w:szCs w:val="21"/>
              </w:rPr>
              <w:t>汇总</w:t>
            </w:r>
            <w:r w:rsidRPr="00E94487">
              <w:rPr>
                <w:szCs w:val="21"/>
              </w:rPr>
              <w:t>和提</w:t>
            </w:r>
            <w:r w:rsidRPr="00E94487">
              <w:rPr>
                <w:rFonts w:hint="eastAsia"/>
                <w:szCs w:val="21"/>
              </w:rPr>
              <w:t>交已采购</w:t>
            </w:r>
            <w:r w:rsidRPr="00E94487">
              <w:rPr>
                <w:szCs w:val="21"/>
              </w:rPr>
              <w:t>互联网接入服务</w:t>
            </w:r>
            <w:r w:rsidRPr="00E94487">
              <w:rPr>
                <w:rFonts w:hint="eastAsia"/>
                <w:szCs w:val="21"/>
              </w:rPr>
              <w:t>的商务</w:t>
            </w:r>
            <w:r w:rsidRPr="00E94487">
              <w:rPr>
                <w:szCs w:val="21"/>
              </w:rPr>
              <w:t>和技术</w:t>
            </w:r>
            <w:r w:rsidRPr="00E94487">
              <w:rPr>
                <w:rFonts w:hint="eastAsia"/>
                <w:szCs w:val="21"/>
              </w:rPr>
              <w:t>资料</w:t>
            </w:r>
            <w:r w:rsidRPr="00E94487">
              <w:rPr>
                <w:szCs w:val="21"/>
              </w:rPr>
              <w:t>档案</w:t>
            </w:r>
          </w:p>
        </w:tc>
      </w:tr>
      <w:tr w:rsidR="002A302E" w:rsidRPr="00E94487" w:rsidTr="0079386F">
        <w:trPr>
          <w:trHeight w:val="288"/>
          <w:jc w:val="center"/>
        </w:trPr>
        <w:tc>
          <w:tcPr>
            <w:tcW w:w="1006" w:type="dxa"/>
          </w:tcPr>
          <w:p w:rsidR="002A302E" w:rsidRPr="00E94487" w:rsidRDefault="002A302E" w:rsidP="0079386F">
            <w:pPr>
              <w:rPr>
                <w:b/>
                <w:szCs w:val="21"/>
              </w:rPr>
            </w:pPr>
            <w:r w:rsidRPr="00E94487">
              <w:rPr>
                <w:rFonts w:hint="eastAsia"/>
                <w:b/>
                <w:szCs w:val="21"/>
              </w:rPr>
              <w:t>7</w:t>
            </w:r>
          </w:p>
        </w:tc>
        <w:tc>
          <w:tcPr>
            <w:tcW w:w="2361" w:type="dxa"/>
          </w:tcPr>
          <w:p w:rsidR="002A302E" w:rsidRPr="00E94487" w:rsidRDefault="002A302E" w:rsidP="0079386F">
            <w:pPr>
              <w:rPr>
                <w:b/>
                <w:szCs w:val="21"/>
              </w:rPr>
            </w:pPr>
            <w:r w:rsidRPr="00E94487">
              <w:rPr>
                <w:rFonts w:hint="eastAsia"/>
                <w:b/>
                <w:szCs w:val="21"/>
              </w:rPr>
              <w:t>平滑</w:t>
            </w:r>
            <w:r w:rsidRPr="00E94487">
              <w:rPr>
                <w:b/>
                <w:szCs w:val="21"/>
              </w:rPr>
              <w:t>过渡</w:t>
            </w:r>
          </w:p>
        </w:tc>
        <w:tc>
          <w:tcPr>
            <w:tcW w:w="6409" w:type="dxa"/>
          </w:tcPr>
          <w:p w:rsidR="002A302E" w:rsidRPr="00E94487" w:rsidRDefault="002A302E" w:rsidP="0079386F">
            <w:pPr>
              <w:rPr>
                <w:b/>
                <w:szCs w:val="21"/>
              </w:rPr>
            </w:pPr>
            <w:r w:rsidRPr="00E94487">
              <w:rPr>
                <w:rFonts w:hint="eastAsia"/>
                <w:szCs w:val="21"/>
              </w:rPr>
              <w:t>由于更换</w:t>
            </w:r>
            <w:r w:rsidRPr="00E94487">
              <w:rPr>
                <w:szCs w:val="21"/>
              </w:rPr>
              <w:t>互联网接入</w:t>
            </w:r>
            <w:r w:rsidRPr="00E94487">
              <w:rPr>
                <w:rFonts w:hint="eastAsia"/>
                <w:szCs w:val="21"/>
              </w:rPr>
              <w:t>服务供应</w:t>
            </w:r>
            <w:r w:rsidRPr="00E94487">
              <w:rPr>
                <w:szCs w:val="21"/>
              </w:rPr>
              <w:t>商导致</w:t>
            </w:r>
            <w:r w:rsidRPr="00E94487">
              <w:rPr>
                <w:rFonts w:hint="eastAsia"/>
                <w:szCs w:val="21"/>
              </w:rPr>
              <w:t>采购人需要</w:t>
            </w:r>
            <w:r w:rsidRPr="00E94487">
              <w:rPr>
                <w:szCs w:val="21"/>
              </w:rPr>
              <w:t>对</w:t>
            </w:r>
            <w:r w:rsidRPr="00E94487">
              <w:rPr>
                <w:rFonts w:hint="eastAsia"/>
                <w:szCs w:val="21"/>
              </w:rPr>
              <w:t>既有</w:t>
            </w:r>
            <w:r w:rsidRPr="00E94487">
              <w:rPr>
                <w:szCs w:val="21"/>
              </w:rPr>
              <w:t>线路进行</w:t>
            </w:r>
            <w:r w:rsidRPr="00E94487">
              <w:rPr>
                <w:rFonts w:hint="eastAsia"/>
                <w:szCs w:val="21"/>
              </w:rPr>
              <w:t>割接等</w:t>
            </w:r>
            <w:r w:rsidRPr="00E94487">
              <w:rPr>
                <w:szCs w:val="21"/>
              </w:rPr>
              <w:t>操作的，响应人应</w:t>
            </w:r>
            <w:r w:rsidRPr="00E94487">
              <w:rPr>
                <w:rFonts w:hint="eastAsia"/>
                <w:szCs w:val="21"/>
              </w:rPr>
              <w:t>保证</w:t>
            </w:r>
            <w:r w:rsidRPr="00E94487">
              <w:rPr>
                <w:szCs w:val="21"/>
              </w:rPr>
              <w:t>配合采购人完成相关工作，不得以任何理由</w:t>
            </w:r>
            <w:r w:rsidRPr="00E94487">
              <w:rPr>
                <w:rFonts w:hint="eastAsia"/>
                <w:szCs w:val="21"/>
              </w:rPr>
              <w:t>拒绝</w:t>
            </w:r>
            <w:r w:rsidRPr="00E94487">
              <w:rPr>
                <w:szCs w:val="21"/>
              </w:rPr>
              <w:t>采购人提出的合理资源配合和</w:t>
            </w:r>
            <w:r w:rsidRPr="00E94487">
              <w:rPr>
                <w:rFonts w:hint="eastAsia"/>
                <w:szCs w:val="21"/>
              </w:rPr>
              <w:t>人员</w:t>
            </w:r>
            <w:r w:rsidRPr="00E94487">
              <w:rPr>
                <w:szCs w:val="21"/>
              </w:rPr>
              <w:t>保障</w:t>
            </w:r>
            <w:r w:rsidRPr="00E94487">
              <w:rPr>
                <w:rFonts w:hint="eastAsia"/>
                <w:szCs w:val="21"/>
              </w:rPr>
              <w:t>要求</w:t>
            </w:r>
            <w:r w:rsidRPr="00E94487">
              <w:rPr>
                <w:szCs w:val="21"/>
              </w:rPr>
              <w:t>。</w:t>
            </w:r>
          </w:p>
        </w:tc>
      </w:tr>
      <w:tr w:rsidR="002A302E" w:rsidRPr="00E94487" w:rsidTr="0079386F">
        <w:trPr>
          <w:trHeight w:val="288"/>
          <w:jc w:val="center"/>
        </w:trPr>
        <w:tc>
          <w:tcPr>
            <w:tcW w:w="1006" w:type="dxa"/>
          </w:tcPr>
          <w:p w:rsidR="002A302E" w:rsidRPr="00E94487" w:rsidRDefault="002A302E" w:rsidP="0079386F">
            <w:pPr>
              <w:rPr>
                <w:b/>
                <w:szCs w:val="21"/>
              </w:rPr>
            </w:pPr>
            <w:r w:rsidRPr="00E94487">
              <w:rPr>
                <w:b/>
                <w:szCs w:val="21"/>
              </w:rPr>
              <w:t>8</w:t>
            </w:r>
          </w:p>
        </w:tc>
        <w:tc>
          <w:tcPr>
            <w:tcW w:w="2361" w:type="dxa"/>
          </w:tcPr>
          <w:p w:rsidR="002A302E" w:rsidRPr="00E94487" w:rsidRDefault="002A302E" w:rsidP="0079386F">
            <w:pPr>
              <w:rPr>
                <w:b/>
                <w:szCs w:val="21"/>
              </w:rPr>
            </w:pPr>
            <w:r w:rsidRPr="00E94487">
              <w:rPr>
                <w:rFonts w:hint="eastAsia"/>
                <w:b/>
                <w:szCs w:val="21"/>
              </w:rPr>
              <w:t>使用培训</w:t>
            </w:r>
            <w:r w:rsidRPr="00E94487">
              <w:rPr>
                <w:b/>
                <w:szCs w:val="21"/>
              </w:rPr>
              <w:t>服务</w:t>
            </w:r>
          </w:p>
        </w:tc>
        <w:tc>
          <w:tcPr>
            <w:tcW w:w="6409" w:type="dxa"/>
          </w:tcPr>
          <w:p w:rsidR="002A302E" w:rsidRPr="00E94487" w:rsidRDefault="002A302E" w:rsidP="0079386F">
            <w:pPr>
              <w:rPr>
                <w:szCs w:val="21"/>
              </w:rPr>
            </w:pPr>
            <w:r w:rsidRPr="00E94487">
              <w:rPr>
                <w:rFonts w:hint="eastAsia"/>
                <w:szCs w:val="21"/>
              </w:rPr>
              <w:t>可根据</w:t>
            </w:r>
            <w:r w:rsidRPr="00E94487">
              <w:rPr>
                <w:szCs w:val="21"/>
              </w:rPr>
              <w:t>采购人要求</w:t>
            </w:r>
            <w:r w:rsidRPr="00E94487">
              <w:rPr>
                <w:rFonts w:hint="eastAsia"/>
                <w:szCs w:val="21"/>
              </w:rPr>
              <w:t>提供所互联网</w:t>
            </w:r>
            <w:r w:rsidRPr="00E94487">
              <w:rPr>
                <w:szCs w:val="21"/>
              </w:rPr>
              <w:t>接入</w:t>
            </w:r>
            <w:r w:rsidRPr="00E94487">
              <w:rPr>
                <w:rFonts w:hint="eastAsia"/>
                <w:szCs w:val="21"/>
              </w:rPr>
              <w:t>服务使用方面</w:t>
            </w:r>
            <w:r w:rsidRPr="00E94487">
              <w:rPr>
                <w:szCs w:val="21"/>
              </w:rPr>
              <w:t>的</w:t>
            </w:r>
            <w:r w:rsidRPr="00E94487">
              <w:rPr>
                <w:rFonts w:hint="eastAsia"/>
                <w:szCs w:val="21"/>
              </w:rPr>
              <w:t>技术培训，并提供相应的培训文档。</w:t>
            </w:r>
          </w:p>
        </w:tc>
      </w:tr>
      <w:tr w:rsidR="002A302E" w:rsidRPr="00E94487" w:rsidTr="0079386F">
        <w:trPr>
          <w:trHeight w:val="288"/>
          <w:jc w:val="center"/>
        </w:trPr>
        <w:tc>
          <w:tcPr>
            <w:tcW w:w="1006" w:type="dxa"/>
          </w:tcPr>
          <w:p w:rsidR="002A302E" w:rsidRPr="00E94487" w:rsidRDefault="002A302E" w:rsidP="0079386F">
            <w:pPr>
              <w:rPr>
                <w:b/>
                <w:szCs w:val="21"/>
              </w:rPr>
            </w:pPr>
            <w:r w:rsidRPr="00E94487">
              <w:rPr>
                <w:rFonts w:hint="eastAsia"/>
                <w:b/>
                <w:szCs w:val="21"/>
              </w:rPr>
              <w:t>9</w:t>
            </w:r>
          </w:p>
        </w:tc>
        <w:tc>
          <w:tcPr>
            <w:tcW w:w="2361" w:type="dxa"/>
          </w:tcPr>
          <w:p w:rsidR="002A302E" w:rsidRPr="00E94487" w:rsidRDefault="002A302E" w:rsidP="0079386F">
            <w:pPr>
              <w:rPr>
                <w:b/>
                <w:szCs w:val="21"/>
              </w:rPr>
            </w:pPr>
            <w:r w:rsidRPr="00E94487">
              <w:rPr>
                <w:rFonts w:hint="eastAsia"/>
                <w:b/>
                <w:szCs w:val="21"/>
              </w:rPr>
              <w:t>技术规范承诺</w:t>
            </w:r>
          </w:p>
        </w:tc>
        <w:tc>
          <w:tcPr>
            <w:tcW w:w="6409" w:type="dxa"/>
          </w:tcPr>
          <w:p w:rsidR="002A302E" w:rsidRPr="00E94487" w:rsidRDefault="002A302E" w:rsidP="0079386F">
            <w:pPr>
              <w:rPr>
                <w:bCs/>
                <w:szCs w:val="21"/>
              </w:rPr>
            </w:pPr>
            <w:r w:rsidRPr="00E94487">
              <w:rPr>
                <w:rFonts w:hint="eastAsia"/>
                <w:bCs/>
                <w:szCs w:val="21"/>
              </w:rPr>
              <w:t>1、响应人</w:t>
            </w:r>
            <w:r w:rsidRPr="00E94487">
              <w:rPr>
                <w:bCs/>
                <w:szCs w:val="21"/>
              </w:rPr>
              <w:t>提供</w:t>
            </w:r>
            <w:r w:rsidRPr="00E94487">
              <w:rPr>
                <w:rFonts w:hint="eastAsia"/>
                <w:bCs/>
                <w:szCs w:val="21"/>
              </w:rPr>
              <w:t>的</w:t>
            </w:r>
            <w:r w:rsidRPr="00E94487">
              <w:rPr>
                <w:bCs/>
                <w:szCs w:val="21"/>
              </w:rPr>
              <w:t>互联网接入服务</w:t>
            </w:r>
            <w:r w:rsidRPr="00E94487">
              <w:rPr>
                <w:rFonts w:hint="eastAsia"/>
                <w:bCs/>
                <w:szCs w:val="21"/>
              </w:rPr>
              <w:t>应</w:t>
            </w:r>
            <w:r w:rsidRPr="00E94487">
              <w:rPr>
                <w:bCs/>
                <w:szCs w:val="21"/>
              </w:rPr>
              <w:t>符合</w:t>
            </w:r>
            <w:r w:rsidRPr="00E94487">
              <w:rPr>
                <w:rFonts w:hint="eastAsia"/>
                <w:bCs/>
                <w:szCs w:val="21"/>
              </w:rPr>
              <w:t>《</w:t>
            </w:r>
            <w:r w:rsidRPr="00E94487">
              <w:rPr>
                <w:bCs/>
                <w:szCs w:val="21"/>
              </w:rPr>
              <w:t>工业和信息化部关于印发&lt;互联网接入服务规范</w:t>
            </w:r>
            <w:r w:rsidRPr="00E94487">
              <w:rPr>
                <w:rFonts w:hint="eastAsia"/>
                <w:bCs/>
                <w:szCs w:val="21"/>
              </w:rPr>
              <w:t>&gt;</w:t>
            </w:r>
            <w:r w:rsidRPr="00E94487">
              <w:rPr>
                <w:bCs/>
                <w:szCs w:val="21"/>
              </w:rPr>
              <w:t>的通知</w:t>
            </w:r>
            <w:r w:rsidRPr="00E94487">
              <w:rPr>
                <w:rFonts w:hint="eastAsia"/>
                <w:bCs/>
                <w:szCs w:val="21"/>
              </w:rPr>
              <w:t>》（</w:t>
            </w:r>
            <w:r w:rsidRPr="00E94487">
              <w:rPr>
                <w:bCs/>
                <w:szCs w:val="21"/>
              </w:rPr>
              <w:t>工信部电管〔2013〕261号</w:t>
            </w:r>
            <w:r w:rsidRPr="00E94487">
              <w:rPr>
                <w:rFonts w:hint="eastAsia"/>
                <w:bCs/>
                <w:szCs w:val="21"/>
              </w:rPr>
              <w:t>）所规定</w:t>
            </w:r>
            <w:r w:rsidRPr="00E94487">
              <w:rPr>
                <w:bCs/>
                <w:szCs w:val="21"/>
              </w:rPr>
              <w:t>的服务质量和</w:t>
            </w:r>
            <w:r w:rsidRPr="00E94487">
              <w:rPr>
                <w:rFonts w:hint="eastAsia"/>
                <w:bCs/>
                <w:szCs w:val="21"/>
              </w:rPr>
              <w:t>通信</w:t>
            </w:r>
            <w:r w:rsidRPr="00E94487">
              <w:rPr>
                <w:bCs/>
                <w:szCs w:val="21"/>
              </w:rPr>
              <w:t>质量指标要求</w:t>
            </w:r>
            <w:r w:rsidRPr="00E94487">
              <w:rPr>
                <w:rFonts w:hint="eastAsia"/>
                <w:bCs/>
                <w:szCs w:val="21"/>
              </w:rPr>
              <w:t>。</w:t>
            </w:r>
          </w:p>
          <w:p w:rsidR="002A302E" w:rsidRPr="00E94487" w:rsidRDefault="002A302E" w:rsidP="0079386F">
            <w:pPr>
              <w:rPr>
                <w:bCs/>
                <w:szCs w:val="21"/>
              </w:rPr>
            </w:pPr>
            <w:r w:rsidRPr="00E94487">
              <w:rPr>
                <w:rFonts w:hint="eastAsia"/>
                <w:bCs/>
                <w:szCs w:val="21"/>
              </w:rPr>
              <w:t>2、响应人</w:t>
            </w:r>
            <w:r w:rsidRPr="00E94487">
              <w:rPr>
                <w:bCs/>
                <w:szCs w:val="21"/>
              </w:rPr>
              <w:t>提供</w:t>
            </w:r>
            <w:r w:rsidRPr="00E94487">
              <w:rPr>
                <w:rFonts w:hint="eastAsia"/>
                <w:bCs/>
                <w:szCs w:val="21"/>
              </w:rPr>
              <w:t>互联网</w:t>
            </w:r>
            <w:r w:rsidRPr="00E94487">
              <w:rPr>
                <w:bCs/>
                <w:szCs w:val="21"/>
              </w:rPr>
              <w:t>接入服务</w:t>
            </w:r>
            <w:r w:rsidRPr="00E94487">
              <w:rPr>
                <w:rFonts w:hint="eastAsia"/>
                <w:bCs/>
                <w:szCs w:val="21"/>
              </w:rPr>
              <w:t>的技术规范、产品质量以及为</w:t>
            </w:r>
            <w:r w:rsidRPr="00E94487">
              <w:rPr>
                <w:bCs/>
                <w:szCs w:val="21"/>
              </w:rPr>
              <w:t>提供服务所</w:t>
            </w:r>
            <w:r w:rsidRPr="00E94487">
              <w:rPr>
                <w:rFonts w:hint="eastAsia"/>
                <w:bCs/>
                <w:szCs w:val="21"/>
              </w:rPr>
              <w:t>使用</w:t>
            </w:r>
            <w:r w:rsidRPr="00E94487">
              <w:rPr>
                <w:bCs/>
                <w:szCs w:val="21"/>
              </w:rPr>
              <w:t>的</w:t>
            </w:r>
            <w:r w:rsidRPr="00E94487">
              <w:rPr>
                <w:rFonts w:hint="eastAsia"/>
                <w:bCs/>
                <w:szCs w:val="21"/>
              </w:rPr>
              <w:t>接入</w:t>
            </w:r>
            <w:r w:rsidRPr="00E94487">
              <w:rPr>
                <w:bCs/>
                <w:szCs w:val="21"/>
              </w:rPr>
              <w:t>、传输、交换等各类软硬件资源</w:t>
            </w:r>
            <w:r w:rsidRPr="00E94487">
              <w:rPr>
                <w:rFonts w:hint="eastAsia"/>
                <w:bCs/>
                <w:szCs w:val="21"/>
              </w:rPr>
              <w:t>均</w:t>
            </w:r>
            <w:r w:rsidRPr="00E94487">
              <w:rPr>
                <w:bCs/>
                <w:szCs w:val="21"/>
              </w:rPr>
              <w:t>应符合</w:t>
            </w:r>
            <w:r w:rsidRPr="00E94487">
              <w:rPr>
                <w:rFonts w:hint="eastAsia"/>
                <w:bCs/>
                <w:szCs w:val="21"/>
              </w:rPr>
              <w:t>中央网信办、</w:t>
            </w:r>
            <w:r w:rsidRPr="00E94487">
              <w:rPr>
                <w:bCs/>
                <w:szCs w:val="21"/>
              </w:rPr>
              <w:t>工信部</w:t>
            </w:r>
            <w:r w:rsidRPr="00E94487">
              <w:rPr>
                <w:rFonts w:hint="eastAsia"/>
                <w:bCs/>
                <w:szCs w:val="21"/>
              </w:rPr>
              <w:t>和其他</w:t>
            </w:r>
            <w:r w:rsidRPr="00E94487">
              <w:rPr>
                <w:bCs/>
                <w:szCs w:val="21"/>
              </w:rPr>
              <w:t>相关行业主管部门的强制性</w:t>
            </w:r>
            <w:r w:rsidRPr="00E94487">
              <w:rPr>
                <w:rFonts w:hint="eastAsia"/>
                <w:bCs/>
                <w:szCs w:val="21"/>
              </w:rPr>
              <w:t>、</w:t>
            </w:r>
            <w:r w:rsidRPr="00E94487">
              <w:rPr>
                <w:bCs/>
                <w:szCs w:val="21"/>
              </w:rPr>
              <w:t>规范性要求。</w:t>
            </w:r>
          </w:p>
          <w:p w:rsidR="002A302E" w:rsidRPr="00E94487" w:rsidRDefault="002A302E" w:rsidP="0079386F">
            <w:pPr>
              <w:rPr>
                <w:bCs/>
                <w:szCs w:val="21"/>
              </w:rPr>
            </w:pPr>
            <w:r w:rsidRPr="00E94487">
              <w:rPr>
                <w:rFonts w:hint="eastAsia"/>
                <w:bCs/>
                <w:szCs w:val="21"/>
              </w:rPr>
              <w:t>3、响应人提供的互联网接入服务的实际上下行速率、时延、丢包率等技术指标均应与响应人响应时承诺提供的产品技术指标保持一致。</w:t>
            </w:r>
          </w:p>
          <w:p w:rsidR="002A302E" w:rsidRPr="00E94487" w:rsidRDefault="002A302E" w:rsidP="0079386F">
            <w:pPr>
              <w:rPr>
                <w:szCs w:val="21"/>
              </w:rPr>
            </w:pPr>
            <w:r w:rsidRPr="00E94487">
              <w:rPr>
                <w:rFonts w:hint="eastAsia"/>
                <w:bCs/>
                <w:szCs w:val="21"/>
              </w:rPr>
              <w:t>4、承诺充分保障采购人</w:t>
            </w:r>
            <w:r w:rsidRPr="00E94487">
              <w:rPr>
                <w:bCs/>
                <w:szCs w:val="21"/>
              </w:rPr>
              <w:t>IP地址需求的</w:t>
            </w:r>
            <w:r w:rsidRPr="00E94487">
              <w:rPr>
                <w:rFonts w:hint="eastAsia"/>
                <w:bCs/>
                <w:szCs w:val="21"/>
              </w:rPr>
              <w:t>。</w:t>
            </w:r>
          </w:p>
        </w:tc>
      </w:tr>
      <w:tr w:rsidR="002A302E" w:rsidRPr="00E94487" w:rsidTr="0079386F">
        <w:trPr>
          <w:trHeight w:val="288"/>
          <w:jc w:val="center"/>
        </w:trPr>
        <w:tc>
          <w:tcPr>
            <w:tcW w:w="1006" w:type="dxa"/>
          </w:tcPr>
          <w:p w:rsidR="002A302E" w:rsidRPr="00E94487" w:rsidRDefault="002A302E" w:rsidP="0079386F">
            <w:pPr>
              <w:rPr>
                <w:b/>
                <w:szCs w:val="21"/>
              </w:rPr>
            </w:pPr>
            <w:r w:rsidRPr="00E94487">
              <w:rPr>
                <w:rFonts w:hint="eastAsia"/>
                <w:b/>
                <w:szCs w:val="21"/>
              </w:rPr>
              <w:t>10</w:t>
            </w:r>
          </w:p>
        </w:tc>
        <w:tc>
          <w:tcPr>
            <w:tcW w:w="2361" w:type="dxa"/>
          </w:tcPr>
          <w:p w:rsidR="002A302E" w:rsidRPr="00E94487" w:rsidRDefault="002A302E" w:rsidP="0079386F">
            <w:pPr>
              <w:rPr>
                <w:b/>
                <w:szCs w:val="21"/>
              </w:rPr>
            </w:pPr>
            <w:r w:rsidRPr="00E94487">
              <w:rPr>
                <w:rFonts w:hint="eastAsia"/>
                <w:b/>
                <w:szCs w:val="21"/>
              </w:rPr>
              <w:t>服务优惠政策</w:t>
            </w:r>
          </w:p>
        </w:tc>
        <w:tc>
          <w:tcPr>
            <w:tcW w:w="6409" w:type="dxa"/>
          </w:tcPr>
          <w:p w:rsidR="002A302E" w:rsidRPr="00E94487" w:rsidRDefault="002A302E" w:rsidP="0079386F">
            <w:pPr>
              <w:rPr>
                <w:szCs w:val="21"/>
              </w:rPr>
            </w:pPr>
            <w:r w:rsidRPr="00E94487">
              <w:rPr>
                <w:rFonts w:hint="eastAsia"/>
                <w:szCs w:val="21"/>
              </w:rPr>
              <w:t>承诺在采购人一次性签订</w:t>
            </w:r>
            <w:r w:rsidRPr="00E94487">
              <w:rPr>
                <w:szCs w:val="21"/>
              </w:rPr>
              <w:t>2年及以上合同或续签互联格网接入服务时，我公司可为</w:t>
            </w:r>
            <w:r w:rsidRPr="00E94487">
              <w:rPr>
                <w:rFonts w:hint="eastAsia"/>
                <w:szCs w:val="21"/>
              </w:rPr>
              <w:t>采购人延长1个月账期。</w:t>
            </w:r>
          </w:p>
        </w:tc>
      </w:tr>
    </w:tbl>
    <w:p w:rsidR="002A302E" w:rsidRPr="00E94487" w:rsidRDefault="002A302E" w:rsidP="002A302E">
      <w:pPr>
        <w:rPr>
          <w:szCs w:val="21"/>
        </w:rPr>
      </w:pPr>
    </w:p>
    <w:p w:rsidR="002A302E" w:rsidRPr="00E94487" w:rsidRDefault="002A302E" w:rsidP="002A302E">
      <w:pPr>
        <w:rPr>
          <w:bCs/>
          <w:color w:val="000000"/>
          <w:szCs w:val="21"/>
        </w:rPr>
      </w:pPr>
      <w:r w:rsidRPr="00E94487">
        <w:rPr>
          <w:rFonts w:hint="eastAsia"/>
          <w:bCs/>
          <w:color w:val="000000"/>
          <w:szCs w:val="21"/>
        </w:rPr>
        <w:t>服务要求</w:t>
      </w:r>
    </w:p>
    <w:tbl>
      <w:tblPr>
        <w:tblW w:w="10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51"/>
        <w:gridCol w:w="4498"/>
        <w:gridCol w:w="4941"/>
      </w:tblGrid>
      <w:tr w:rsidR="002A302E" w:rsidRPr="00DB3EE8" w:rsidTr="0079386F">
        <w:trPr>
          <w:trHeight w:val="761"/>
          <w:tblHeader/>
          <w:jc w:val="center"/>
        </w:trPr>
        <w:tc>
          <w:tcPr>
            <w:tcW w:w="951" w:type="dxa"/>
            <w:shd w:val="clear" w:color="auto" w:fill="auto"/>
            <w:noWrap/>
            <w:vAlign w:val="center"/>
          </w:tcPr>
          <w:p w:rsidR="002A302E" w:rsidRPr="00DB3EE8" w:rsidRDefault="002A302E" w:rsidP="0079386F">
            <w:pPr>
              <w:spacing w:line="300" w:lineRule="auto"/>
              <w:jc w:val="center"/>
              <w:rPr>
                <w:rFonts w:cs="Arial Unicode MS"/>
                <w:b/>
                <w:bCs/>
                <w:szCs w:val="21"/>
              </w:rPr>
            </w:pPr>
            <w:r w:rsidRPr="00DB3EE8">
              <w:rPr>
                <w:rFonts w:hint="eastAsia"/>
                <w:b/>
                <w:bCs/>
                <w:szCs w:val="21"/>
              </w:rPr>
              <w:lastRenderedPageBreak/>
              <w:t>编号</w:t>
            </w:r>
          </w:p>
        </w:tc>
        <w:tc>
          <w:tcPr>
            <w:tcW w:w="4498" w:type="dxa"/>
            <w:shd w:val="clear" w:color="auto" w:fill="auto"/>
            <w:vAlign w:val="center"/>
          </w:tcPr>
          <w:p w:rsidR="002A302E" w:rsidRPr="00DB3EE8" w:rsidRDefault="002A302E" w:rsidP="0079386F">
            <w:pPr>
              <w:spacing w:line="300" w:lineRule="auto"/>
              <w:jc w:val="center"/>
              <w:rPr>
                <w:rFonts w:cs="Arial Unicode MS"/>
                <w:b/>
                <w:bCs/>
                <w:szCs w:val="21"/>
              </w:rPr>
            </w:pPr>
            <w:r>
              <w:rPr>
                <w:rFonts w:hint="eastAsia"/>
                <w:b/>
                <w:bCs/>
                <w:szCs w:val="21"/>
              </w:rPr>
              <w:t>服务</w:t>
            </w:r>
            <w:r w:rsidRPr="00DB3EE8">
              <w:rPr>
                <w:rFonts w:hint="eastAsia"/>
                <w:b/>
                <w:bCs/>
                <w:szCs w:val="21"/>
              </w:rPr>
              <w:t>要求及指标</w:t>
            </w:r>
          </w:p>
        </w:tc>
        <w:tc>
          <w:tcPr>
            <w:tcW w:w="4941" w:type="dxa"/>
            <w:vAlign w:val="center"/>
          </w:tcPr>
          <w:p w:rsidR="002A302E" w:rsidRPr="00DB3EE8" w:rsidRDefault="002A302E" w:rsidP="0079386F">
            <w:pPr>
              <w:spacing w:line="300" w:lineRule="auto"/>
              <w:jc w:val="center"/>
              <w:rPr>
                <w:b/>
                <w:bCs/>
                <w:szCs w:val="21"/>
              </w:rPr>
            </w:pPr>
            <w:r w:rsidRPr="00DB3EE8">
              <w:rPr>
                <w:rFonts w:hint="eastAsia"/>
                <w:b/>
                <w:bCs/>
                <w:szCs w:val="21"/>
              </w:rPr>
              <w:t>应答</w:t>
            </w:r>
          </w:p>
        </w:tc>
      </w:tr>
      <w:tr w:rsidR="002A302E" w:rsidRPr="00E7486E" w:rsidTr="0079386F">
        <w:trPr>
          <w:trHeight w:val="907"/>
          <w:jc w:val="center"/>
        </w:trPr>
        <w:tc>
          <w:tcPr>
            <w:tcW w:w="951" w:type="dxa"/>
            <w:vAlign w:val="center"/>
          </w:tcPr>
          <w:p w:rsidR="002A302E" w:rsidRPr="00DB3EE8" w:rsidRDefault="002A302E" w:rsidP="0079386F">
            <w:pPr>
              <w:spacing w:line="300" w:lineRule="auto"/>
              <w:jc w:val="center"/>
              <w:rPr>
                <w:rFonts w:cs="Arial Unicode MS"/>
                <w:szCs w:val="21"/>
              </w:rPr>
            </w:pPr>
            <w:r w:rsidRPr="00DB3EE8">
              <w:rPr>
                <w:rFonts w:hint="eastAsia"/>
                <w:szCs w:val="21"/>
              </w:rPr>
              <w:t>1</w:t>
            </w:r>
          </w:p>
        </w:tc>
        <w:tc>
          <w:tcPr>
            <w:tcW w:w="4498" w:type="dxa"/>
            <w:vAlign w:val="center"/>
          </w:tcPr>
          <w:p w:rsidR="002A302E" w:rsidRPr="00E7486E" w:rsidRDefault="002A302E" w:rsidP="002A302E">
            <w:pPr>
              <w:spacing w:beforeLines="50" w:before="156"/>
              <w:ind w:leftChars="80" w:left="168" w:rightChars="80" w:right="168"/>
              <w:rPr>
                <w:szCs w:val="21"/>
              </w:rPr>
            </w:pPr>
            <w:r w:rsidRPr="00D1139D">
              <w:rPr>
                <w:bCs/>
                <w:szCs w:val="24"/>
              </w:rPr>
              <w:t>供应商应承诺所提供线路无故障运行时间≥99.9%</w:t>
            </w:r>
            <w:r>
              <w:rPr>
                <w:rFonts w:hint="eastAsia"/>
                <w:bCs/>
                <w:szCs w:val="24"/>
              </w:rPr>
              <w:t>，</w:t>
            </w:r>
            <w:r w:rsidRPr="0041787F">
              <w:rPr>
                <w:bCs/>
                <w:szCs w:val="24"/>
              </w:rPr>
              <w:t>提供7*24小时运行状态监测和</w:t>
            </w:r>
            <w:r w:rsidRPr="0041787F">
              <w:rPr>
                <w:rFonts w:hint="eastAsia"/>
                <w:bCs/>
                <w:szCs w:val="24"/>
              </w:rPr>
              <w:t>定期</w:t>
            </w:r>
            <w:r w:rsidRPr="0041787F">
              <w:rPr>
                <w:bCs/>
                <w:szCs w:val="24"/>
              </w:rPr>
              <w:t>线路</w:t>
            </w:r>
            <w:r w:rsidRPr="0041787F">
              <w:rPr>
                <w:rFonts w:hint="eastAsia"/>
                <w:bCs/>
                <w:szCs w:val="24"/>
              </w:rPr>
              <w:t>巡检</w:t>
            </w:r>
            <w:r w:rsidRPr="0041787F">
              <w:rPr>
                <w:bCs/>
                <w:szCs w:val="24"/>
              </w:rPr>
              <w:t>维护</w:t>
            </w:r>
            <w:r>
              <w:rPr>
                <w:rFonts w:hint="eastAsia"/>
                <w:bCs/>
                <w:szCs w:val="24"/>
              </w:rPr>
              <w:t>，并</w:t>
            </w:r>
            <w:r w:rsidRPr="0041787F">
              <w:rPr>
                <w:bCs/>
                <w:szCs w:val="24"/>
              </w:rPr>
              <w:t>定期向采购人提供运行监测</w:t>
            </w:r>
            <w:r w:rsidRPr="0041787F">
              <w:rPr>
                <w:rFonts w:hint="eastAsia"/>
                <w:bCs/>
                <w:szCs w:val="24"/>
              </w:rPr>
              <w:t>和</w:t>
            </w:r>
            <w:r w:rsidRPr="0041787F">
              <w:rPr>
                <w:bCs/>
                <w:szCs w:val="24"/>
              </w:rPr>
              <w:t>巡检报告。</w:t>
            </w:r>
            <w:r w:rsidRPr="00705310">
              <w:rPr>
                <w:rFonts w:hint="eastAsia"/>
                <w:bCs/>
                <w:szCs w:val="24"/>
              </w:rPr>
              <w:t>制定重点专项保障方案和应急保障预案</w:t>
            </w:r>
            <w:r>
              <w:rPr>
                <w:rFonts w:hint="eastAsia"/>
                <w:bCs/>
                <w:szCs w:val="24"/>
              </w:rPr>
              <w:t>，</w:t>
            </w:r>
            <w:r w:rsidRPr="00705310">
              <w:rPr>
                <w:rFonts w:hint="eastAsia"/>
                <w:bCs/>
                <w:szCs w:val="24"/>
              </w:rPr>
              <w:t>根据采购人业务需要提供紧急线路开通、突发带宽扩容等服务</w:t>
            </w:r>
            <w:r>
              <w:rPr>
                <w:rFonts w:hint="eastAsia"/>
                <w:bCs/>
                <w:szCs w:val="24"/>
              </w:rPr>
              <w:t>，</w:t>
            </w:r>
            <w:r w:rsidRPr="00D1139D">
              <w:rPr>
                <w:bCs/>
                <w:szCs w:val="24"/>
              </w:rPr>
              <w:t>保障</w:t>
            </w:r>
            <w:r>
              <w:rPr>
                <w:rFonts w:hint="eastAsia"/>
                <w:bCs/>
                <w:szCs w:val="24"/>
              </w:rPr>
              <w:t>采购人</w:t>
            </w:r>
            <w:r w:rsidRPr="00D1139D">
              <w:rPr>
                <w:bCs/>
                <w:szCs w:val="24"/>
              </w:rPr>
              <w:t>重大活动期间及国庆节、春节等重点时期的业务连续性。</w:t>
            </w:r>
          </w:p>
        </w:tc>
        <w:tc>
          <w:tcPr>
            <w:tcW w:w="4941" w:type="dxa"/>
          </w:tcPr>
          <w:p w:rsidR="002A302E" w:rsidRDefault="002A302E" w:rsidP="002A302E">
            <w:pPr>
              <w:spacing w:beforeLines="50" w:before="156"/>
              <w:ind w:leftChars="80" w:left="168" w:rightChars="80" w:right="168"/>
              <w:rPr>
                <w:szCs w:val="21"/>
              </w:rPr>
            </w:pPr>
            <w:r w:rsidRPr="00E7486E">
              <w:rPr>
                <w:rFonts w:hint="eastAsia"/>
                <w:szCs w:val="21"/>
              </w:rPr>
              <w:t>满足。</w:t>
            </w:r>
          </w:p>
          <w:p w:rsidR="002A302E" w:rsidRPr="00E7486E" w:rsidRDefault="002A302E" w:rsidP="002A302E">
            <w:pPr>
              <w:spacing w:beforeLines="50" w:before="156"/>
              <w:ind w:leftChars="80" w:left="168" w:rightChars="80" w:right="168"/>
              <w:rPr>
                <w:szCs w:val="21"/>
              </w:rPr>
            </w:pPr>
            <w:r>
              <w:rPr>
                <w:rFonts w:hint="eastAsia"/>
                <w:szCs w:val="21"/>
              </w:rPr>
              <w:t>北京歌华</w:t>
            </w:r>
            <w:r>
              <w:rPr>
                <w:szCs w:val="21"/>
              </w:rPr>
              <w:t>承诺</w:t>
            </w:r>
            <w:r w:rsidRPr="00D1139D">
              <w:rPr>
                <w:bCs/>
                <w:szCs w:val="24"/>
              </w:rPr>
              <w:t>所提供线路无故障运行时间≥99.9%</w:t>
            </w:r>
            <w:r>
              <w:rPr>
                <w:rFonts w:hint="eastAsia"/>
                <w:bCs/>
                <w:szCs w:val="24"/>
              </w:rPr>
              <w:t>，</w:t>
            </w:r>
            <w:r w:rsidRPr="0041787F">
              <w:rPr>
                <w:bCs/>
                <w:szCs w:val="24"/>
              </w:rPr>
              <w:t>提供7*24小时运行状态监测和</w:t>
            </w:r>
            <w:r w:rsidRPr="0041787F">
              <w:rPr>
                <w:rFonts w:hint="eastAsia"/>
                <w:bCs/>
                <w:szCs w:val="24"/>
              </w:rPr>
              <w:t>定期</w:t>
            </w:r>
            <w:r w:rsidRPr="0041787F">
              <w:rPr>
                <w:bCs/>
                <w:szCs w:val="24"/>
              </w:rPr>
              <w:t>线路</w:t>
            </w:r>
            <w:r w:rsidRPr="0041787F">
              <w:rPr>
                <w:rFonts w:hint="eastAsia"/>
                <w:bCs/>
                <w:szCs w:val="24"/>
              </w:rPr>
              <w:t>巡检</w:t>
            </w:r>
            <w:r w:rsidRPr="0041787F">
              <w:rPr>
                <w:bCs/>
                <w:szCs w:val="24"/>
              </w:rPr>
              <w:t>维护</w:t>
            </w:r>
            <w:r>
              <w:rPr>
                <w:rFonts w:hint="eastAsia"/>
                <w:bCs/>
                <w:szCs w:val="24"/>
              </w:rPr>
              <w:t>，并</w:t>
            </w:r>
            <w:r w:rsidRPr="0041787F">
              <w:rPr>
                <w:bCs/>
                <w:szCs w:val="24"/>
              </w:rPr>
              <w:t>定期向采购人提供运行监测</w:t>
            </w:r>
            <w:r w:rsidRPr="0041787F">
              <w:rPr>
                <w:rFonts w:hint="eastAsia"/>
                <w:bCs/>
                <w:szCs w:val="24"/>
              </w:rPr>
              <w:t>和</w:t>
            </w:r>
            <w:r w:rsidRPr="0041787F">
              <w:rPr>
                <w:bCs/>
                <w:szCs w:val="24"/>
              </w:rPr>
              <w:t>巡检报告。</w:t>
            </w:r>
            <w:r w:rsidRPr="00705310">
              <w:rPr>
                <w:rFonts w:hint="eastAsia"/>
                <w:bCs/>
                <w:szCs w:val="24"/>
              </w:rPr>
              <w:t>制定重点专项保障方案和应急保障预案</w:t>
            </w:r>
            <w:r>
              <w:rPr>
                <w:rFonts w:hint="eastAsia"/>
                <w:bCs/>
                <w:szCs w:val="24"/>
              </w:rPr>
              <w:t>，</w:t>
            </w:r>
            <w:r w:rsidRPr="00705310">
              <w:rPr>
                <w:rFonts w:hint="eastAsia"/>
                <w:bCs/>
                <w:szCs w:val="24"/>
              </w:rPr>
              <w:t>根据采购人业务需要提供紧急线路开通、突发带宽扩容等服务</w:t>
            </w:r>
            <w:r>
              <w:rPr>
                <w:rFonts w:hint="eastAsia"/>
                <w:bCs/>
                <w:szCs w:val="24"/>
              </w:rPr>
              <w:t>，</w:t>
            </w:r>
            <w:r w:rsidRPr="00D1139D">
              <w:rPr>
                <w:bCs/>
                <w:szCs w:val="24"/>
              </w:rPr>
              <w:t>保障</w:t>
            </w:r>
            <w:r>
              <w:rPr>
                <w:rFonts w:hint="eastAsia"/>
                <w:bCs/>
                <w:szCs w:val="24"/>
              </w:rPr>
              <w:t>采购人</w:t>
            </w:r>
            <w:r w:rsidRPr="00D1139D">
              <w:rPr>
                <w:bCs/>
                <w:szCs w:val="24"/>
              </w:rPr>
              <w:t>重大活动期间及国庆节、春节等重点时期的业务连续性。</w:t>
            </w:r>
            <w:r>
              <w:rPr>
                <w:bCs/>
                <w:szCs w:val="24"/>
              </w:rPr>
              <w:t>详见应急保障预案</w:t>
            </w:r>
            <w:r>
              <w:rPr>
                <w:rFonts w:hint="eastAsia"/>
                <w:bCs/>
                <w:szCs w:val="24"/>
              </w:rPr>
              <w:t>。</w:t>
            </w:r>
          </w:p>
        </w:tc>
      </w:tr>
      <w:tr w:rsidR="002A302E" w:rsidRPr="00E7486E" w:rsidTr="0079386F">
        <w:trPr>
          <w:trHeight w:val="1133"/>
          <w:jc w:val="center"/>
        </w:trPr>
        <w:tc>
          <w:tcPr>
            <w:tcW w:w="951" w:type="dxa"/>
            <w:vAlign w:val="center"/>
          </w:tcPr>
          <w:p w:rsidR="002A302E" w:rsidRPr="00DB3EE8" w:rsidRDefault="002A302E" w:rsidP="0079386F">
            <w:pPr>
              <w:spacing w:line="300" w:lineRule="auto"/>
              <w:jc w:val="center"/>
              <w:rPr>
                <w:rFonts w:cs="Arial Unicode MS"/>
                <w:szCs w:val="21"/>
              </w:rPr>
            </w:pPr>
            <w:r w:rsidRPr="00DB3EE8">
              <w:rPr>
                <w:rFonts w:hint="eastAsia"/>
                <w:szCs w:val="21"/>
              </w:rPr>
              <w:t>2</w:t>
            </w:r>
          </w:p>
        </w:tc>
        <w:tc>
          <w:tcPr>
            <w:tcW w:w="4498" w:type="dxa"/>
            <w:vAlign w:val="center"/>
          </w:tcPr>
          <w:p w:rsidR="002A302E" w:rsidRPr="00E7486E" w:rsidRDefault="002A302E" w:rsidP="002A302E">
            <w:pPr>
              <w:spacing w:beforeLines="50" w:before="156"/>
              <w:ind w:leftChars="80" w:left="168" w:rightChars="80" w:right="168"/>
              <w:rPr>
                <w:szCs w:val="21"/>
              </w:rPr>
            </w:pPr>
            <w:r>
              <w:rPr>
                <w:rFonts w:hint="eastAsia"/>
                <w:szCs w:val="24"/>
              </w:rPr>
              <w:t>供应商</w:t>
            </w:r>
            <w:r w:rsidRPr="0041787F">
              <w:rPr>
                <w:rFonts w:hint="eastAsia"/>
                <w:szCs w:val="24"/>
              </w:rPr>
              <w:t>应</w:t>
            </w:r>
            <w:r w:rsidRPr="0041787F">
              <w:rPr>
                <w:szCs w:val="24"/>
              </w:rPr>
              <w:t>在接到采购人线路故障申告10分钟内做出响应，除不可抗力外，应在4小时内完成故障修复。故障修复进展实时以电话、短信或其它有效的方式通知采购人。</w:t>
            </w:r>
            <w:r w:rsidRPr="0041787F">
              <w:rPr>
                <w:rFonts w:hint="eastAsia"/>
                <w:szCs w:val="24"/>
              </w:rPr>
              <w:t>在故障修复后向采购人提供书面故障分析处理报告。</w:t>
            </w:r>
            <w:r w:rsidRPr="0041787F">
              <w:rPr>
                <w:szCs w:val="24"/>
              </w:rPr>
              <w:t>由于投标人原因进行割接、升级和改造等操作，可能影响到采购人线路的正常使用时，应至少提前72小时以书面形式通知采购人。</w:t>
            </w:r>
          </w:p>
        </w:tc>
        <w:tc>
          <w:tcPr>
            <w:tcW w:w="4941" w:type="dxa"/>
          </w:tcPr>
          <w:p w:rsidR="002A302E" w:rsidRDefault="002A302E" w:rsidP="002A302E">
            <w:pPr>
              <w:spacing w:beforeLines="50" w:before="156"/>
              <w:ind w:leftChars="80" w:left="168" w:rightChars="80" w:right="168"/>
              <w:rPr>
                <w:szCs w:val="21"/>
              </w:rPr>
            </w:pPr>
            <w:r w:rsidRPr="00E7486E">
              <w:rPr>
                <w:rFonts w:hint="eastAsia"/>
                <w:szCs w:val="21"/>
              </w:rPr>
              <w:t>满足。</w:t>
            </w:r>
          </w:p>
          <w:p w:rsidR="002A302E" w:rsidRPr="00E7486E" w:rsidRDefault="002A302E" w:rsidP="002A302E">
            <w:pPr>
              <w:spacing w:beforeLines="50" w:before="156"/>
              <w:ind w:leftChars="80" w:left="168" w:rightChars="80" w:right="168"/>
              <w:rPr>
                <w:szCs w:val="21"/>
              </w:rPr>
            </w:pPr>
            <w:r>
              <w:rPr>
                <w:rFonts w:hint="eastAsia"/>
                <w:szCs w:val="24"/>
              </w:rPr>
              <w:t>北京歌华</w:t>
            </w:r>
            <w:r w:rsidRPr="0041787F">
              <w:rPr>
                <w:szCs w:val="24"/>
              </w:rPr>
              <w:t>在接到采购人线路故障申告10</w:t>
            </w:r>
            <w:r>
              <w:rPr>
                <w:szCs w:val="24"/>
              </w:rPr>
              <w:t>分钟内做出响应，除不可抗力外，</w:t>
            </w:r>
            <w:r w:rsidRPr="0041787F">
              <w:rPr>
                <w:szCs w:val="24"/>
              </w:rPr>
              <w:t>在4小时内完成故障修复。故障修复进展实时以电话、短信或其它有效的方式通知采购人。</w:t>
            </w:r>
            <w:r w:rsidRPr="0041787F">
              <w:rPr>
                <w:rFonts w:hint="eastAsia"/>
                <w:szCs w:val="24"/>
              </w:rPr>
              <w:t>在故障修复后向采购人提供书面故障分析处理报告。</w:t>
            </w:r>
            <w:r w:rsidRPr="0041787F">
              <w:rPr>
                <w:szCs w:val="24"/>
              </w:rPr>
              <w:t>由于投标人原因</w:t>
            </w:r>
            <w:r>
              <w:rPr>
                <w:szCs w:val="24"/>
              </w:rPr>
              <w:t>进行割接、升级和改造等操作，可能影响到采购人线路的正常使用时，</w:t>
            </w:r>
            <w:r w:rsidRPr="0041787F">
              <w:rPr>
                <w:szCs w:val="24"/>
              </w:rPr>
              <w:t>至少提前72小时以书面形式通知采购人。</w:t>
            </w:r>
          </w:p>
        </w:tc>
      </w:tr>
      <w:tr w:rsidR="002A302E" w:rsidRPr="00E7486E" w:rsidTr="0079386F">
        <w:trPr>
          <w:trHeight w:val="1133"/>
          <w:jc w:val="center"/>
        </w:trPr>
        <w:tc>
          <w:tcPr>
            <w:tcW w:w="951" w:type="dxa"/>
            <w:vAlign w:val="center"/>
          </w:tcPr>
          <w:p w:rsidR="002A302E" w:rsidRPr="00DB3EE8" w:rsidRDefault="002A302E" w:rsidP="0079386F">
            <w:pPr>
              <w:spacing w:line="300" w:lineRule="auto"/>
              <w:jc w:val="center"/>
              <w:rPr>
                <w:rFonts w:cs="Arial Unicode MS"/>
                <w:szCs w:val="21"/>
              </w:rPr>
            </w:pPr>
            <w:r w:rsidRPr="00DB3EE8">
              <w:rPr>
                <w:rFonts w:hint="eastAsia"/>
                <w:szCs w:val="21"/>
              </w:rPr>
              <w:t>3</w:t>
            </w:r>
          </w:p>
        </w:tc>
        <w:tc>
          <w:tcPr>
            <w:tcW w:w="4498" w:type="dxa"/>
            <w:vAlign w:val="center"/>
          </w:tcPr>
          <w:p w:rsidR="002A302E" w:rsidRPr="00014824" w:rsidRDefault="002A302E" w:rsidP="002A302E">
            <w:pPr>
              <w:spacing w:beforeLines="50" w:before="156"/>
              <w:ind w:leftChars="80" w:left="168" w:rightChars="80" w:right="168"/>
              <w:rPr>
                <w:szCs w:val="21"/>
              </w:rPr>
            </w:pPr>
            <w:r>
              <w:rPr>
                <w:rFonts w:hint="eastAsia"/>
                <w:szCs w:val="24"/>
              </w:rPr>
              <w:t>供应商应</w:t>
            </w:r>
            <w:r w:rsidRPr="0041787F">
              <w:rPr>
                <w:szCs w:val="24"/>
              </w:rPr>
              <w:t>为</w:t>
            </w:r>
            <w:r>
              <w:rPr>
                <w:rFonts w:hint="eastAsia"/>
                <w:szCs w:val="24"/>
              </w:rPr>
              <w:t>本项目</w:t>
            </w:r>
            <w:r w:rsidRPr="0041787F">
              <w:rPr>
                <w:szCs w:val="24"/>
              </w:rPr>
              <w:t>所有采购人建立用户</w:t>
            </w:r>
            <w:r w:rsidRPr="0041787F">
              <w:rPr>
                <w:rFonts w:hint="eastAsia"/>
                <w:szCs w:val="24"/>
              </w:rPr>
              <w:t>档案</w:t>
            </w:r>
            <w:r w:rsidRPr="0041787F">
              <w:rPr>
                <w:szCs w:val="24"/>
              </w:rPr>
              <w:t>，对用户接入涉及的线路资源进行标记，可根据采购人和中直机关采购中心要求，汇总和提交已采购互联网接入服务的商务和技术资料档案</w:t>
            </w:r>
            <w:r w:rsidRPr="0041787F">
              <w:rPr>
                <w:rFonts w:hint="eastAsia"/>
                <w:szCs w:val="24"/>
              </w:rPr>
              <w:t>。妥善做好用户档案的保密工作。</w:t>
            </w:r>
          </w:p>
        </w:tc>
        <w:tc>
          <w:tcPr>
            <w:tcW w:w="4941" w:type="dxa"/>
          </w:tcPr>
          <w:p w:rsidR="002A302E" w:rsidRDefault="002A302E" w:rsidP="002A302E">
            <w:pPr>
              <w:spacing w:beforeLines="50" w:before="156"/>
              <w:ind w:leftChars="80" w:left="168" w:rightChars="80" w:right="168"/>
              <w:rPr>
                <w:szCs w:val="21"/>
              </w:rPr>
            </w:pPr>
            <w:r>
              <w:rPr>
                <w:rFonts w:hint="eastAsia"/>
                <w:szCs w:val="21"/>
              </w:rPr>
              <w:t>满足。</w:t>
            </w:r>
          </w:p>
          <w:p w:rsidR="002A302E" w:rsidRPr="00E7486E" w:rsidRDefault="002A302E" w:rsidP="002A302E">
            <w:pPr>
              <w:spacing w:beforeLines="50" w:before="156"/>
              <w:ind w:leftChars="80" w:left="168" w:rightChars="80" w:right="168"/>
              <w:rPr>
                <w:szCs w:val="21"/>
              </w:rPr>
            </w:pPr>
            <w:r>
              <w:rPr>
                <w:rFonts w:hint="eastAsia"/>
                <w:szCs w:val="24"/>
              </w:rPr>
              <w:t>北京歌华</w:t>
            </w:r>
            <w:r w:rsidRPr="0041787F">
              <w:rPr>
                <w:szCs w:val="24"/>
              </w:rPr>
              <w:t>为</w:t>
            </w:r>
            <w:r>
              <w:rPr>
                <w:rFonts w:hint="eastAsia"/>
                <w:szCs w:val="24"/>
              </w:rPr>
              <w:t>本项目</w:t>
            </w:r>
            <w:r w:rsidRPr="0041787F">
              <w:rPr>
                <w:szCs w:val="24"/>
              </w:rPr>
              <w:t>所有采购人建立用户</w:t>
            </w:r>
            <w:r w:rsidRPr="0041787F">
              <w:rPr>
                <w:rFonts w:hint="eastAsia"/>
                <w:szCs w:val="24"/>
              </w:rPr>
              <w:t>档案</w:t>
            </w:r>
            <w:r w:rsidRPr="0041787F">
              <w:rPr>
                <w:szCs w:val="24"/>
              </w:rPr>
              <w:t>，对用户接入涉及的线路资源进行标记，可根据采购人和中直机关采购中心要求，汇总和提交已采购互联网接入服务的商务和技术资料档案</w:t>
            </w:r>
            <w:r w:rsidRPr="0041787F">
              <w:rPr>
                <w:rFonts w:hint="eastAsia"/>
                <w:szCs w:val="24"/>
              </w:rPr>
              <w:t>。妥善做好用户档案的保密工作。</w:t>
            </w:r>
          </w:p>
        </w:tc>
      </w:tr>
      <w:tr w:rsidR="002A302E" w:rsidRPr="00832722" w:rsidTr="0079386F">
        <w:trPr>
          <w:trHeight w:val="907"/>
          <w:jc w:val="center"/>
        </w:trPr>
        <w:tc>
          <w:tcPr>
            <w:tcW w:w="951" w:type="dxa"/>
            <w:vAlign w:val="center"/>
          </w:tcPr>
          <w:p w:rsidR="002A302E" w:rsidRPr="00DB3EE8" w:rsidRDefault="002A302E" w:rsidP="0079386F">
            <w:pPr>
              <w:spacing w:line="300" w:lineRule="auto"/>
              <w:jc w:val="center"/>
              <w:rPr>
                <w:rFonts w:cs="Arial Unicode MS"/>
                <w:szCs w:val="21"/>
              </w:rPr>
            </w:pPr>
            <w:r w:rsidRPr="00DB3EE8">
              <w:rPr>
                <w:rFonts w:hint="eastAsia"/>
                <w:szCs w:val="21"/>
              </w:rPr>
              <w:t>4</w:t>
            </w:r>
          </w:p>
        </w:tc>
        <w:tc>
          <w:tcPr>
            <w:tcW w:w="4498" w:type="dxa"/>
            <w:vAlign w:val="center"/>
          </w:tcPr>
          <w:p w:rsidR="002A302E" w:rsidRPr="00E66523" w:rsidRDefault="002A302E" w:rsidP="002A302E">
            <w:pPr>
              <w:spacing w:beforeLines="50" w:before="156"/>
              <w:ind w:leftChars="80" w:left="168" w:rightChars="80" w:right="168"/>
              <w:rPr>
                <w:szCs w:val="21"/>
              </w:rPr>
            </w:pPr>
            <w:r>
              <w:rPr>
                <w:rFonts w:hint="eastAsia"/>
                <w:bCs/>
                <w:szCs w:val="24"/>
              </w:rPr>
              <w:t>供应商</w:t>
            </w:r>
            <w:r w:rsidRPr="0041787F">
              <w:rPr>
                <w:rFonts w:hint="eastAsia"/>
                <w:bCs/>
                <w:szCs w:val="24"/>
              </w:rPr>
              <w:t>应针对本项目指定专门服务团队，并在</w:t>
            </w:r>
            <w:r>
              <w:rPr>
                <w:rFonts w:hint="eastAsia"/>
                <w:bCs/>
                <w:szCs w:val="24"/>
              </w:rPr>
              <w:t>响应</w:t>
            </w:r>
            <w:r w:rsidRPr="0041787F">
              <w:rPr>
                <w:rFonts w:hint="eastAsia"/>
                <w:bCs/>
                <w:szCs w:val="24"/>
              </w:rPr>
              <w:t>文件中提供服务团队人员简介和</w:t>
            </w:r>
            <w:r w:rsidRPr="0041787F">
              <w:rPr>
                <w:bCs/>
                <w:szCs w:val="24"/>
              </w:rPr>
              <w:t>7*24小时可提供服务的联系方式（固话和手机）</w:t>
            </w:r>
            <w:r w:rsidRPr="0041787F">
              <w:rPr>
                <w:rFonts w:hint="eastAsia"/>
                <w:bCs/>
                <w:szCs w:val="24"/>
              </w:rPr>
              <w:t>，服务</w:t>
            </w:r>
            <w:r w:rsidRPr="0041787F">
              <w:rPr>
                <w:bCs/>
                <w:szCs w:val="24"/>
              </w:rPr>
              <w:t>团队可根据采购人需要定期上门提供服务。</w:t>
            </w:r>
            <w:r w:rsidRPr="0041787F">
              <w:rPr>
                <w:rFonts w:hint="eastAsia"/>
                <w:bCs/>
                <w:szCs w:val="24"/>
              </w:rPr>
              <w:t>投标人</w:t>
            </w:r>
            <w:r w:rsidRPr="0041787F">
              <w:rPr>
                <w:bCs/>
                <w:szCs w:val="24"/>
              </w:rPr>
              <w:t>应保证服务团队人员的稳定性，未经中直机关采购中心允许，不得</w:t>
            </w:r>
            <w:r w:rsidRPr="0041787F">
              <w:rPr>
                <w:rFonts w:hint="eastAsia"/>
                <w:bCs/>
                <w:szCs w:val="24"/>
              </w:rPr>
              <w:t>随意</w:t>
            </w:r>
            <w:r w:rsidRPr="0041787F">
              <w:rPr>
                <w:bCs/>
                <w:szCs w:val="24"/>
              </w:rPr>
              <w:t>更换</w:t>
            </w:r>
            <w:r w:rsidRPr="0041787F">
              <w:rPr>
                <w:rFonts w:hint="eastAsia"/>
                <w:bCs/>
                <w:szCs w:val="24"/>
              </w:rPr>
              <w:t>服务</w:t>
            </w:r>
            <w:r w:rsidRPr="0041787F">
              <w:rPr>
                <w:bCs/>
                <w:szCs w:val="24"/>
              </w:rPr>
              <w:t>人员。</w:t>
            </w:r>
            <w:r w:rsidRPr="0041787F">
              <w:rPr>
                <w:rFonts w:hint="eastAsia"/>
                <w:szCs w:val="24"/>
              </w:rPr>
              <w:t>使用培训服务。</w:t>
            </w:r>
            <w:r w:rsidRPr="0041787F">
              <w:rPr>
                <w:szCs w:val="24"/>
              </w:rPr>
              <w:t>可根据采购人要求提供所互联网接入服务使用方面的技术培训，并提供相应的培训文档。</w:t>
            </w:r>
          </w:p>
        </w:tc>
        <w:tc>
          <w:tcPr>
            <w:tcW w:w="4941" w:type="dxa"/>
          </w:tcPr>
          <w:p w:rsidR="002A302E" w:rsidRDefault="002A302E" w:rsidP="002A302E">
            <w:pPr>
              <w:spacing w:beforeLines="50" w:before="156"/>
              <w:ind w:leftChars="80" w:left="168" w:rightChars="80" w:right="168"/>
              <w:rPr>
                <w:szCs w:val="21"/>
              </w:rPr>
            </w:pPr>
            <w:r w:rsidRPr="00E7486E">
              <w:rPr>
                <w:rFonts w:hint="eastAsia"/>
                <w:szCs w:val="21"/>
              </w:rPr>
              <w:t>满足。</w:t>
            </w:r>
          </w:p>
          <w:p w:rsidR="002A302E" w:rsidRPr="00832722" w:rsidRDefault="002A302E" w:rsidP="002A302E">
            <w:pPr>
              <w:spacing w:beforeLines="50" w:before="156"/>
              <w:ind w:leftChars="80" w:left="168" w:rightChars="80" w:right="168"/>
              <w:rPr>
                <w:szCs w:val="24"/>
              </w:rPr>
            </w:pPr>
            <w:r>
              <w:rPr>
                <w:rFonts w:hint="eastAsia"/>
                <w:bCs/>
                <w:szCs w:val="24"/>
              </w:rPr>
              <w:t>北京歌华针</w:t>
            </w:r>
            <w:r w:rsidRPr="0041787F">
              <w:rPr>
                <w:rFonts w:hint="eastAsia"/>
                <w:bCs/>
                <w:szCs w:val="24"/>
              </w:rPr>
              <w:t>对本项目指定专门服务团队，并在</w:t>
            </w:r>
            <w:r>
              <w:rPr>
                <w:rFonts w:hint="eastAsia"/>
                <w:bCs/>
                <w:szCs w:val="24"/>
              </w:rPr>
              <w:t>响应</w:t>
            </w:r>
            <w:r w:rsidRPr="0041787F">
              <w:rPr>
                <w:rFonts w:hint="eastAsia"/>
                <w:bCs/>
                <w:szCs w:val="24"/>
              </w:rPr>
              <w:t>文件中提供服务团队人员简介和</w:t>
            </w:r>
            <w:r w:rsidRPr="0041787F">
              <w:rPr>
                <w:bCs/>
                <w:szCs w:val="24"/>
              </w:rPr>
              <w:t>7*24小时可提供服务的联系方式（固话和手机）</w:t>
            </w:r>
            <w:r w:rsidRPr="0041787F">
              <w:rPr>
                <w:rFonts w:hint="eastAsia"/>
                <w:bCs/>
                <w:szCs w:val="24"/>
              </w:rPr>
              <w:t>，服务</w:t>
            </w:r>
            <w:r w:rsidRPr="0041787F">
              <w:rPr>
                <w:bCs/>
                <w:szCs w:val="24"/>
              </w:rPr>
              <w:t>团队可根据采购人需要定期上门提供服务。</w:t>
            </w:r>
            <w:r>
              <w:rPr>
                <w:rFonts w:hint="eastAsia"/>
                <w:bCs/>
                <w:szCs w:val="24"/>
              </w:rPr>
              <w:t>北京歌华</w:t>
            </w:r>
            <w:r>
              <w:rPr>
                <w:bCs/>
                <w:szCs w:val="24"/>
              </w:rPr>
              <w:t>保证服务团队人员的稳定性，未经中直机关采购中心允许，不</w:t>
            </w:r>
            <w:r w:rsidRPr="0041787F">
              <w:rPr>
                <w:rFonts w:hint="eastAsia"/>
                <w:bCs/>
                <w:szCs w:val="24"/>
              </w:rPr>
              <w:t>随意</w:t>
            </w:r>
            <w:r w:rsidRPr="0041787F">
              <w:rPr>
                <w:bCs/>
                <w:szCs w:val="24"/>
              </w:rPr>
              <w:t>更换</w:t>
            </w:r>
            <w:r w:rsidRPr="0041787F">
              <w:rPr>
                <w:rFonts w:hint="eastAsia"/>
                <w:bCs/>
                <w:szCs w:val="24"/>
              </w:rPr>
              <w:t>服务</w:t>
            </w:r>
            <w:r w:rsidRPr="0041787F">
              <w:rPr>
                <w:bCs/>
                <w:szCs w:val="24"/>
              </w:rPr>
              <w:t>人员。</w:t>
            </w:r>
            <w:r w:rsidRPr="0041787F">
              <w:rPr>
                <w:rFonts w:hint="eastAsia"/>
                <w:szCs w:val="24"/>
              </w:rPr>
              <w:t>使用培训服务。</w:t>
            </w:r>
            <w:r w:rsidRPr="0041787F">
              <w:rPr>
                <w:szCs w:val="24"/>
              </w:rPr>
              <w:t>可根据采购人要求提供所互联网接入服务使用方面的技术培训，并提供相应的培训文档。</w:t>
            </w:r>
          </w:p>
        </w:tc>
      </w:tr>
      <w:tr w:rsidR="002A302E" w:rsidRPr="00E7486E" w:rsidTr="0079386F">
        <w:trPr>
          <w:trHeight w:val="907"/>
          <w:jc w:val="center"/>
        </w:trPr>
        <w:tc>
          <w:tcPr>
            <w:tcW w:w="951" w:type="dxa"/>
            <w:vAlign w:val="center"/>
          </w:tcPr>
          <w:p w:rsidR="002A302E" w:rsidRPr="00DB3EE8" w:rsidRDefault="002A302E" w:rsidP="0079386F">
            <w:pPr>
              <w:spacing w:line="300" w:lineRule="auto"/>
              <w:jc w:val="center"/>
              <w:rPr>
                <w:szCs w:val="21"/>
              </w:rPr>
            </w:pPr>
            <w:r>
              <w:rPr>
                <w:rFonts w:hint="eastAsia"/>
                <w:szCs w:val="21"/>
              </w:rPr>
              <w:t>5</w:t>
            </w:r>
          </w:p>
        </w:tc>
        <w:tc>
          <w:tcPr>
            <w:tcW w:w="4498" w:type="dxa"/>
            <w:vAlign w:val="center"/>
          </w:tcPr>
          <w:p w:rsidR="002A302E" w:rsidRDefault="002A302E" w:rsidP="002A302E">
            <w:pPr>
              <w:spacing w:beforeLines="50" w:before="156"/>
              <w:ind w:leftChars="80" w:left="168" w:rightChars="80" w:right="168"/>
              <w:rPr>
                <w:bCs/>
                <w:szCs w:val="24"/>
              </w:rPr>
            </w:pPr>
            <w:r w:rsidRPr="00237760">
              <w:rPr>
                <w:rFonts w:hint="eastAsia"/>
                <w:szCs w:val="24"/>
              </w:rPr>
              <w:t>供应商应针对本项目所有采购人</w:t>
            </w:r>
            <w:r>
              <w:rPr>
                <w:rFonts w:hint="eastAsia"/>
                <w:szCs w:val="24"/>
              </w:rPr>
              <w:t>制定</w:t>
            </w:r>
            <w:r w:rsidRPr="00237760">
              <w:rPr>
                <w:rFonts w:hint="eastAsia"/>
                <w:szCs w:val="24"/>
              </w:rPr>
              <w:t>网络安全保障方案</w:t>
            </w:r>
            <w:r>
              <w:rPr>
                <w:rFonts w:hint="eastAsia"/>
                <w:szCs w:val="24"/>
              </w:rPr>
              <w:t>，明确所提供网络安全服务的内容及以非免费服务的具体内容和报价。</w:t>
            </w:r>
          </w:p>
        </w:tc>
        <w:tc>
          <w:tcPr>
            <w:tcW w:w="4941" w:type="dxa"/>
          </w:tcPr>
          <w:p w:rsidR="002A302E" w:rsidRDefault="002A302E" w:rsidP="002A302E">
            <w:pPr>
              <w:spacing w:beforeLines="50" w:before="156"/>
              <w:ind w:leftChars="80" w:left="168" w:rightChars="80" w:right="168"/>
              <w:rPr>
                <w:szCs w:val="24"/>
              </w:rPr>
            </w:pPr>
            <w:r>
              <w:rPr>
                <w:szCs w:val="24"/>
              </w:rPr>
              <w:t>满足</w:t>
            </w:r>
            <w:r>
              <w:rPr>
                <w:rFonts w:hint="eastAsia"/>
                <w:szCs w:val="24"/>
              </w:rPr>
              <w:t>。</w:t>
            </w:r>
          </w:p>
          <w:p w:rsidR="002A302E" w:rsidRPr="00E7486E" w:rsidRDefault="002A302E" w:rsidP="002A302E">
            <w:pPr>
              <w:spacing w:beforeLines="50" w:before="156"/>
              <w:ind w:leftChars="80" w:left="168" w:rightChars="80" w:right="168"/>
              <w:rPr>
                <w:szCs w:val="21"/>
              </w:rPr>
            </w:pPr>
            <w:r>
              <w:rPr>
                <w:rFonts w:hint="eastAsia"/>
                <w:szCs w:val="24"/>
              </w:rPr>
              <w:t>北京歌华</w:t>
            </w:r>
            <w:r w:rsidRPr="00237760">
              <w:rPr>
                <w:rFonts w:hint="eastAsia"/>
                <w:szCs w:val="24"/>
              </w:rPr>
              <w:t>针对本项目所有采购人</w:t>
            </w:r>
            <w:r>
              <w:rPr>
                <w:rFonts w:hint="eastAsia"/>
                <w:szCs w:val="24"/>
              </w:rPr>
              <w:t>制定</w:t>
            </w:r>
            <w:r w:rsidRPr="00237760">
              <w:rPr>
                <w:rFonts w:hint="eastAsia"/>
                <w:szCs w:val="24"/>
              </w:rPr>
              <w:t>网络安全保障方案</w:t>
            </w:r>
            <w:r>
              <w:rPr>
                <w:rFonts w:hint="eastAsia"/>
                <w:szCs w:val="24"/>
              </w:rPr>
              <w:t>，明确所提供网络安全服务的内容及以非免费服务的具体内容和报价。</w:t>
            </w:r>
          </w:p>
        </w:tc>
      </w:tr>
    </w:tbl>
    <w:p w:rsidR="0049580F" w:rsidRPr="002A302E" w:rsidRDefault="0049580F" w:rsidP="002A302E"/>
    <w:sectPr w:rsidR="0049580F" w:rsidRPr="002A3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B2D0C"/>
    <w:multiLevelType w:val="singleLevel"/>
    <w:tmpl w:val="AFBB2D0C"/>
    <w:lvl w:ilvl="0">
      <w:start w:val="1"/>
      <w:numFmt w:val="bullet"/>
      <w:lvlText w:val=""/>
      <w:lvlJc w:val="left"/>
      <w:pPr>
        <w:ind w:left="420" w:hanging="420"/>
      </w:pPr>
      <w:rPr>
        <w:rFonts w:ascii="Wingdings" w:hAnsi="Wingdings" w:hint="default"/>
      </w:rPr>
    </w:lvl>
  </w:abstractNum>
  <w:abstractNum w:abstractNumId="1">
    <w:nsid w:val="B050793A"/>
    <w:multiLevelType w:val="singleLevel"/>
    <w:tmpl w:val="B050793A"/>
    <w:lvl w:ilvl="0">
      <w:start w:val="1"/>
      <w:numFmt w:val="decimal"/>
      <w:suff w:val="nothing"/>
      <w:lvlText w:val="（%1）"/>
      <w:lvlJc w:val="left"/>
    </w:lvl>
  </w:abstractNum>
  <w:abstractNum w:abstractNumId="2">
    <w:nsid w:val="CC2705E8"/>
    <w:multiLevelType w:val="singleLevel"/>
    <w:tmpl w:val="CC2705E8"/>
    <w:lvl w:ilvl="0">
      <w:start w:val="1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09"/>
    <w:rsid w:val="000A78A4"/>
    <w:rsid w:val="000E77CB"/>
    <w:rsid w:val="00163210"/>
    <w:rsid w:val="001C32E8"/>
    <w:rsid w:val="001D5C66"/>
    <w:rsid w:val="002A302E"/>
    <w:rsid w:val="002A4F71"/>
    <w:rsid w:val="00322C94"/>
    <w:rsid w:val="00380CDC"/>
    <w:rsid w:val="00467A1B"/>
    <w:rsid w:val="004850A4"/>
    <w:rsid w:val="0049580F"/>
    <w:rsid w:val="004A4668"/>
    <w:rsid w:val="004C4415"/>
    <w:rsid w:val="00623EDE"/>
    <w:rsid w:val="007E06EF"/>
    <w:rsid w:val="00A44909"/>
    <w:rsid w:val="00AB4281"/>
    <w:rsid w:val="00C10E3E"/>
    <w:rsid w:val="00DF7A7F"/>
    <w:rsid w:val="00ED5CC5"/>
    <w:rsid w:val="00FA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DC"/>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380C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80CDC"/>
    <w:rPr>
      <w:rFonts w:asciiTheme="majorHAnsi" w:eastAsiaTheme="majorEastAsia" w:hAnsiTheme="majorHAnsi" w:cstheme="majorBidi"/>
      <w:b/>
      <w:bCs/>
      <w:sz w:val="32"/>
      <w:szCs w:val="32"/>
    </w:rPr>
  </w:style>
  <w:style w:type="paragraph" w:styleId="a3">
    <w:name w:val="List Paragraph"/>
    <w:basedOn w:val="a"/>
    <w:uiPriority w:val="34"/>
    <w:qFormat/>
    <w:rsid w:val="00380CDC"/>
    <w:pPr>
      <w:ind w:firstLineChars="200" w:firstLine="420"/>
    </w:pPr>
    <w:rPr>
      <w:sz w:val="24"/>
    </w:rPr>
  </w:style>
  <w:style w:type="paragraph" w:styleId="a4">
    <w:name w:val="Balloon Text"/>
    <w:basedOn w:val="a"/>
    <w:link w:val="Char"/>
    <w:uiPriority w:val="99"/>
    <w:semiHidden/>
    <w:unhideWhenUsed/>
    <w:rsid w:val="00380CDC"/>
    <w:rPr>
      <w:sz w:val="18"/>
      <w:szCs w:val="18"/>
    </w:rPr>
  </w:style>
  <w:style w:type="character" w:customStyle="1" w:styleId="Char">
    <w:name w:val="批注框文本 Char"/>
    <w:basedOn w:val="a0"/>
    <w:link w:val="a4"/>
    <w:uiPriority w:val="99"/>
    <w:semiHidden/>
    <w:rsid w:val="00380CDC"/>
    <w:rPr>
      <w:rFonts w:ascii="宋体" w:eastAsia="宋体"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CDC"/>
    <w:pPr>
      <w:widowControl w:val="0"/>
      <w:jc w:val="both"/>
    </w:pPr>
    <w:rPr>
      <w:rFonts w:ascii="宋体" w:eastAsia="宋体" w:hAnsi="宋体" w:cs="Times New Roman"/>
    </w:rPr>
  </w:style>
  <w:style w:type="paragraph" w:styleId="2">
    <w:name w:val="heading 2"/>
    <w:basedOn w:val="a"/>
    <w:next w:val="a"/>
    <w:link w:val="2Char"/>
    <w:uiPriority w:val="9"/>
    <w:unhideWhenUsed/>
    <w:qFormat/>
    <w:rsid w:val="00380C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80CDC"/>
    <w:rPr>
      <w:rFonts w:asciiTheme="majorHAnsi" w:eastAsiaTheme="majorEastAsia" w:hAnsiTheme="majorHAnsi" w:cstheme="majorBidi"/>
      <w:b/>
      <w:bCs/>
      <w:sz w:val="32"/>
      <w:szCs w:val="32"/>
    </w:rPr>
  </w:style>
  <w:style w:type="paragraph" w:styleId="a3">
    <w:name w:val="List Paragraph"/>
    <w:basedOn w:val="a"/>
    <w:uiPriority w:val="34"/>
    <w:qFormat/>
    <w:rsid w:val="00380CDC"/>
    <w:pPr>
      <w:ind w:firstLineChars="200" w:firstLine="420"/>
    </w:pPr>
    <w:rPr>
      <w:sz w:val="24"/>
    </w:rPr>
  </w:style>
  <w:style w:type="paragraph" w:styleId="a4">
    <w:name w:val="Balloon Text"/>
    <w:basedOn w:val="a"/>
    <w:link w:val="Char"/>
    <w:uiPriority w:val="99"/>
    <w:semiHidden/>
    <w:unhideWhenUsed/>
    <w:rsid w:val="00380CDC"/>
    <w:rPr>
      <w:sz w:val="18"/>
      <w:szCs w:val="18"/>
    </w:rPr>
  </w:style>
  <w:style w:type="character" w:customStyle="1" w:styleId="Char">
    <w:name w:val="批注框文本 Char"/>
    <w:basedOn w:val="a0"/>
    <w:link w:val="a4"/>
    <w:uiPriority w:val="99"/>
    <w:semiHidden/>
    <w:rsid w:val="00380CDC"/>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吕名源</dc:creator>
  <cp:lastModifiedBy>吕名源</cp:lastModifiedBy>
  <cp:revision>2</cp:revision>
  <dcterms:created xsi:type="dcterms:W3CDTF">2021-02-05T04:41:00Z</dcterms:created>
  <dcterms:modified xsi:type="dcterms:W3CDTF">2021-02-05T04:41:00Z</dcterms:modified>
</cp:coreProperties>
</file>