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535" w:rsidRPr="007725DD" w:rsidRDefault="00C72535" w:rsidP="007725DD">
      <w:pPr>
        <w:rPr>
          <w:rFonts w:ascii="仿宋_GB2312" w:eastAsia="仿宋_GB2312" w:cs="Arial"/>
          <w:sz w:val="28"/>
          <w:szCs w:val="28"/>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jc w:val="center"/>
        <w:rPr>
          <w:rFonts w:ascii="华文中宋" w:eastAsia="华文中宋" w:hAnsi="华文中宋" w:cs="Arial"/>
          <w:sz w:val="52"/>
          <w:szCs w:val="52"/>
        </w:rPr>
      </w:pPr>
      <w:r w:rsidRPr="00C72535">
        <w:rPr>
          <w:rFonts w:ascii="华文中宋" w:eastAsia="华文中宋" w:hAnsi="华文中宋" w:cs="Arial" w:hint="eastAsia"/>
          <w:sz w:val="52"/>
          <w:szCs w:val="52"/>
        </w:rPr>
        <w:t>办公网络系统安全加固项目</w:t>
      </w:r>
    </w:p>
    <w:p w:rsidR="00C72535" w:rsidRPr="00C72535" w:rsidRDefault="00C72535" w:rsidP="00C72535">
      <w:pPr>
        <w:jc w:val="center"/>
        <w:rPr>
          <w:rFonts w:ascii="华文中宋" w:eastAsia="华文中宋" w:hAnsi="华文中宋" w:cs="Arial"/>
          <w:sz w:val="52"/>
          <w:szCs w:val="52"/>
        </w:rPr>
      </w:pPr>
      <w:r w:rsidRPr="00C72535">
        <w:rPr>
          <w:rFonts w:ascii="华文中宋" w:eastAsia="华文中宋" w:hAnsi="华文中宋" w:cs="Arial" w:hint="eastAsia"/>
          <w:sz w:val="52"/>
          <w:szCs w:val="52"/>
        </w:rPr>
        <w:t>技术要求</w:t>
      </w: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Default="00C72535" w:rsidP="00C72535">
      <w:pPr>
        <w:ind w:firstLineChars="200" w:firstLine="422"/>
        <w:rPr>
          <w:rFonts w:ascii="Arial" w:cs="Arial"/>
          <w:b/>
        </w:rPr>
      </w:pPr>
    </w:p>
    <w:p w:rsidR="00C72535" w:rsidRPr="007725DD" w:rsidRDefault="00C72535" w:rsidP="007725DD">
      <w:pPr>
        <w:ind w:firstLineChars="200" w:firstLine="422"/>
        <w:rPr>
          <w:rFonts w:ascii="仿宋_GB2312" w:eastAsia="仿宋_GB2312" w:cs="Arial"/>
          <w:b/>
          <w:sz w:val="32"/>
          <w:szCs w:val="32"/>
        </w:rPr>
      </w:pPr>
      <w:r>
        <w:rPr>
          <w:rFonts w:ascii="Arial" w:cs="Arial" w:hint="eastAsia"/>
          <w:b/>
        </w:rPr>
        <w:t xml:space="preserve">                           </w:t>
      </w:r>
      <w:r w:rsidRPr="007725DD">
        <w:rPr>
          <w:rFonts w:ascii="仿宋_GB2312" w:eastAsia="仿宋_GB2312" w:cs="Arial" w:hint="eastAsia"/>
          <w:b/>
          <w:sz w:val="32"/>
          <w:szCs w:val="32"/>
        </w:rPr>
        <w:t xml:space="preserve">   </w:t>
      </w:r>
    </w:p>
    <w:p w:rsidR="00C72535" w:rsidRPr="007725DD" w:rsidRDefault="00C72535" w:rsidP="007725DD">
      <w:pPr>
        <w:jc w:val="center"/>
        <w:rPr>
          <w:rFonts w:ascii="仿宋_GB2312" w:eastAsia="仿宋_GB2312" w:cs="Arial"/>
          <w:b/>
          <w:sz w:val="32"/>
          <w:szCs w:val="32"/>
        </w:rPr>
      </w:pPr>
      <w:r w:rsidRPr="007725DD">
        <w:rPr>
          <w:rFonts w:ascii="仿宋_GB2312" w:eastAsia="仿宋_GB2312" w:cs="Arial" w:hint="eastAsia"/>
          <w:b/>
          <w:sz w:val="32"/>
          <w:szCs w:val="32"/>
        </w:rPr>
        <w:t>目  录</w:t>
      </w:r>
    </w:p>
    <w:p w:rsidR="007725DD" w:rsidRDefault="00EE510B">
      <w:pPr>
        <w:pStyle w:val="20"/>
        <w:tabs>
          <w:tab w:val="left" w:pos="840"/>
          <w:tab w:val="right" w:leader="dot" w:pos="8296"/>
        </w:tabs>
        <w:rPr>
          <w:rFonts w:asciiTheme="minorHAnsi" w:eastAsiaTheme="minorEastAsia" w:hAnsiTheme="minorHAnsi" w:cstheme="minorBidi"/>
          <w:noProof/>
          <w:szCs w:val="22"/>
        </w:rPr>
      </w:pPr>
      <w:r>
        <w:rPr>
          <w:rFonts w:ascii="仿宋_GB2312" w:eastAsia="仿宋_GB2312" w:cs="Arial"/>
          <w:sz w:val="32"/>
          <w:szCs w:val="32"/>
        </w:rPr>
        <w:fldChar w:fldCharType="begin"/>
      </w:r>
      <w:r w:rsidR="007725DD">
        <w:rPr>
          <w:rFonts w:ascii="仿宋_GB2312" w:eastAsia="仿宋_GB2312" w:cs="Arial"/>
          <w:sz w:val="32"/>
          <w:szCs w:val="32"/>
        </w:rPr>
        <w:instrText xml:space="preserve"> </w:instrText>
      </w:r>
      <w:r w:rsidR="007725DD">
        <w:rPr>
          <w:rFonts w:ascii="仿宋_GB2312" w:eastAsia="仿宋_GB2312" w:cs="Arial" w:hint="eastAsia"/>
          <w:sz w:val="32"/>
          <w:szCs w:val="32"/>
        </w:rPr>
        <w:instrText>TOC \o "1-3" \h \z \u</w:instrText>
      </w:r>
      <w:r w:rsidR="007725DD">
        <w:rPr>
          <w:rFonts w:ascii="仿宋_GB2312" w:eastAsia="仿宋_GB2312" w:cs="Arial"/>
          <w:sz w:val="32"/>
          <w:szCs w:val="32"/>
        </w:rPr>
        <w:instrText xml:space="preserve"> </w:instrText>
      </w:r>
      <w:r>
        <w:rPr>
          <w:rFonts w:ascii="仿宋_GB2312" w:eastAsia="仿宋_GB2312" w:cs="Arial"/>
          <w:sz w:val="32"/>
          <w:szCs w:val="32"/>
        </w:rPr>
        <w:fldChar w:fldCharType="separate"/>
      </w:r>
      <w:hyperlink w:anchor="_Toc491959490" w:history="1">
        <w:r w:rsidR="007725DD" w:rsidRPr="0069312C">
          <w:rPr>
            <w:rStyle w:val="a5"/>
            <w:rFonts w:cs="Arial"/>
            <w:noProof/>
          </w:rPr>
          <w:t>1.</w:t>
        </w:r>
        <w:r w:rsidR="007725DD">
          <w:rPr>
            <w:rFonts w:asciiTheme="minorHAnsi" w:eastAsiaTheme="minorEastAsia" w:hAnsiTheme="minorHAnsi" w:cstheme="minorBidi"/>
            <w:noProof/>
            <w:szCs w:val="22"/>
          </w:rPr>
          <w:tab/>
        </w:r>
        <w:r w:rsidR="007725DD" w:rsidRPr="0069312C">
          <w:rPr>
            <w:rStyle w:val="a5"/>
            <w:rFonts w:cs="Arial" w:hint="eastAsia"/>
            <w:noProof/>
          </w:rPr>
          <w:t>项目概述</w:t>
        </w:r>
        <w:r w:rsidR="007725DD">
          <w:rPr>
            <w:noProof/>
            <w:webHidden/>
          </w:rPr>
          <w:tab/>
        </w:r>
        <w:r>
          <w:rPr>
            <w:noProof/>
            <w:webHidden/>
          </w:rPr>
          <w:fldChar w:fldCharType="begin"/>
        </w:r>
        <w:r w:rsidR="007725DD">
          <w:rPr>
            <w:noProof/>
            <w:webHidden/>
          </w:rPr>
          <w:instrText xml:space="preserve"> PAGEREF _Toc491959490 \h </w:instrText>
        </w:r>
        <w:r>
          <w:rPr>
            <w:noProof/>
            <w:webHidden/>
          </w:rPr>
        </w:r>
        <w:r>
          <w:rPr>
            <w:noProof/>
            <w:webHidden/>
          </w:rPr>
          <w:fldChar w:fldCharType="separate"/>
        </w:r>
        <w:r w:rsidR="006A48E0">
          <w:rPr>
            <w:noProof/>
            <w:webHidden/>
          </w:rPr>
          <w:t>3</w:t>
        </w:r>
        <w:r>
          <w:rPr>
            <w:noProof/>
            <w:webHidden/>
          </w:rPr>
          <w:fldChar w:fldCharType="end"/>
        </w:r>
      </w:hyperlink>
    </w:p>
    <w:p w:rsidR="007725DD" w:rsidRDefault="00EE510B">
      <w:pPr>
        <w:pStyle w:val="20"/>
        <w:tabs>
          <w:tab w:val="left" w:pos="840"/>
          <w:tab w:val="right" w:leader="dot" w:pos="8296"/>
        </w:tabs>
        <w:rPr>
          <w:rFonts w:asciiTheme="minorHAnsi" w:eastAsiaTheme="minorEastAsia" w:hAnsiTheme="minorHAnsi" w:cstheme="minorBidi"/>
          <w:noProof/>
          <w:szCs w:val="22"/>
        </w:rPr>
      </w:pPr>
      <w:hyperlink w:anchor="_Toc491959491" w:history="1">
        <w:r w:rsidR="007725DD" w:rsidRPr="0069312C">
          <w:rPr>
            <w:rStyle w:val="a5"/>
            <w:rFonts w:cs="Arial"/>
            <w:noProof/>
          </w:rPr>
          <w:t>2.</w:t>
        </w:r>
        <w:r w:rsidR="007725DD">
          <w:rPr>
            <w:rFonts w:asciiTheme="minorHAnsi" w:eastAsiaTheme="minorEastAsia" w:hAnsiTheme="minorHAnsi" w:cstheme="minorBidi"/>
            <w:noProof/>
            <w:szCs w:val="22"/>
          </w:rPr>
          <w:tab/>
        </w:r>
        <w:r w:rsidR="007725DD" w:rsidRPr="0069312C">
          <w:rPr>
            <w:rStyle w:val="a5"/>
            <w:rFonts w:cs="Arial" w:hint="eastAsia"/>
            <w:noProof/>
          </w:rPr>
          <w:t>总体要求</w:t>
        </w:r>
        <w:r w:rsidR="007725DD">
          <w:rPr>
            <w:noProof/>
            <w:webHidden/>
          </w:rPr>
          <w:tab/>
        </w:r>
        <w:r>
          <w:rPr>
            <w:noProof/>
            <w:webHidden/>
          </w:rPr>
          <w:fldChar w:fldCharType="begin"/>
        </w:r>
        <w:r w:rsidR="007725DD">
          <w:rPr>
            <w:noProof/>
            <w:webHidden/>
          </w:rPr>
          <w:instrText xml:space="preserve"> PAGEREF _Toc491959491 \h </w:instrText>
        </w:r>
        <w:r>
          <w:rPr>
            <w:noProof/>
            <w:webHidden/>
          </w:rPr>
        </w:r>
        <w:r>
          <w:rPr>
            <w:noProof/>
            <w:webHidden/>
          </w:rPr>
          <w:fldChar w:fldCharType="separate"/>
        </w:r>
        <w:r w:rsidR="006A48E0">
          <w:rPr>
            <w:noProof/>
            <w:webHidden/>
          </w:rPr>
          <w:t>3</w:t>
        </w:r>
        <w:r>
          <w:rPr>
            <w:noProof/>
            <w:webHidden/>
          </w:rPr>
          <w:fldChar w:fldCharType="end"/>
        </w:r>
      </w:hyperlink>
    </w:p>
    <w:p w:rsidR="007725DD" w:rsidRDefault="00EE510B">
      <w:pPr>
        <w:pStyle w:val="30"/>
        <w:tabs>
          <w:tab w:val="left" w:pos="1470"/>
          <w:tab w:val="right" w:leader="dot" w:pos="8296"/>
        </w:tabs>
        <w:rPr>
          <w:rFonts w:asciiTheme="minorHAnsi" w:eastAsiaTheme="minorEastAsia" w:hAnsiTheme="minorHAnsi" w:cstheme="minorBidi"/>
          <w:noProof/>
          <w:szCs w:val="22"/>
        </w:rPr>
      </w:pPr>
      <w:hyperlink w:anchor="_Toc491959492" w:history="1">
        <w:r w:rsidR="007725DD" w:rsidRPr="0069312C">
          <w:rPr>
            <w:rStyle w:val="a5"/>
            <w:rFonts w:cs="Arial"/>
            <w:noProof/>
          </w:rPr>
          <w:t>2.1.</w:t>
        </w:r>
        <w:r w:rsidR="007725DD">
          <w:rPr>
            <w:rFonts w:asciiTheme="minorHAnsi" w:eastAsiaTheme="minorEastAsia" w:hAnsiTheme="minorHAnsi" w:cstheme="minorBidi"/>
            <w:noProof/>
            <w:szCs w:val="22"/>
          </w:rPr>
          <w:tab/>
        </w:r>
        <w:r w:rsidR="007725DD" w:rsidRPr="0069312C">
          <w:rPr>
            <w:rStyle w:val="a5"/>
            <w:rFonts w:cs="Arial" w:hint="eastAsia"/>
            <w:noProof/>
          </w:rPr>
          <w:t>系统现状</w:t>
        </w:r>
        <w:r w:rsidR="007725DD">
          <w:rPr>
            <w:noProof/>
            <w:webHidden/>
          </w:rPr>
          <w:tab/>
        </w:r>
        <w:r>
          <w:rPr>
            <w:noProof/>
            <w:webHidden/>
          </w:rPr>
          <w:fldChar w:fldCharType="begin"/>
        </w:r>
        <w:r w:rsidR="007725DD">
          <w:rPr>
            <w:noProof/>
            <w:webHidden/>
          </w:rPr>
          <w:instrText xml:space="preserve"> PAGEREF _Toc491959492 \h </w:instrText>
        </w:r>
        <w:r>
          <w:rPr>
            <w:noProof/>
            <w:webHidden/>
          </w:rPr>
        </w:r>
        <w:r>
          <w:rPr>
            <w:noProof/>
            <w:webHidden/>
          </w:rPr>
          <w:fldChar w:fldCharType="separate"/>
        </w:r>
        <w:r w:rsidR="006A48E0">
          <w:rPr>
            <w:noProof/>
            <w:webHidden/>
          </w:rPr>
          <w:t>3</w:t>
        </w:r>
        <w:r>
          <w:rPr>
            <w:noProof/>
            <w:webHidden/>
          </w:rPr>
          <w:fldChar w:fldCharType="end"/>
        </w:r>
      </w:hyperlink>
    </w:p>
    <w:p w:rsidR="007725DD" w:rsidRDefault="00EE510B">
      <w:pPr>
        <w:pStyle w:val="30"/>
        <w:tabs>
          <w:tab w:val="left" w:pos="1470"/>
          <w:tab w:val="right" w:leader="dot" w:pos="8296"/>
        </w:tabs>
        <w:rPr>
          <w:rFonts w:asciiTheme="minorHAnsi" w:eastAsiaTheme="minorEastAsia" w:hAnsiTheme="minorHAnsi" w:cstheme="minorBidi"/>
          <w:noProof/>
          <w:szCs w:val="22"/>
        </w:rPr>
      </w:pPr>
      <w:hyperlink w:anchor="_Toc491959493" w:history="1">
        <w:r w:rsidR="007725DD" w:rsidRPr="0069312C">
          <w:rPr>
            <w:rStyle w:val="a5"/>
            <w:rFonts w:cs="Arial"/>
            <w:noProof/>
          </w:rPr>
          <w:t>2.2.</w:t>
        </w:r>
        <w:r w:rsidR="007725DD">
          <w:rPr>
            <w:rFonts w:asciiTheme="minorHAnsi" w:eastAsiaTheme="minorEastAsia" w:hAnsiTheme="minorHAnsi" w:cstheme="minorBidi"/>
            <w:noProof/>
            <w:szCs w:val="22"/>
          </w:rPr>
          <w:tab/>
        </w:r>
        <w:r w:rsidR="007725DD" w:rsidRPr="0069312C">
          <w:rPr>
            <w:rStyle w:val="a5"/>
            <w:rFonts w:cs="Arial" w:hint="eastAsia"/>
            <w:noProof/>
          </w:rPr>
          <w:t>差距分析</w:t>
        </w:r>
        <w:r w:rsidR="007725DD">
          <w:rPr>
            <w:noProof/>
            <w:webHidden/>
          </w:rPr>
          <w:tab/>
        </w:r>
        <w:r>
          <w:rPr>
            <w:noProof/>
            <w:webHidden/>
          </w:rPr>
          <w:fldChar w:fldCharType="begin"/>
        </w:r>
        <w:r w:rsidR="007725DD">
          <w:rPr>
            <w:noProof/>
            <w:webHidden/>
          </w:rPr>
          <w:instrText xml:space="preserve"> PAGEREF _Toc491959493 \h </w:instrText>
        </w:r>
        <w:r>
          <w:rPr>
            <w:noProof/>
            <w:webHidden/>
          </w:rPr>
        </w:r>
        <w:r>
          <w:rPr>
            <w:noProof/>
            <w:webHidden/>
          </w:rPr>
          <w:fldChar w:fldCharType="separate"/>
        </w:r>
        <w:r w:rsidR="006A48E0">
          <w:rPr>
            <w:noProof/>
            <w:webHidden/>
          </w:rPr>
          <w:t>4</w:t>
        </w:r>
        <w:r>
          <w:rPr>
            <w:noProof/>
            <w:webHidden/>
          </w:rPr>
          <w:fldChar w:fldCharType="end"/>
        </w:r>
      </w:hyperlink>
    </w:p>
    <w:p w:rsidR="007725DD" w:rsidRDefault="00EE510B">
      <w:pPr>
        <w:pStyle w:val="30"/>
        <w:tabs>
          <w:tab w:val="left" w:pos="1470"/>
          <w:tab w:val="right" w:leader="dot" w:pos="8296"/>
        </w:tabs>
        <w:rPr>
          <w:rFonts w:asciiTheme="minorHAnsi" w:eastAsiaTheme="minorEastAsia" w:hAnsiTheme="minorHAnsi" w:cstheme="minorBidi"/>
          <w:noProof/>
          <w:szCs w:val="22"/>
        </w:rPr>
      </w:pPr>
      <w:hyperlink w:anchor="_Toc491959494" w:history="1">
        <w:r w:rsidR="007725DD" w:rsidRPr="0069312C">
          <w:rPr>
            <w:rStyle w:val="a5"/>
            <w:rFonts w:cs="Arial"/>
            <w:noProof/>
          </w:rPr>
          <w:t>2.3.</w:t>
        </w:r>
        <w:r w:rsidR="007725DD">
          <w:rPr>
            <w:rFonts w:asciiTheme="minorHAnsi" w:eastAsiaTheme="minorEastAsia" w:hAnsiTheme="minorHAnsi" w:cstheme="minorBidi"/>
            <w:noProof/>
            <w:szCs w:val="22"/>
          </w:rPr>
          <w:tab/>
        </w:r>
        <w:r w:rsidR="007725DD" w:rsidRPr="0069312C">
          <w:rPr>
            <w:rStyle w:val="a5"/>
            <w:rFonts w:cs="Arial" w:hint="eastAsia"/>
            <w:noProof/>
          </w:rPr>
          <w:t>总体建设内容</w:t>
        </w:r>
        <w:r w:rsidR="007725DD">
          <w:rPr>
            <w:noProof/>
            <w:webHidden/>
          </w:rPr>
          <w:tab/>
        </w:r>
        <w:r>
          <w:rPr>
            <w:noProof/>
            <w:webHidden/>
          </w:rPr>
          <w:fldChar w:fldCharType="begin"/>
        </w:r>
        <w:r w:rsidR="007725DD">
          <w:rPr>
            <w:noProof/>
            <w:webHidden/>
          </w:rPr>
          <w:instrText xml:space="preserve"> PAGEREF _Toc491959494 \h </w:instrText>
        </w:r>
        <w:r>
          <w:rPr>
            <w:noProof/>
            <w:webHidden/>
          </w:rPr>
        </w:r>
        <w:r>
          <w:rPr>
            <w:noProof/>
            <w:webHidden/>
          </w:rPr>
          <w:fldChar w:fldCharType="separate"/>
        </w:r>
        <w:r w:rsidR="006A48E0">
          <w:rPr>
            <w:noProof/>
            <w:webHidden/>
          </w:rPr>
          <w:t>5</w:t>
        </w:r>
        <w:r>
          <w:rPr>
            <w:noProof/>
            <w:webHidden/>
          </w:rPr>
          <w:fldChar w:fldCharType="end"/>
        </w:r>
      </w:hyperlink>
    </w:p>
    <w:p w:rsidR="007725DD" w:rsidRDefault="00EE510B">
      <w:pPr>
        <w:pStyle w:val="20"/>
        <w:tabs>
          <w:tab w:val="left" w:pos="840"/>
          <w:tab w:val="right" w:leader="dot" w:pos="8296"/>
        </w:tabs>
        <w:rPr>
          <w:rFonts w:asciiTheme="minorHAnsi" w:eastAsiaTheme="minorEastAsia" w:hAnsiTheme="minorHAnsi" w:cstheme="minorBidi"/>
          <w:noProof/>
          <w:szCs w:val="22"/>
        </w:rPr>
      </w:pPr>
      <w:hyperlink w:anchor="_Toc491959495" w:history="1">
        <w:r w:rsidR="007725DD" w:rsidRPr="0069312C">
          <w:rPr>
            <w:rStyle w:val="a5"/>
            <w:rFonts w:cs="Arial"/>
            <w:noProof/>
          </w:rPr>
          <w:t>3.</w:t>
        </w:r>
        <w:r w:rsidR="007725DD">
          <w:rPr>
            <w:rFonts w:asciiTheme="minorHAnsi" w:eastAsiaTheme="minorEastAsia" w:hAnsiTheme="minorHAnsi" w:cstheme="minorBidi"/>
            <w:noProof/>
            <w:szCs w:val="22"/>
          </w:rPr>
          <w:tab/>
        </w:r>
        <w:r w:rsidR="007725DD" w:rsidRPr="0069312C">
          <w:rPr>
            <w:rStyle w:val="a5"/>
            <w:rFonts w:cs="Arial" w:hint="eastAsia"/>
            <w:noProof/>
          </w:rPr>
          <w:t>产品及服务清单</w:t>
        </w:r>
        <w:r w:rsidR="007725DD">
          <w:rPr>
            <w:noProof/>
            <w:webHidden/>
          </w:rPr>
          <w:tab/>
        </w:r>
        <w:r>
          <w:rPr>
            <w:noProof/>
            <w:webHidden/>
          </w:rPr>
          <w:fldChar w:fldCharType="begin"/>
        </w:r>
        <w:r w:rsidR="007725DD">
          <w:rPr>
            <w:noProof/>
            <w:webHidden/>
          </w:rPr>
          <w:instrText xml:space="preserve"> PAGEREF _Toc491959495 \h </w:instrText>
        </w:r>
        <w:r>
          <w:rPr>
            <w:noProof/>
            <w:webHidden/>
          </w:rPr>
        </w:r>
        <w:r>
          <w:rPr>
            <w:noProof/>
            <w:webHidden/>
          </w:rPr>
          <w:fldChar w:fldCharType="separate"/>
        </w:r>
        <w:r w:rsidR="006A48E0">
          <w:rPr>
            <w:noProof/>
            <w:webHidden/>
          </w:rPr>
          <w:t>6</w:t>
        </w:r>
        <w:r>
          <w:rPr>
            <w:noProof/>
            <w:webHidden/>
          </w:rPr>
          <w:fldChar w:fldCharType="end"/>
        </w:r>
      </w:hyperlink>
    </w:p>
    <w:p w:rsidR="007725DD" w:rsidRDefault="00EE510B">
      <w:pPr>
        <w:pStyle w:val="30"/>
        <w:tabs>
          <w:tab w:val="left" w:pos="1470"/>
          <w:tab w:val="right" w:leader="dot" w:pos="8296"/>
        </w:tabs>
        <w:rPr>
          <w:rFonts w:asciiTheme="minorHAnsi" w:eastAsiaTheme="minorEastAsia" w:hAnsiTheme="minorHAnsi" w:cstheme="minorBidi"/>
          <w:noProof/>
          <w:szCs w:val="22"/>
        </w:rPr>
      </w:pPr>
      <w:hyperlink w:anchor="_Toc491959496" w:history="1">
        <w:r w:rsidR="007725DD" w:rsidRPr="0069312C">
          <w:rPr>
            <w:rStyle w:val="a5"/>
            <w:rFonts w:cs="Arial"/>
            <w:noProof/>
          </w:rPr>
          <w:t>3.1.</w:t>
        </w:r>
        <w:r w:rsidR="007725DD">
          <w:rPr>
            <w:rFonts w:asciiTheme="minorHAnsi" w:eastAsiaTheme="minorEastAsia" w:hAnsiTheme="minorHAnsi" w:cstheme="minorBidi"/>
            <w:noProof/>
            <w:szCs w:val="22"/>
          </w:rPr>
          <w:tab/>
        </w:r>
        <w:r w:rsidR="007725DD" w:rsidRPr="0069312C">
          <w:rPr>
            <w:rStyle w:val="a5"/>
            <w:rFonts w:cs="Arial" w:hint="eastAsia"/>
            <w:noProof/>
          </w:rPr>
          <w:t>产品清单</w:t>
        </w:r>
        <w:r w:rsidR="007725DD">
          <w:rPr>
            <w:noProof/>
            <w:webHidden/>
          </w:rPr>
          <w:tab/>
        </w:r>
        <w:r>
          <w:rPr>
            <w:noProof/>
            <w:webHidden/>
          </w:rPr>
          <w:fldChar w:fldCharType="begin"/>
        </w:r>
        <w:r w:rsidR="007725DD">
          <w:rPr>
            <w:noProof/>
            <w:webHidden/>
          </w:rPr>
          <w:instrText xml:space="preserve"> PAGEREF _Toc491959496 \h </w:instrText>
        </w:r>
        <w:r>
          <w:rPr>
            <w:noProof/>
            <w:webHidden/>
          </w:rPr>
        </w:r>
        <w:r>
          <w:rPr>
            <w:noProof/>
            <w:webHidden/>
          </w:rPr>
          <w:fldChar w:fldCharType="separate"/>
        </w:r>
        <w:r w:rsidR="006A48E0">
          <w:rPr>
            <w:noProof/>
            <w:webHidden/>
          </w:rPr>
          <w:t>6</w:t>
        </w:r>
        <w:r>
          <w:rPr>
            <w:noProof/>
            <w:webHidden/>
          </w:rPr>
          <w:fldChar w:fldCharType="end"/>
        </w:r>
      </w:hyperlink>
    </w:p>
    <w:p w:rsidR="007725DD" w:rsidRDefault="00EE510B">
      <w:pPr>
        <w:pStyle w:val="30"/>
        <w:tabs>
          <w:tab w:val="left" w:pos="1470"/>
          <w:tab w:val="right" w:leader="dot" w:pos="8296"/>
        </w:tabs>
        <w:rPr>
          <w:rFonts w:asciiTheme="minorHAnsi" w:eastAsiaTheme="minorEastAsia" w:hAnsiTheme="minorHAnsi" w:cstheme="minorBidi"/>
          <w:noProof/>
          <w:szCs w:val="22"/>
        </w:rPr>
      </w:pPr>
      <w:hyperlink w:anchor="_Toc491959497" w:history="1">
        <w:r w:rsidR="007725DD" w:rsidRPr="0069312C">
          <w:rPr>
            <w:rStyle w:val="a5"/>
            <w:rFonts w:cs="Arial"/>
            <w:noProof/>
          </w:rPr>
          <w:t>3.2.</w:t>
        </w:r>
        <w:r w:rsidR="007725DD">
          <w:rPr>
            <w:rFonts w:asciiTheme="minorHAnsi" w:eastAsiaTheme="minorEastAsia" w:hAnsiTheme="minorHAnsi" w:cstheme="minorBidi"/>
            <w:noProof/>
            <w:szCs w:val="22"/>
          </w:rPr>
          <w:tab/>
        </w:r>
        <w:r w:rsidR="007725DD" w:rsidRPr="0069312C">
          <w:rPr>
            <w:rStyle w:val="a5"/>
            <w:rFonts w:cs="Arial" w:hint="eastAsia"/>
            <w:noProof/>
          </w:rPr>
          <w:t>安全服务要求</w:t>
        </w:r>
        <w:r w:rsidR="007725DD">
          <w:rPr>
            <w:noProof/>
            <w:webHidden/>
          </w:rPr>
          <w:tab/>
        </w:r>
        <w:r>
          <w:rPr>
            <w:noProof/>
            <w:webHidden/>
          </w:rPr>
          <w:fldChar w:fldCharType="begin"/>
        </w:r>
        <w:r w:rsidR="007725DD">
          <w:rPr>
            <w:noProof/>
            <w:webHidden/>
          </w:rPr>
          <w:instrText xml:space="preserve"> PAGEREF _Toc491959497 \h </w:instrText>
        </w:r>
        <w:r>
          <w:rPr>
            <w:noProof/>
            <w:webHidden/>
          </w:rPr>
        </w:r>
        <w:r>
          <w:rPr>
            <w:noProof/>
            <w:webHidden/>
          </w:rPr>
          <w:fldChar w:fldCharType="separate"/>
        </w:r>
        <w:r w:rsidR="006A48E0">
          <w:rPr>
            <w:noProof/>
            <w:webHidden/>
          </w:rPr>
          <w:t>16</w:t>
        </w:r>
        <w:r>
          <w:rPr>
            <w:noProof/>
            <w:webHidden/>
          </w:rPr>
          <w:fldChar w:fldCharType="end"/>
        </w:r>
      </w:hyperlink>
    </w:p>
    <w:p w:rsidR="007725DD" w:rsidRDefault="00EE510B">
      <w:pPr>
        <w:pStyle w:val="30"/>
        <w:tabs>
          <w:tab w:val="left" w:pos="1470"/>
          <w:tab w:val="right" w:leader="dot" w:pos="8296"/>
        </w:tabs>
        <w:rPr>
          <w:rFonts w:asciiTheme="minorHAnsi" w:eastAsiaTheme="minorEastAsia" w:hAnsiTheme="minorHAnsi" w:cstheme="minorBidi"/>
          <w:noProof/>
          <w:szCs w:val="22"/>
        </w:rPr>
      </w:pPr>
      <w:hyperlink w:anchor="_Toc491959498" w:history="1">
        <w:r w:rsidR="007725DD" w:rsidRPr="0069312C">
          <w:rPr>
            <w:rStyle w:val="a5"/>
            <w:rFonts w:cs="Arial"/>
            <w:noProof/>
          </w:rPr>
          <w:t>3.3.</w:t>
        </w:r>
        <w:r w:rsidR="007725DD">
          <w:rPr>
            <w:rFonts w:asciiTheme="minorHAnsi" w:eastAsiaTheme="minorEastAsia" w:hAnsiTheme="minorHAnsi" w:cstheme="minorBidi"/>
            <w:noProof/>
            <w:szCs w:val="22"/>
          </w:rPr>
          <w:tab/>
        </w:r>
        <w:r w:rsidR="007725DD" w:rsidRPr="0069312C">
          <w:rPr>
            <w:rStyle w:val="a5"/>
            <w:rFonts w:cs="Arial" w:hint="eastAsia"/>
            <w:noProof/>
          </w:rPr>
          <w:t>售后服务要求</w:t>
        </w:r>
        <w:r w:rsidR="007725DD">
          <w:rPr>
            <w:noProof/>
            <w:webHidden/>
          </w:rPr>
          <w:tab/>
        </w:r>
        <w:r>
          <w:rPr>
            <w:noProof/>
            <w:webHidden/>
          </w:rPr>
          <w:fldChar w:fldCharType="begin"/>
        </w:r>
        <w:r w:rsidR="007725DD">
          <w:rPr>
            <w:noProof/>
            <w:webHidden/>
          </w:rPr>
          <w:instrText xml:space="preserve"> PAGEREF _Toc491959498 \h </w:instrText>
        </w:r>
        <w:r>
          <w:rPr>
            <w:noProof/>
            <w:webHidden/>
          </w:rPr>
        </w:r>
        <w:r>
          <w:rPr>
            <w:noProof/>
            <w:webHidden/>
          </w:rPr>
          <w:fldChar w:fldCharType="separate"/>
        </w:r>
        <w:r w:rsidR="006A48E0">
          <w:rPr>
            <w:noProof/>
            <w:webHidden/>
          </w:rPr>
          <w:t>18</w:t>
        </w:r>
        <w:r>
          <w:rPr>
            <w:noProof/>
            <w:webHidden/>
          </w:rPr>
          <w:fldChar w:fldCharType="end"/>
        </w:r>
      </w:hyperlink>
    </w:p>
    <w:p w:rsidR="00C72535" w:rsidRPr="007725DD" w:rsidRDefault="00EE510B" w:rsidP="007725DD">
      <w:pPr>
        <w:jc w:val="center"/>
        <w:rPr>
          <w:rFonts w:ascii="仿宋_GB2312" w:eastAsia="仿宋_GB2312" w:cs="Arial"/>
          <w:sz w:val="32"/>
          <w:szCs w:val="32"/>
        </w:rPr>
      </w:pPr>
      <w:r>
        <w:rPr>
          <w:rFonts w:ascii="仿宋_GB2312" w:eastAsia="仿宋_GB2312" w:cs="Arial"/>
          <w:sz w:val="32"/>
          <w:szCs w:val="32"/>
        </w:rPr>
        <w:fldChar w:fldCharType="end"/>
      </w:r>
    </w:p>
    <w:p w:rsidR="00C72535" w:rsidRPr="007725DD" w:rsidRDefault="00C72535" w:rsidP="007725DD">
      <w:pPr>
        <w:rPr>
          <w:rFonts w:ascii="仿宋_GB2312" w:eastAsia="仿宋_GB2312" w:cs="Arial"/>
          <w:sz w:val="32"/>
          <w:szCs w:val="32"/>
        </w:rPr>
      </w:pPr>
    </w:p>
    <w:p w:rsidR="00C72535" w:rsidRDefault="00C72535"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Default="007725DD" w:rsidP="007725DD">
      <w:pPr>
        <w:rPr>
          <w:rFonts w:ascii="仿宋_GB2312" w:eastAsia="仿宋_GB2312" w:cs="Arial"/>
          <w:sz w:val="32"/>
          <w:szCs w:val="32"/>
        </w:rPr>
      </w:pPr>
    </w:p>
    <w:p w:rsidR="007725DD" w:rsidRPr="007725DD" w:rsidRDefault="007725DD" w:rsidP="007725DD">
      <w:pPr>
        <w:rPr>
          <w:rFonts w:ascii="仿宋_GB2312" w:eastAsia="仿宋_GB2312" w:cs="Arial"/>
          <w:sz w:val="32"/>
          <w:szCs w:val="32"/>
        </w:rPr>
      </w:pPr>
    </w:p>
    <w:p w:rsidR="00C72535" w:rsidRPr="00B1079B" w:rsidRDefault="00C72535" w:rsidP="00C72535">
      <w:pPr>
        <w:pStyle w:val="2"/>
        <w:numPr>
          <w:ilvl w:val="0"/>
          <w:numId w:val="5"/>
        </w:numPr>
        <w:adjustRightInd w:val="0"/>
        <w:snapToGrid w:val="0"/>
        <w:spacing w:before="0" w:after="0" w:line="360" w:lineRule="auto"/>
        <w:rPr>
          <w:rFonts w:cs="Arial"/>
          <w:b w:val="0"/>
          <w:color w:val="000000"/>
          <w:sz w:val="24"/>
          <w:szCs w:val="24"/>
        </w:rPr>
      </w:pPr>
      <w:bookmarkStart w:id="0" w:name="_Toc487720004"/>
      <w:bookmarkStart w:id="1" w:name="_Toc490818951"/>
      <w:bookmarkStart w:id="2" w:name="_Toc491959327"/>
      <w:bookmarkStart w:id="3" w:name="_Toc491959490"/>
      <w:r w:rsidRPr="00B1079B">
        <w:rPr>
          <w:rFonts w:cs="Arial" w:hint="eastAsia"/>
          <w:b w:val="0"/>
          <w:color w:val="000000"/>
          <w:sz w:val="24"/>
          <w:szCs w:val="24"/>
        </w:rPr>
        <w:t>项目</w:t>
      </w:r>
      <w:bookmarkEnd w:id="0"/>
      <w:r w:rsidRPr="009A6881">
        <w:rPr>
          <w:rFonts w:cs="Arial" w:hint="eastAsia"/>
          <w:b w:val="0"/>
          <w:color w:val="000000"/>
          <w:sz w:val="24"/>
          <w:szCs w:val="24"/>
        </w:rPr>
        <w:t>概述</w:t>
      </w:r>
      <w:bookmarkEnd w:id="1"/>
      <w:bookmarkEnd w:id="2"/>
      <w:bookmarkEnd w:id="3"/>
    </w:p>
    <w:p w:rsidR="00C72535" w:rsidRPr="00B23CE7" w:rsidRDefault="00C72535" w:rsidP="00C72535">
      <w:pPr>
        <w:spacing w:before="100" w:beforeAutospacing="1" w:after="100" w:afterAutospacing="1" w:line="360" w:lineRule="auto"/>
        <w:ind w:firstLineChars="200" w:firstLine="480"/>
        <w:rPr>
          <w:rFonts w:ascii="宋体" w:hAnsi="宋体"/>
          <w:bCs/>
          <w:color w:val="000000"/>
          <w:sz w:val="24"/>
        </w:rPr>
      </w:pPr>
      <w:r w:rsidRPr="00B23CE7">
        <w:rPr>
          <w:rFonts w:ascii="宋体" w:hAnsi="宋体" w:cs="Arial" w:hint="eastAsia"/>
          <w:color w:val="000000"/>
          <w:sz w:val="24"/>
        </w:rPr>
        <w:t>通过本项目的建设，可以使</w:t>
      </w:r>
      <w:r w:rsidR="00D333BB">
        <w:rPr>
          <w:rFonts w:ascii="宋体" w:hAnsi="宋体" w:cs="Arial" w:hint="eastAsia"/>
          <w:color w:val="000000"/>
          <w:sz w:val="24"/>
        </w:rPr>
        <w:t>整体</w:t>
      </w:r>
      <w:r w:rsidRPr="00B23CE7">
        <w:rPr>
          <w:rFonts w:ascii="宋体" w:hAnsi="宋体" w:cs="Arial" w:hint="eastAsia"/>
          <w:color w:val="000000"/>
          <w:sz w:val="24"/>
        </w:rPr>
        <w:t>办公网络系统加快完善构建安全保障体系，实现安全可控发展和有序发展，不断强化</w:t>
      </w:r>
      <w:r w:rsidR="000E0B04">
        <w:rPr>
          <w:rFonts w:ascii="宋体" w:hAnsi="宋体" w:cs="Arial" w:hint="eastAsia"/>
          <w:color w:val="000000"/>
          <w:sz w:val="24"/>
        </w:rPr>
        <w:t>安全防护</w:t>
      </w:r>
      <w:r w:rsidRPr="00B23CE7">
        <w:rPr>
          <w:rFonts w:ascii="宋体" w:hAnsi="宋体" w:cs="Arial" w:hint="eastAsia"/>
          <w:color w:val="000000"/>
          <w:sz w:val="24"/>
        </w:rPr>
        <w:t>技术措施，使</w:t>
      </w:r>
      <w:r w:rsidR="000E0B04">
        <w:rPr>
          <w:rFonts w:ascii="宋体" w:hAnsi="宋体" w:cs="Arial" w:hint="eastAsia"/>
          <w:color w:val="000000"/>
          <w:sz w:val="24"/>
        </w:rPr>
        <w:t>安全防护体系</w:t>
      </w:r>
      <w:r w:rsidRPr="00B23CE7">
        <w:rPr>
          <w:rFonts w:ascii="宋体" w:hAnsi="宋体" w:cs="Arial" w:hint="eastAsia"/>
          <w:color w:val="000000"/>
          <w:sz w:val="24"/>
        </w:rPr>
        <w:t>建设与信息网络建设同步配套发展，确保各类信息系统的安全运行。为保证业务信息和网络的</w:t>
      </w:r>
      <w:r w:rsidR="001F7814">
        <w:rPr>
          <w:rFonts w:ascii="宋体" w:hAnsi="宋体" w:cs="Arial" w:hint="eastAsia"/>
          <w:color w:val="000000"/>
          <w:sz w:val="24"/>
        </w:rPr>
        <w:t>私密</w:t>
      </w:r>
      <w:r w:rsidRPr="00B23CE7">
        <w:rPr>
          <w:rFonts w:ascii="宋体" w:hAnsi="宋体" w:cs="Arial" w:hint="eastAsia"/>
          <w:color w:val="000000"/>
          <w:sz w:val="24"/>
        </w:rPr>
        <w:t>性、完整性和可用性，确保办公网络系统满足相关</w:t>
      </w:r>
      <w:r w:rsidR="001F7814">
        <w:rPr>
          <w:rFonts w:ascii="宋体" w:hAnsi="宋体" w:cs="Arial" w:hint="eastAsia"/>
          <w:color w:val="000000"/>
          <w:sz w:val="24"/>
        </w:rPr>
        <w:t>安全</w:t>
      </w:r>
      <w:r w:rsidRPr="00B23CE7">
        <w:rPr>
          <w:rFonts w:ascii="宋体" w:hAnsi="宋体" w:cs="Arial" w:hint="eastAsia"/>
          <w:color w:val="000000"/>
          <w:sz w:val="24"/>
        </w:rPr>
        <w:t>要求。针对当前APT攻击的特点，通过行为识别、安全</w:t>
      </w:r>
      <w:r>
        <w:rPr>
          <w:rFonts w:ascii="宋体" w:hAnsi="宋体" w:cs="Arial" w:hint="eastAsia"/>
          <w:color w:val="000000"/>
          <w:sz w:val="24"/>
        </w:rPr>
        <w:t>沙盒</w:t>
      </w:r>
      <w:r w:rsidRPr="00B23CE7">
        <w:rPr>
          <w:rFonts w:ascii="宋体" w:hAnsi="宋体" w:cs="Arial" w:hint="eastAsia"/>
          <w:color w:val="000000"/>
          <w:sz w:val="24"/>
        </w:rPr>
        <w:t>、特种切片等技术实现对特种攻击行为的检测与防护。通过大数据分析等技术，建设异常分析与报警平台，有效抵御特种攻击。实现安全策略自适应分析与大数据可视化平台，运用大数据技术进行关键策略数据提取、解析和分析，并通过可视化技术</w:t>
      </w:r>
      <w:r>
        <w:rPr>
          <w:rFonts w:ascii="宋体" w:hAnsi="宋体" w:cs="Arial" w:hint="eastAsia"/>
          <w:color w:val="000000"/>
          <w:sz w:val="24"/>
        </w:rPr>
        <w:t>实现</w:t>
      </w:r>
      <w:r w:rsidRPr="00B23CE7">
        <w:rPr>
          <w:rFonts w:ascii="宋体" w:hAnsi="宋体" w:cs="Arial" w:hint="eastAsia"/>
          <w:color w:val="000000"/>
          <w:sz w:val="24"/>
        </w:rPr>
        <w:t>安全域基础架构展示、基于业务的安全策略管理，可针对关键业务系统的性能监控分析，对业务应用性能做集中管理和集中分析。</w:t>
      </w:r>
    </w:p>
    <w:p w:rsidR="00C72535" w:rsidRDefault="00C72535" w:rsidP="00C72535">
      <w:pPr>
        <w:pStyle w:val="2"/>
        <w:numPr>
          <w:ilvl w:val="0"/>
          <w:numId w:val="5"/>
        </w:numPr>
        <w:adjustRightInd w:val="0"/>
        <w:snapToGrid w:val="0"/>
        <w:spacing w:before="0" w:after="0" w:line="360" w:lineRule="auto"/>
        <w:rPr>
          <w:rFonts w:cs="Arial"/>
          <w:b w:val="0"/>
          <w:color w:val="000000"/>
          <w:sz w:val="24"/>
          <w:szCs w:val="24"/>
        </w:rPr>
      </w:pPr>
      <w:bookmarkStart w:id="4" w:name="_Toc490818952"/>
      <w:bookmarkStart w:id="5" w:name="_Toc491959328"/>
      <w:bookmarkStart w:id="6" w:name="_Toc491959491"/>
      <w:r w:rsidRPr="009A6881">
        <w:rPr>
          <w:rFonts w:cs="Arial" w:hint="eastAsia"/>
          <w:b w:val="0"/>
          <w:color w:val="000000"/>
          <w:sz w:val="24"/>
          <w:szCs w:val="24"/>
        </w:rPr>
        <w:t>总体要求</w:t>
      </w:r>
      <w:bookmarkEnd w:id="4"/>
      <w:bookmarkEnd w:id="5"/>
      <w:bookmarkEnd w:id="6"/>
    </w:p>
    <w:p w:rsidR="00C72535" w:rsidRPr="009A6881" w:rsidRDefault="00C72535" w:rsidP="00C72535">
      <w:pPr>
        <w:pStyle w:val="3"/>
        <w:numPr>
          <w:ilvl w:val="1"/>
          <w:numId w:val="5"/>
        </w:numPr>
        <w:tabs>
          <w:tab w:val="clear" w:pos="3828"/>
          <w:tab w:val="left" w:pos="709"/>
        </w:tabs>
        <w:rPr>
          <w:rFonts w:cs="Arial"/>
          <w:color w:val="000000"/>
        </w:rPr>
      </w:pPr>
      <w:bookmarkStart w:id="7" w:name="_Toc490818953"/>
      <w:bookmarkStart w:id="8" w:name="_Toc491959329"/>
      <w:bookmarkStart w:id="9" w:name="_Toc491959492"/>
      <w:r>
        <w:rPr>
          <w:rFonts w:cs="Arial" w:hint="eastAsia"/>
          <w:color w:val="000000"/>
        </w:rPr>
        <w:t>系统</w:t>
      </w:r>
      <w:r>
        <w:rPr>
          <w:rFonts w:cs="Arial"/>
          <w:color w:val="000000"/>
        </w:rPr>
        <w:t>现状</w:t>
      </w:r>
      <w:bookmarkEnd w:id="7"/>
      <w:bookmarkEnd w:id="8"/>
      <w:bookmarkEnd w:id="9"/>
    </w:p>
    <w:p w:rsidR="00C72535" w:rsidRPr="00744FC0" w:rsidRDefault="004E4C28" w:rsidP="00C72535">
      <w:pPr>
        <w:spacing w:before="100" w:beforeAutospacing="1" w:after="100" w:afterAutospacing="1" w:line="360" w:lineRule="auto"/>
        <w:ind w:firstLineChars="200" w:firstLine="480"/>
        <w:rPr>
          <w:rFonts w:ascii="宋体" w:hAnsi="宋体"/>
          <w:sz w:val="24"/>
        </w:rPr>
      </w:pPr>
      <w:r>
        <w:rPr>
          <w:rFonts w:ascii="宋体" w:hAnsi="宋体" w:hint="eastAsia"/>
          <w:sz w:val="24"/>
        </w:rPr>
        <w:t>目前已有的</w:t>
      </w:r>
      <w:r w:rsidR="00C72535" w:rsidRPr="00744FC0">
        <w:rPr>
          <w:rFonts w:ascii="宋体" w:hAnsi="宋体" w:hint="eastAsia"/>
          <w:sz w:val="24"/>
        </w:rPr>
        <w:t>办公网络系统包含了</w:t>
      </w:r>
      <w:r>
        <w:rPr>
          <w:rFonts w:ascii="宋体" w:hAnsi="宋体" w:hint="eastAsia"/>
          <w:sz w:val="24"/>
        </w:rPr>
        <w:t>三大</w:t>
      </w:r>
      <w:r w:rsidR="00C72535" w:rsidRPr="00744FC0">
        <w:rPr>
          <w:rFonts w:ascii="宋体" w:hAnsi="宋体" w:hint="eastAsia"/>
          <w:sz w:val="24"/>
        </w:rPr>
        <w:t>办公区，机房位于</w:t>
      </w:r>
      <w:r>
        <w:rPr>
          <w:rFonts w:ascii="宋体" w:hAnsi="宋体" w:hint="eastAsia"/>
          <w:sz w:val="24"/>
        </w:rPr>
        <w:t>其中一个</w:t>
      </w:r>
      <w:r w:rsidR="00C72535" w:rsidRPr="00744FC0">
        <w:rPr>
          <w:rFonts w:ascii="宋体" w:hAnsi="宋体" w:hint="eastAsia"/>
          <w:sz w:val="24"/>
        </w:rPr>
        <w:t>办公区</w:t>
      </w:r>
      <w:r>
        <w:rPr>
          <w:rFonts w:ascii="宋体" w:hAnsi="宋体" w:hint="eastAsia"/>
          <w:sz w:val="24"/>
        </w:rPr>
        <w:t>内，且与另外两个</w:t>
      </w:r>
      <w:r w:rsidR="000E0B04">
        <w:rPr>
          <w:rFonts w:ascii="宋体" w:hAnsi="宋体" w:hint="eastAsia"/>
          <w:sz w:val="24"/>
        </w:rPr>
        <w:t>办公区通过专线进行连接。在互联网出口采用了</w:t>
      </w:r>
      <w:r w:rsidR="00C72535" w:rsidRPr="00744FC0">
        <w:rPr>
          <w:rFonts w:ascii="宋体" w:hAnsi="宋体" w:hint="eastAsia"/>
          <w:sz w:val="24"/>
        </w:rPr>
        <w:t>双链路</w:t>
      </w:r>
      <w:r w:rsidR="000E0B04">
        <w:rPr>
          <w:rFonts w:ascii="宋体" w:hAnsi="宋体" w:hint="eastAsia"/>
          <w:sz w:val="24"/>
        </w:rPr>
        <w:t>、多备份</w:t>
      </w:r>
      <w:r w:rsidR="00C72535" w:rsidRPr="00744FC0">
        <w:rPr>
          <w:rFonts w:ascii="宋体" w:hAnsi="宋体" w:hint="eastAsia"/>
          <w:sz w:val="24"/>
        </w:rPr>
        <w:t>线路进行接入，系统基础设施中的网络设备、主机设备、存储设备和安全设备等已按照相关要求进行</w:t>
      </w:r>
      <w:r w:rsidR="001F7814">
        <w:rPr>
          <w:rFonts w:ascii="宋体" w:hAnsi="宋体" w:hint="eastAsia"/>
          <w:sz w:val="24"/>
        </w:rPr>
        <w:t>了建设，关键设备采用双机热备的形式保证了系统的可靠性。并按照</w:t>
      </w:r>
      <w:r w:rsidR="00C72535" w:rsidRPr="00744FC0">
        <w:rPr>
          <w:rFonts w:ascii="宋体" w:hAnsi="宋体" w:hint="eastAsia"/>
          <w:sz w:val="24"/>
        </w:rPr>
        <w:t>要求划分了安全区域，区域边界采用防火墙等设备进行安全隔离，采用相关的安全设备实现访问控制、安全审计和资源控制等安全防护要求。办公网络系统中主要的</w:t>
      </w:r>
      <w:r w:rsidR="00C72535">
        <w:rPr>
          <w:rFonts w:ascii="宋体" w:hAnsi="宋体" w:hint="eastAsia"/>
          <w:sz w:val="24"/>
        </w:rPr>
        <w:t>应用</w:t>
      </w:r>
      <w:r w:rsidR="00C72535" w:rsidRPr="00744FC0">
        <w:rPr>
          <w:rFonts w:ascii="宋体" w:hAnsi="宋体" w:hint="eastAsia"/>
          <w:sz w:val="24"/>
        </w:rPr>
        <w:t>系统为邮件系统，邮件系统为</w:t>
      </w:r>
      <w:r w:rsidR="00A30703">
        <w:rPr>
          <w:rFonts w:ascii="宋体" w:hAnsi="宋体" w:hint="eastAsia"/>
          <w:sz w:val="24"/>
        </w:rPr>
        <w:t>三大</w:t>
      </w:r>
      <w:r w:rsidR="00C72535" w:rsidRPr="00744FC0">
        <w:rPr>
          <w:rFonts w:ascii="宋体" w:hAnsi="宋体" w:hint="eastAsia"/>
          <w:sz w:val="24"/>
        </w:rPr>
        <w:t>办公区的</w:t>
      </w:r>
      <w:r w:rsidR="001F7814">
        <w:rPr>
          <w:rFonts w:ascii="宋体" w:hAnsi="宋体" w:hint="eastAsia"/>
          <w:sz w:val="24"/>
        </w:rPr>
        <w:t>所有</w:t>
      </w:r>
      <w:r w:rsidR="00C72535" w:rsidRPr="00744FC0">
        <w:rPr>
          <w:rFonts w:ascii="宋体" w:hAnsi="宋体" w:hint="eastAsia"/>
          <w:sz w:val="24"/>
        </w:rPr>
        <w:t>人</w:t>
      </w:r>
      <w:r w:rsidR="001F7814">
        <w:rPr>
          <w:rFonts w:ascii="宋体" w:hAnsi="宋体" w:hint="eastAsia"/>
          <w:sz w:val="24"/>
        </w:rPr>
        <w:t>员</w:t>
      </w:r>
      <w:r w:rsidR="00C72535" w:rsidRPr="00744FC0">
        <w:rPr>
          <w:rFonts w:ascii="宋体" w:hAnsi="宋体" w:hint="eastAsia"/>
          <w:sz w:val="24"/>
        </w:rPr>
        <w:t>提供邮件的收发服务。</w:t>
      </w:r>
    </w:p>
    <w:p w:rsidR="00C72535" w:rsidRPr="009A6881" w:rsidRDefault="00C72535" w:rsidP="00C72535">
      <w:pPr>
        <w:pStyle w:val="3"/>
        <w:numPr>
          <w:ilvl w:val="1"/>
          <w:numId w:val="5"/>
        </w:numPr>
        <w:tabs>
          <w:tab w:val="clear" w:pos="3828"/>
          <w:tab w:val="left" w:pos="709"/>
        </w:tabs>
        <w:rPr>
          <w:rFonts w:cs="Arial"/>
          <w:color w:val="000000"/>
        </w:rPr>
      </w:pPr>
      <w:bookmarkStart w:id="10" w:name="_Toc490818954"/>
      <w:bookmarkStart w:id="11" w:name="_Toc491959330"/>
      <w:bookmarkStart w:id="12" w:name="_Toc491959493"/>
      <w:r w:rsidRPr="009A6881">
        <w:rPr>
          <w:rFonts w:cs="Arial" w:hint="eastAsia"/>
          <w:color w:val="000000"/>
        </w:rPr>
        <w:t>差距分析</w:t>
      </w:r>
      <w:bookmarkEnd w:id="10"/>
      <w:bookmarkEnd w:id="11"/>
      <w:bookmarkEnd w:id="12"/>
    </w:p>
    <w:p w:rsidR="00C72535" w:rsidRPr="00744FC0" w:rsidRDefault="00C72535" w:rsidP="00C72535">
      <w:pPr>
        <w:spacing w:before="100" w:beforeAutospacing="1" w:after="100" w:afterAutospacing="1" w:line="360" w:lineRule="auto"/>
        <w:ind w:firstLineChars="200" w:firstLine="480"/>
        <w:rPr>
          <w:rFonts w:ascii="宋体" w:hAnsi="宋体"/>
          <w:sz w:val="24"/>
        </w:rPr>
      </w:pPr>
      <w:r w:rsidRPr="00744FC0">
        <w:rPr>
          <w:rFonts w:ascii="宋体" w:hAnsi="宋体" w:hint="eastAsia"/>
          <w:sz w:val="24"/>
        </w:rPr>
        <w:t>通过</w:t>
      </w:r>
      <w:r w:rsidR="001B41DB">
        <w:rPr>
          <w:rFonts w:ascii="宋体" w:hAnsi="宋体" w:hint="eastAsia"/>
          <w:sz w:val="24"/>
        </w:rPr>
        <w:t>对</w:t>
      </w:r>
      <w:r w:rsidR="00926142">
        <w:rPr>
          <w:rFonts w:ascii="宋体" w:hAnsi="宋体" w:hint="eastAsia"/>
          <w:sz w:val="24"/>
        </w:rPr>
        <w:t>上述</w:t>
      </w:r>
      <w:r w:rsidRPr="00744FC0">
        <w:rPr>
          <w:rFonts w:ascii="宋体" w:hAnsi="宋体" w:hint="eastAsia"/>
          <w:sz w:val="24"/>
        </w:rPr>
        <w:t>办公网络系统的初步梳理，发现当前的安全防护能力难以应对当前新型的网络攻击，主要存在以下问题：</w:t>
      </w:r>
    </w:p>
    <w:p w:rsidR="00C72535" w:rsidRPr="00744FC0" w:rsidRDefault="00C72535" w:rsidP="00C72535">
      <w:pPr>
        <w:spacing w:before="100" w:beforeAutospacing="1" w:after="100" w:afterAutospacing="1" w:line="360" w:lineRule="auto"/>
        <w:ind w:firstLineChars="200" w:firstLine="480"/>
        <w:rPr>
          <w:rFonts w:ascii="宋体" w:hAnsi="宋体"/>
          <w:sz w:val="24"/>
        </w:rPr>
      </w:pPr>
      <w:r w:rsidRPr="00744FC0">
        <w:rPr>
          <w:rFonts w:ascii="宋体" w:hAnsi="宋体" w:hint="eastAsia"/>
          <w:sz w:val="24"/>
        </w:rPr>
        <w:t>1</w:t>
      </w:r>
      <w:r w:rsidR="00364325">
        <w:rPr>
          <w:rFonts w:ascii="宋体" w:hAnsi="宋体" w:hint="eastAsia"/>
          <w:sz w:val="24"/>
        </w:rPr>
        <w:t>）办公网络系统安全防护能力难以应对新型的安全威胁</w:t>
      </w:r>
    </w:p>
    <w:p w:rsidR="00C72535" w:rsidRPr="00744FC0" w:rsidRDefault="00C72535" w:rsidP="00C72535">
      <w:pPr>
        <w:spacing w:before="100" w:beforeAutospacing="1" w:after="100" w:afterAutospacing="1" w:line="360" w:lineRule="auto"/>
        <w:ind w:firstLineChars="200" w:firstLine="480"/>
        <w:rPr>
          <w:rFonts w:ascii="宋体" w:hAnsi="宋体"/>
          <w:sz w:val="24"/>
        </w:rPr>
      </w:pPr>
      <w:r w:rsidRPr="00744FC0">
        <w:rPr>
          <w:rFonts w:ascii="宋体" w:hAnsi="宋体" w:hint="eastAsia"/>
          <w:sz w:val="24"/>
        </w:rPr>
        <w:lastRenderedPageBreak/>
        <w:t>当前的办公网络安全防护体系可以对传统的安全威胁进行一定的防御，但随着新技术的发展，新的威胁不断的涌现，因此需要对系统及应用进行评估，通过进行安全分析和评估，发现当前办公网络环境中存在的安全漏洞和风险。通过对办公网络环境进行日志分析和APT威胁检测发现系统中存在的安全风险，并提出整改建议，完善办公网络系统的安全防护体系，提升系统的安全防护能力。</w:t>
      </w:r>
    </w:p>
    <w:p w:rsidR="00C72535" w:rsidRPr="00744FC0" w:rsidRDefault="00C72535" w:rsidP="00C72535">
      <w:pPr>
        <w:spacing w:before="100" w:beforeAutospacing="1" w:after="100" w:afterAutospacing="1" w:line="360" w:lineRule="auto"/>
        <w:ind w:firstLineChars="200" w:firstLine="480"/>
        <w:rPr>
          <w:rFonts w:ascii="宋体" w:hAnsi="宋体"/>
          <w:sz w:val="24"/>
        </w:rPr>
      </w:pPr>
      <w:r w:rsidRPr="00744FC0">
        <w:rPr>
          <w:rFonts w:ascii="宋体" w:hAnsi="宋体" w:hint="eastAsia"/>
          <w:sz w:val="24"/>
        </w:rPr>
        <w:t>2）邮箱系统缺乏必要的安全防护手段</w:t>
      </w:r>
    </w:p>
    <w:p w:rsidR="00C72535" w:rsidRPr="00744FC0" w:rsidRDefault="001F7814" w:rsidP="00C72535">
      <w:pPr>
        <w:spacing w:before="100" w:beforeAutospacing="1" w:after="100" w:afterAutospacing="1" w:line="360" w:lineRule="auto"/>
        <w:ind w:firstLineChars="200" w:firstLine="480"/>
        <w:rPr>
          <w:rFonts w:ascii="宋体" w:hAnsi="宋体"/>
          <w:sz w:val="24"/>
        </w:rPr>
      </w:pPr>
      <w:r>
        <w:rPr>
          <w:rFonts w:ascii="宋体" w:hAnsi="宋体" w:hint="eastAsia"/>
          <w:sz w:val="24"/>
        </w:rPr>
        <w:t>当前办公网络系统中所使用</w:t>
      </w:r>
      <w:r w:rsidR="00C72535" w:rsidRPr="00744FC0">
        <w:rPr>
          <w:rFonts w:ascii="宋体" w:hAnsi="宋体" w:hint="eastAsia"/>
          <w:sz w:val="24"/>
        </w:rPr>
        <w:t>邮箱的安全机制较弱，管理员缺乏强的身份鉴别机制，容易被仿冒；当前的邮箱用户口令复杂度等难以满足新的安全需求；缺乏完善的审计机制，对用户的行为进行审计；在使用邮箱的过程中采用未加密的协议等进行传输等，难以满足新的安全防护需求。</w:t>
      </w:r>
    </w:p>
    <w:p w:rsidR="00C72535" w:rsidRPr="00744FC0" w:rsidRDefault="00C72535" w:rsidP="00C72535">
      <w:pPr>
        <w:spacing w:before="100" w:beforeAutospacing="1" w:after="100" w:afterAutospacing="1" w:line="360" w:lineRule="auto"/>
        <w:ind w:firstLineChars="200" w:firstLine="480"/>
        <w:rPr>
          <w:rFonts w:ascii="宋体" w:hAnsi="宋体"/>
          <w:sz w:val="24"/>
        </w:rPr>
      </w:pPr>
      <w:r w:rsidRPr="00744FC0">
        <w:rPr>
          <w:rFonts w:ascii="宋体" w:hAnsi="宋体" w:hint="eastAsia"/>
          <w:sz w:val="24"/>
        </w:rPr>
        <w:t>3）缺乏应对高级威胁检测机制</w:t>
      </w:r>
    </w:p>
    <w:p w:rsidR="00C72535" w:rsidRPr="00744FC0" w:rsidRDefault="00C72535" w:rsidP="00C72535">
      <w:pPr>
        <w:spacing w:before="100" w:beforeAutospacing="1" w:after="100" w:afterAutospacing="1" w:line="360" w:lineRule="auto"/>
        <w:ind w:firstLineChars="200" w:firstLine="480"/>
        <w:rPr>
          <w:rFonts w:ascii="宋体" w:hAnsi="宋体"/>
          <w:sz w:val="24"/>
        </w:rPr>
      </w:pPr>
      <w:r w:rsidRPr="00744FC0">
        <w:rPr>
          <w:rFonts w:ascii="宋体" w:hAnsi="宋体" w:hint="eastAsia"/>
          <w:sz w:val="24"/>
        </w:rPr>
        <w:t>当前APT攻击已经成为了主流的网络攻击形式之一，从“震网”病毒奇袭伊朗核电站造成的损失和影响不难看出APT攻击的可怕性。因此建立通过行为识别、安全沙盒、特种切片等技术实现对特种攻击行为的检测与防护的高级威胁检测系统。可以通过大数据分析等技术，建设异常分析与报警平台，有效抵御特种攻击，对</w:t>
      </w:r>
      <w:r w:rsidR="005228AF">
        <w:rPr>
          <w:rFonts w:ascii="宋体" w:hAnsi="宋体" w:hint="eastAsia"/>
          <w:sz w:val="24"/>
        </w:rPr>
        <w:t>网络</w:t>
      </w:r>
      <w:r w:rsidRPr="00744FC0">
        <w:rPr>
          <w:rFonts w:ascii="宋体" w:hAnsi="宋体" w:hint="eastAsia"/>
          <w:sz w:val="24"/>
        </w:rPr>
        <w:t>中的安全威胁和攻击行为进行检测和预警。</w:t>
      </w:r>
    </w:p>
    <w:p w:rsidR="00C72535" w:rsidRPr="00744FC0" w:rsidRDefault="00C72535" w:rsidP="00C72535">
      <w:pPr>
        <w:spacing w:before="100" w:beforeAutospacing="1" w:after="100" w:afterAutospacing="1" w:line="360" w:lineRule="auto"/>
        <w:ind w:firstLineChars="200" w:firstLine="480"/>
        <w:rPr>
          <w:rFonts w:ascii="宋体" w:hAnsi="宋体"/>
          <w:sz w:val="24"/>
        </w:rPr>
      </w:pPr>
      <w:r w:rsidRPr="00744FC0">
        <w:rPr>
          <w:rFonts w:ascii="宋体" w:hAnsi="宋体" w:hint="eastAsia"/>
          <w:sz w:val="24"/>
        </w:rPr>
        <w:t>4）缺乏安全策略自适应分析与大数据可视化平台</w:t>
      </w:r>
    </w:p>
    <w:p w:rsidR="00C72535" w:rsidRPr="00744FC0" w:rsidRDefault="00C72535" w:rsidP="00C72535">
      <w:pPr>
        <w:spacing w:before="100" w:beforeAutospacing="1" w:after="100" w:afterAutospacing="1" w:line="360" w:lineRule="auto"/>
        <w:ind w:firstLineChars="200" w:firstLine="480"/>
        <w:rPr>
          <w:rFonts w:ascii="宋体" w:hAnsi="宋体"/>
          <w:sz w:val="24"/>
        </w:rPr>
      </w:pPr>
      <w:r w:rsidRPr="00744FC0">
        <w:rPr>
          <w:rFonts w:ascii="宋体" w:hAnsi="宋体" w:hint="eastAsia"/>
          <w:sz w:val="24"/>
        </w:rPr>
        <w:t>当前办公网络系统中的安全设备和日志分析设备等已运行，但各安全设备独立分析，无法对各设备所产生的数据进行综合分析，因此通过运用大数据技术进行关键策略数据提取、解析和分析，并通过可视化技术</w:t>
      </w:r>
      <w:r>
        <w:rPr>
          <w:rFonts w:ascii="宋体" w:hAnsi="宋体" w:hint="eastAsia"/>
          <w:sz w:val="24"/>
        </w:rPr>
        <w:t>进行</w:t>
      </w:r>
      <w:r w:rsidRPr="00744FC0">
        <w:rPr>
          <w:rFonts w:ascii="宋体" w:hAnsi="宋体" w:hint="eastAsia"/>
          <w:sz w:val="24"/>
        </w:rPr>
        <w:t>安全域基础架构展示、基于业务的安全策略管理，针对关键业务系统的性能监控分析，对业务应用性能做集中管理和集中分析。</w:t>
      </w:r>
    </w:p>
    <w:p w:rsidR="00C72535" w:rsidRPr="00744FC0" w:rsidRDefault="00C72535" w:rsidP="00C72535">
      <w:pPr>
        <w:spacing w:before="100" w:beforeAutospacing="1" w:after="100" w:afterAutospacing="1" w:line="360" w:lineRule="auto"/>
        <w:ind w:firstLineChars="200" w:firstLine="480"/>
        <w:rPr>
          <w:rFonts w:ascii="宋体" w:hAnsi="宋体"/>
          <w:sz w:val="24"/>
        </w:rPr>
      </w:pPr>
      <w:r w:rsidRPr="00744FC0">
        <w:rPr>
          <w:rFonts w:ascii="宋体" w:hAnsi="宋体" w:hint="eastAsia"/>
          <w:sz w:val="24"/>
        </w:rPr>
        <w:t>5）缺乏安全应急技术支撑</w:t>
      </w:r>
    </w:p>
    <w:p w:rsidR="00C72535" w:rsidRPr="00744FC0" w:rsidRDefault="00C72535" w:rsidP="00C72535">
      <w:pPr>
        <w:spacing w:before="100" w:beforeAutospacing="1" w:after="100" w:afterAutospacing="1" w:line="360" w:lineRule="auto"/>
        <w:ind w:firstLineChars="200" w:firstLine="480"/>
        <w:rPr>
          <w:rFonts w:ascii="宋体" w:hAnsi="宋体"/>
          <w:sz w:val="24"/>
        </w:rPr>
      </w:pPr>
      <w:r w:rsidRPr="00744FC0">
        <w:rPr>
          <w:rFonts w:ascii="宋体" w:hAnsi="宋体" w:hint="eastAsia"/>
          <w:sz w:val="24"/>
        </w:rPr>
        <w:t>电子政务网的重要性不言而喻，因此也成为了很多组织的目标，发生安全事件的可能性逐年增大，但办公网络系统缺乏针对安全事件的技术支撑力量，采用</w:t>
      </w:r>
      <w:r w:rsidRPr="00744FC0">
        <w:rPr>
          <w:rFonts w:ascii="宋体" w:hAnsi="宋体" w:hint="eastAsia"/>
          <w:sz w:val="24"/>
        </w:rPr>
        <w:lastRenderedPageBreak/>
        <w:t>技术支撑力量提供安全应急响应服务，发生安全事件时在客户指定时间内进行响应服务，将安全事件带来的损失降到最低；安全事件溯源分析服务，在安全事件发生后进行溯源分析服务，提出应对的方案，并在全网展开检查，防止再次发生类似事件。</w:t>
      </w:r>
    </w:p>
    <w:p w:rsidR="00C72535" w:rsidRPr="009A6881" w:rsidRDefault="00C72535" w:rsidP="00C72535">
      <w:pPr>
        <w:pStyle w:val="3"/>
        <w:numPr>
          <w:ilvl w:val="1"/>
          <w:numId w:val="5"/>
        </w:numPr>
        <w:tabs>
          <w:tab w:val="clear" w:pos="3828"/>
          <w:tab w:val="left" w:pos="709"/>
        </w:tabs>
        <w:rPr>
          <w:rFonts w:cs="Arial"/>
          <w:color w:val="000000"/>
        </w:rPr>
      </w:pPr>
      <w:bookmarkStart w:id="13" w:name="_Toc490818955"/>
      <w:bookmarkStart w:id="14" w:name="_Toc491959331"/>
      <w:bookmarkStart w:id="15" w:name="_Toc491959494"/>
      <w:r w:rsidRPr="009A6881">
        <w:rPr>
          <w:rFonts w:cs="Arial" w:hint="eastAsia"/>
          <w:color w:val="000000"/>
        </w:rPr>
        <w:t>总体建设内容</w:t>
      </w:r>
      <w:bookmarkEnd w:id="13"/>
      <w:bookmarkEnd w:id="14"/>
      <w:bookmarkEnd w:id="15"/>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通过本项目建设，可以使</w:t>
      </w:r>
      <w:r w:rsidR="00CB2033">
        <w:rPr>
          <w:rFonts w:ascii="宋体" w:hAnsi="宋体" w:hint="eastAsia"/>
          <w:bCs/>
          <w:sz w:val="24"/>
        </w:rPr>
        <w:t>原</w:t>
      </w:r>
      <w:r w:rsidRPr="00744FC0">
        <w:rPr>
          <w:rFonts w:ascii="宋体" w:hAnsi="宋体" w:hint="eastAsia"/>
          <w:bCs/>
          <w:sz w:val="24"/>
        </w:rPr>
        <w:t>办公网络系统加快完善构建安全保障体系，实现安全可控发展和有序发展，不断强化</w:t>
      </w:r>
      <w:r w:rsidR="000E0B04">
        <w:rPr>
          <w:rFonts w:ascii="宋体" w:hAnsi="宋体" w:hint="eastAsia"/>
          <w:bCs/>
          <w:sz w:val="24"/>
        </w:rPr>
        <w:t>安全防护</w:t>
      </w:r>
      <w:r w:rsidRPr="00744FC0">
        <w:rPr>
          <w:rFonts w:ascii="宋体" w:hAnsi="宋体" w:hint="eastAsia"/>
          <w:bCs/>
          <w:sz w:val="24"/>
        </w:rPr>
        <w:t>技术措施，使</w:t>
      </w:r>
      <w:r w:rsidR="000E0B04">
        <w:rPr>
          <w:rFonts w:ascii="宋体" w:hAnsi="宋体" w:hint="eastAsia"/>
          <w:bCs/>
          <w:sz w:val="24"/>
        </w:rPr>
        <w:t>安全防护体系</w:t>
      </w:r>
      <w:r w:rsidRPr="00744FC0">
        <w:rPr>
          <w:rFonts w:ascii="宋体" w:hAnsi="宋体" w:hint="eastAsia"/>
          <w:bCs/>
          <w:sz w:val="24"/>
        </w:rPr>
        <w:t>建设与信息网络建设同步配套发展，确保各类信息系统的安全运行。</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1）邮箱系统升级和加固</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a)</w:t>
      </w:r>
      <w:r w:rsidRPr="00744FC0">
        <w:rPr>
          <w:rFonts w:ascii="宋体" w:hAnsi="宋体" w:hint="eastAsia"/>
          <w:bCs/>
          <w:sz w:val="24"/>
        </w:rPr>
        <w:tab/>
        <w:t>对原内网邮件系统版本升级，满足</w:t>
      </w:r>
      <w:r w:rsidR="005228AF">
        <w:rPr>
          <w:rFonts w:ascii="宋体" w:hAnsi="宋体" w:hint="eastAsia"/>
          <w:bCs/>
          <w:sz w:val="24"/>
        </w:rPr>
        <w:t>相关安全</w:t>
      </w:r>
      <w:r w:rsidRPr="00744FC0">
        <w:rPr>
          <w:rFonts w:ascii="宋体" w:hAnsi="宋体" w:hint="eastAsia"/>
          <w:bCs/>
          <w:sz w:val="24"/>
        </w:rPr>
        <w:t>要求；</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b)</w:t>
      </w:r>
      <w:r w:rsidRPr="00744FC0">
        <w:rPr>
          <w:rFonts w:ascii="宋体" w:hAnsi="宋体" w:hint="eastAsia"/>
          <w:bCs/>
          <w:sz w:val="24"/>
        </w:rPr>
        <w:tab/>
        <w:t>原外网邮件系统扩容、版本升级、安全加固，满足</w:t>
      </w:r>
      <w:r w:rsidR="005228AF">
        <w:rPr>
          <w:rFonts w:ascii="宋体" w:hAnsi="宋体" w:hint="eastAsia"/>
          <w:bCs/>
          <w:sz w:val="24"/>
        </w:rPr>
        <w:t>相关安全</w:t>
      </w:r>
      <w:r w:rsidRPr="00744FC0">
        <w:rPr>
          <w:rFonts w:ascii="宋体" w:hAnsi="宋体" w:hint="eastAsia"/>
          <w:bCs/>
          <w:sz w:val="24"/>
        </w:rPr>
        <w:t>要求。</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2）高级威胁检测系统建设</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建设办公内网的高级威胁检测系统，对内网中的安全威胁和攻击行为进行检测和预警，并提供威胁情报。</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3）</w:t>
      </w:r>
      <w:bookmarkStart w:id="16" w:name="_Hlk490665313"/>
      <w:r w:rsidRPr="00744FC0">
        <w:rPr>
          <w:rFonts w:ascii="宋体" w:hAnsi="宋体" w:hint="eastAsia"/>
          <w:bCs/>
          <w:sz w:val="24"/>
        </w:rPr>
        <w:t>安全策略自适应分析与大数据可视化平台</w:t>
      </w:r>
      <w:bookmarkEnd w:id="16"/>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a)</w:t>
      </w:r>
      <w:r w:rsidRPr="00744FC0">
        <w:rPr>
          <w:rFonts w:ascii="宋体" w:hAnsi="宋体" w:hint="eastAsia"/>
          <w:bCs/>
          <w:sz w:val="24"/>
        </w:rPr>
        <w:tab/>
        <w:t>建设安全策略自适应分析与大数据可视化平台</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b)</w:t>
      </w:r>
      <w:r w:rsidRPr="00744FC0">
        <w:rPr>
          <w:rFonts w:ascii="宋体" w:hAnsi="宋体" w:hint="eastAsia"/>
          <w:bCs/>
          <w:sz w:val="24"/>
        </w:rPr>
        <w:tab/>
        <w:t>建设云端全景网络流量监控审计与态势分析系统</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4）办公网络系统安全评估</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a)</w:t>
      </w:r>
      <w:r w:rsidRPr="00744FC0">
        <w:rPr>
          <w:rFonts w:ascii="宋体" w:hAnsi="宋体" w:hint="eastAsia"/>
          <w:bCs/>
          <w:sz w:val="24"/>
        </w:rPr>
        <w:tab/>
        <w:t>对办公网络系统进行安全评估。</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b)</w:t>
      </w:r>
      <w:r w:rsidRPr="00744FC0">
        <w:rPr>
          <w:rFonts w:ascii="宋体" w:hAnsi="宋体" w:hint="eastAsia"/>
          <w:bCs/>
          <w:sz w:val="24"/>
        </w:rPr>
        <w:tab/>
        <w:t>对办公网络系统进行渗透测试</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c)</w:t>
      </w:r>
      <w:r w:rsidRPr="00744FC0">
        <w:rPr>
          <w:rFonts w:ascii="宋体" w:hAnsi="宋体" w:hint="eastAsia"/>
          <w:bCs/>
          <w:sz w:val="24"/>
        </w:rPr>
        <w:tab/>
        <w:t>对办公网络系统进行日志分析</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lastRenderedPageBreak/>
        <w:t>d)</w:t>
      </w:r>
      <w:r w:rsidRPr="00744FC0">
        <w:rPr>
          <w:rFonts w:ascii="宋体" w:hAnsi="宋体" w:hint="eastAsia"/>
          <w:bCs/>
          <w:sz w:val="24"/>
        </w:rPr>
        <w:tab/>
        <w:t>对办公内网系统进行网络流量安全分析及APT威胁检测</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5）高级安全运维服务建设</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sidRPr="00744FC0">
        <w:rPr>
          <w:rFonts w:ascii="宋体" w:hAnsi="宋体" w:hint="eastAsia"/>
          <w:bCs/>
          <w:sz w:val="24"/>
        </w:rPr>
        <w:t>a)</w:t>
      </w:r>
      <w:r w:rsidRPr="00744FC0">
        <w:rPr>
          <w:rFonts w:ascii="宋体" w:hAnsi="宋体" w:hint="eastAsia"/>
          <w:bCs/>
          <w:sz w:val="24"/>
        </w:rPr>
        <w:tab/>
        <w:t>每半年完成办公网络系统5个应用系统的渗透测试</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Pr>
          <w:rFonts w:ascii="宋体" w:hAnsi="宋体"/>
          <w:bCs/>
          <w:sz w:val="24"/>
        </w:rPr>
        <w:t>b</w:t>
      </w:r>
      <w:r w:rsidRPr="00744FC0">
        <w:rPr>
          <w:rFonts w:ascii="宋体" w:hAnsi="宋体" w:hint="eastAsia"/>
          <w:bCs/>
          <w:sz w:val="24"/>
        </w:rPr>
        <w:t>)</w:t>
      </w:r>
      <w:r w:rsidRPr="00744FC0">
        <w:rPr>
          <w:rFonts w:ascii="宋体" w:hAnsi="宋体" w:hint="eastAsia"/>
          <w:bCs/>
          <w:sz w:val="24"/>
        </w:rPr>
        <w:tab/>
        <w:t>提供安全应急响应服务</w:t>
      </w:r>
    </w:p>
    <w:p w:rsidR="00C72535" w:rsidRPr="00744FC0" w:rsidRDefault="00C72535" w:rsidP="00C72535">
      <w:pPr>
        <w:spacing w:before="100" w:beforeAutospacing="1" w:after="100" w:afterAutospacing="1" w:line="360" w:lineRule="auto"/>
        <w:ind w:firstLineChars="200" w:firstLine="480"/>
        <w:rPr>
          <w:rFonts w:ascii="宋体" w:hAnsi="宋体"/>
          <w:bCs/>
          <w:sz w:val="24"/>
        </w:rPr>
      </w:pPr>
      <w:r>
        <w:rPr>
          <w:rFonts w:ascii="宋体" w:hAnsi="宋体"/>
          <w:bCs/>
          <w:sz w:val="24"/>
        </w:rPr>
        <w:t>c</w:t>
      </w:r>
      <w:r w:rsidRPr="00744FC0">
        <w:rPr>
          <w:rFonts w:ascii="宋体" w:hAnsi="宋体" w:hint="eastAsia"/>
          <w:bCs/>
          <w:sz w:val="24"/>
        </w:rPr>
        <w:t>)</w:t>
      </w:r>
      <w:r w:rsidRPr="00744FC0">
        <w:rPr>
          <w:rFonts w:ascii="宋体" w:hAnsi="宋体" w:hint="eastAsia"/>
          <w:bCs/>
          <w:sz w:val="24"/>
        </w:rPr>
        <w:tab/>
        <w:t>提供安全事件溯源分析服务</w:t>
      </w:r>
    </w:p>
    <w:p w:rsidR="00C72535" w:rsidRDefault="00C72535" w:rsidP="00C72535">
      <w:pPr>
        <w:pStyle w:val="a3"/>
        <w:spacing w:after="0" w:line="360" w:lineRule="auto"/>
        <w:ind w:firstLineChars="200" w:firstLine="480"/>
        <w:rPr>
          <w:rFonts w:ascii="宋体" w:hAnsi="宋体" w:cs="Calibri"/>
          <w:color w:val="FF0000"/>
          <w:szCs w:val="24"/>
        </w:rPr>
      </w:pPr>
    </w:p>
    <w:p w:rsidR="00C72535" w:rsidRPr="00B1079B" w:rsidRDefault="00C72535" w:rsidP="00C72535">
      <w:pPr>
        <w:pStyle w:val="2"/>
        <w:numPr>
          <w:ilvl w:val="0"/>
          <w:numId w:val="5"/>
        </w:numPr>
        <w:adjustRightInd w:val="0"/>
        <w:snapToGrid w:val="0"/>
        <w:spacing w:before="0" w:after="0" w:line="360" w:lineRule="auto"/>
        <w:rPr>
          <w:rFonts w:cs="Arial"/>
          <w:b w:val="0"/>
          <w:color w:val="000000"/>
          <w:sz w:val="24"/>
          <w:szCs w:val="24"/>
        </w:rPr>
      </w:pPr>
      <w:bookmarkStart w:id="17" w:name="_Toc490818956"/>
      <w:bookmarkStart w:id="18" w:name="_Toc491959332"/>
      <w:bookmarkStart w:id="19" w:name="_Toc491959495"/>
      <w:r w:rsidRPr="00B1079B">
        <w:rPr>
          <w:rFonts w:cs="Arial" w:hint="eastAsia"/>
          <w:b w:val="0"/>
          <w:color w:val="000000"/>
          <w:sz w:val="24"/>
          <w:szCs w:val="24"/>
        </w:rPr>
        <w:t>产品</w:t>
      </w:r>
      <w:r w:rsidRPr="00B1079B">
        <w:rPr>
          <w:rFonts w:cs="Arial"/>
          <w:b w:val="0"/>
          <w:color w:val="000000"/>
          <w:sz w:val="24"/>
          <w:szCs w:val="24"/>
        </w:rPr>
        <w:t>及服务清单</w:t>
      </w:r>
      <w:bookmarkEnd w:id="17"/>
      <w:bookmarkEnd w:id="18"/>
      <w:bookmarkEnd w:id="19"/>
    </w:p>
    <w:p w:rsidR="00C72535" w:rsidRPr="00122F76" w:rsidRDefault="00C72535" w:rsidP="00C72535">
      <w:pPr>
        <w:pStyle w:val="3"/>
        <w:numPr>
          <w:ilvl w:val="1"/>
          <w:numId w:val="5"/>
        </w:numPr>
        <w:tabs>
          <w:tab w:val="clear" w:pos="3828"/>
          <w:tab w:val="left" w:pos="709"/>
        </w:tabs>
        <w:rPr>
          <w:rFonts w:cs="Arial"/>
          <w:color w:val="000000"/>
        </w:rPr>
      </w:pPr>
      <w:bookmarkStart w:id="20" w:name="_Toc490818957"/>
      <w:bookmarkStart w:id="21" w:name="_Toc491959333"/>
      <w:bookmarkStart w:id="22" w:name="_Toc491959496"/>
      <w:r w:rsidRPr="00122F76">
        <w:rPr>
          <w:rFonts w:cs="Arial"/>
          <w:color w:val="000000"/>
        </w:rPr>
        <w:t>产品</w:t>
      </w:r>
      <w:r>
        <w:rPr>
          <w:rFonts w:cs="Arial" w:hint="eastAsia"/>
          <w:color w:val="000000"/>
        </w:rPr>
        <w:t>清单</w:t>
      </w:r>
      <w:bookmarkEnd w:id="20"/>
      <w:bookmarkEnd w:id="21"/>
      <w:bookmarkEnd w:id="22"/>
    </w:p>
    <w:tbl>
      <w:tblPr>
        <w:tblW w:w="485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3"/>
        <w:gridCol w:w="4518"/>
        <w:gridCol w:w="1381"/>
        <w:gridCol w:w="1628"/>
      </w:tblGrid>
      <w:tr w:rsidR="00C72535" w:rsidRPr="007725DD" w:rsidTr="00D333BB">
        <w:tc>
          <w:tcPr>
            <w:tcW w:w="455"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序号</w:t>
            </w:r>
          </w:p>
        </w:tc>
        <w:tc>
          <w:tcPr>
            <w:tcW w:w="2728"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产品名称</w:t>
            </w:r>
          </w:p>
        </w:tc>
        <w:tc>
          <w:tcPr>
            <w:tcW w:w="834"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数量</w:t>
            </w:r>
          </w:p>
        </w:tc>
        <w:tc>
          <w:tcPr>
            <w:tcW w:w="983"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单位</w:t>
            </w:r>
          </w:p>
        </w:tc>
      </w:tr>
      <w:tr w:rsidR="00C72535" w:rsidRPr="007725DD" w:rsidTr="00D333BB">
        <w:tc>
          <w:tcPr>
            <w:tcW w:w="455"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1</w:t>
            </w:r>
          </w:p>
        </w:tc>
        <w:tc>
          <w:tcPr>
            <w:tcW w:w="2728"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光盘刻录审计系统</w:t>
            </w:r>
          </w:p>
        </w:tc>
        <w:tc>
          <w:tcPr>
            <w:tcW w:w="834"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2</w:t>
            </w:r>
          </w:p>
        </w:tc>
        <w:tc>
          <w:tcPr>
            <w:tcW w:w="983"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套</w:t>
            </w:r>
          </w:p>
        </w:tc>
      </w:tr>
      <w:tr w:rsidR="00C72535" w:rsidRPr="007725DD" w:rsidTr="00D333BB">
        <w:tc>
          <w:tcPr>
            <w:tcW w:w="455"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2</w:t>
            </w:r>
          </w:p>
        </w:tc>
        <w:tc>
          <w:tcPr>
            <w:tcW w:w="2728"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终端</w:t>
            </w:r>
            <w:r w:rsidRPr="007725DD">
              <w:rPr>
                <w:rFonts w:ascii="宋体" w:hAnsi="宋体" w:cs="Calibri"/>
                <w:szCs w:val="24"/>
              </w:rPr>
              <w:t>安全管理系统扩容</w:t>
            </w:r>
          </w:p>
        </w:tc>
        <w:tc>
          <w:tcPr>
            <w:tcW w:w="834"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szCs w:val="24"/>
              </w:rPr>
              <w:t>1</w:t>
            </w:r>
          </w:p>
        </w:tc>
        <w:tc>
          <w:tcPr>
            <w:tcW w:w="983"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套</w:t>
            </w:r>
          </w:p>
        </w:tc>
      </w:tr>
      <w:tr w:rsidR="00C72535" w:rsidRPr="007725DD" w:rsidTr="00D333BB">
        <w:tc>
          <w:tcPr>
            <w:tcW w:w="455"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szCs w:val="24"/>
              </w:rPr>
              <w:t>3</w:t>
            </w:r>
          </w:p>
        </w:tc>
        <w:tc>
          <w:tcPr>
            <w:tcW w:w="2728"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堡垒机</w:t>
            </w:r>
          </w:p>
        </w:tc>
        <w:tc>
          <w:tcPr>
            <w:tcW w:w="834"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2</w:t>
            </w:r>
          </w:p>
        </w:tc>
        <w:tc>
          <w:tcPr>
            <w:tcW w:w="983"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台</w:t>
            </w:r>
          </w:p>
        </w:tc>
      </w:tr>
      <w:tr w:rsidR="00C72535" w:rsidRPr="007725DD" w:rsidTr="00D333BB">
        <w:tc>
          <w:tcPr>
            <w:tcW w:w="455"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szCs w:val="24"/>
              </w:rPr>
              <w:t>4</w:t>
            </w:r>
          </w:p>
        </w:tc>
        <w:tc>
          <w:tcPr>
            <w:tcW w:w="2728"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高级威胁感知系统</w:t>
            </w:r>
          </w:p>
        </w:tc>
        <w:tc>
          <w:tcPr>
            <w:tcW w:w="834"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1</w:t>
            </w:r>
          </w:p>
        </w:tc>
        <w:tc>
          <w:tcPr>
            <w:tcW w:w="983"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套</w:t>
            </w:r>
          </w:p>
        </w:tc>
      </w:tr>
      <w:tr w:rsidR="00C72535" w:rsidRPr="007725DD" w:rsidTr="00D333BB">
        <w:tc>
          <w:tcPr>
            <w:tcW w:w="455"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szCs w:val="24"/>
              </w:rPr>
              <w:t>5</w:t>
            </w:r>
          </w:p>
        </w:tc>
        <w:tc>
          <w:tcPr>
            <w:tcW w:w="2728"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内网邮件系统升级</w:t>
            </w:r>
          </w:p>
        </w:tc>
        <w:tc>
          <w:tcPr>
            <w:tcW w:w="834"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1</w:t>
            </w:r>
          </w:p>
        </w:tc>
        <w:tc>
          <w:tcPr>
            <w:tcW w:w="983"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套</w:t>
            </w:r>
          </w:p>
        </w:tc>
      </w:tr>
      <w:tr w:rsidR="00C72535" w:rsidRPr="007725DD" w:rsidTr="00D333BB">
        <w:tc>
          <w:tcPr>
            <w:tcW w:w="455"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szCs w:val="24"/>
              </w:rPr>
              <w:t>6</w:t>
            </w:r>
          </w:p>
        </w:tc>
        <w:tc>
          <w:tcPr>
            <w:tcW w:w="2728"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外网邮件系统升级</w:t>
            </w:r>
          </w:p>
        </w:tc>
        <w:tc>
          <w:tcPr>
            <w:tcW w:w="834"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1</w:t>
            </w:r>
          </w:p>
        </w:tc>
        <w:tc>
          <w:tcPr>
            <w:tcW w:w="983"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套</w:t>
            </w:r>
          </w:p>
        </w:tc>
      </w:tr>
      <w:tr w:rsidR="00C72535" w:rsidRPr="007725DD" w:rsidTr="00D333BB">
        <w:tc>
          <w:tcPr>
            <w:tcW w:w="455"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szCs w:val="24"/>
              </w:rPr>
              <w:t>7</w:t>
            </w:r>
          </w:p>
        </w:tc>
        <w:tc>
          <w:tcPr>
            <w:tcW w:w="2728"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云端全景网络流量监控审计与态势分析系统</w:t>
            </w:r>
          </w:p>
        </w:tc>
        <w:tc>
          <w:tcPr>
            <w:tcW w:w="834"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1</w:t>
            </w:r>
          </w:p>
        </w:tc>
        <w:tc>
          <w:tcPr>
            <w:tcW w:w="983"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套</w:t>
            </w:r>
          </w:p>
        </w:tc>
      </w:tr>
      <w:tr w:rsidR="00C72535" w:rsidRPr="007725DD" w:rsidTr="00D333BB">
        <w:tc>
          <w:tcPr>
            <w:tcW w:w="455"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szCs w:val="24"/>
              </w:rPr>
              <w:t>8</w:t>
            </w:r>
          </w:p>
        </w:tc>
        <w:tc>
          <w:tcPr>
            <w:tcW w:w="2728"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安全策略自适应分析与大数据可视化平台</w:t>
            </w:r>
          </w:p>
        </w:tc>
        <w:tc>
          <w:tcPr>
            <w:tcW w:w="834"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1</w:t>
            </w:r>
          </w:p>
        </w:tc>
        <w:tc>
          <w:tcPr>
            <w:tcW w:w="983" w:type="pct"/>
            <w:shd w:val="clear" w:color="auto" w:fill="auto"/>
          </w:tcPr>
          <w:p w:rsidR="00C72535" w:rsidRPr="007725DD" w:rsidRDefault="00C72535" w:rsidP="00D333BB">
            <w:pPr>
              <w:pStyle w:val="a3"/>
              <w:spacing w:after="0" w:line="360" w:lineRule="auto"/>
              <w:rPr>
                <w:rFonts w:ascii="宋体" w:hAnsi="宋体" w:cs="Calibri"/>
                <w:szCs w:val="24"/>
              </w:rPr>
            </w:pPr>
            <w:r w:rsidRPr="007725DD">
              <w:rPr>
                <w:rFonts w:ascii="宋体" w:hAnsi="宋体" w:cs="Calibri" w:hint="eastAsia"/>
                <w:szCs w:val="24"/>
              </w:rPr>
              <w:t>套</w:t>
            </w:r>
          </w:p>
        </w:tc>
      </w:tr>
    </w:tbl>
    <w:p w:rsidR="00C72535" w:rsidRPr="00387211" w:rsidRDefault="00C72535" w:rsidP="00C72535">
      <w:pPr>
        <w:numPr>
          <w:ilvl w:val="0"/>
          <w:numId w:val="6"/>
        </w:numPr>
        <w:rPr>
          <w:sz w:val="24"/>
        </w:rPr>
      </w:pPr>
      <w:r w:rsidRPr="00387211">
        <w:rPr>
          <w:rFonts w:hint="eastAsia"/>
          <w:sz w:val="24"/>
        </w:rPr>
        <w:t>光盘</w:t>
      </w:r>
      <w:r w:rsidRPr="00387211">
        <w:rPr>
          <w:sz w:val="24"/>
        </w:rPr>
        <w:t>刻录审计系统</w:t>
      </w:r>
    </w:p>
    <w:tbl>
      <w:tblPr>
        <w:tblW w:w="9356" w:type="dxa"/>
        <w:tblInd w:w="108" w:type="dxa"/>
        <w:tblLook w:val="04A0"/>
      </w:tblPr>
      <w:tblGrid>
        <w:gridCol w:w="1080"/>
        <w:gridCol w:w="1080"/>
        <w:gridCol w:w="5353"/>
        <w:gridCol w:w="1843"/>
      </w:tblGrid>
      <w:tr w:rsidR="00C72535" w:rsidRPr="00387211" w:rsidTr="00D333BB">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b/>
                <w:bCs/>
                <w:kern w:val="0"/>
                <w:szCs w:val="21"/>
              </w:rPr>
            </w:pPr>
            <w:r w:rsidRPr="00387211">
              <w:rPr>
                <w:rFonts w:ascii="宋体" w:hAnsi="宋体" w:cs="宋体" w:hint="eastAsia"/>
                <w:b/>
                <w:bCs/>
                <w:kern w:val="0"/>
                <w:szCs w:val="21"/>
              </w:rPr>
              <w:t>序号</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b/>
                <w:bCs/>
                <w:kern w:val="0"/>
                <w:szCs w:val="21"/>
              </w:rPr>
            </w:pPr>
            <w:r w:rsidRPr="00387211">
              <w:rPr>
                <w:rFonts w:ascii="宋体" w:hAnsi="宋体" w:cs="宋体" w:hint="eastAsia"/>
                <w:b/>
                <w:bCs/>
                <w:kern w:val="0"/>
                <w:szCs w:val="21"/>
              </w:rPr>
              <w:t>指标项</w:t>
            </w:r>
          </w:p>
        </w:tc>
        <w:tc>
          <w:tcPr>
            <w:tcW w:w="5353" w:type="dxa"/>
            <w:tcBorders>
              <w:top w:val="single" w:sz="8" w:space="0" w:color="auto"/>
              <w:left w:val="nil"/>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b/>
                <w:bCs/>
                <w:kern w:val="0"/>
                <w:szCs w:val="21"/>
              </w:rPr>
            </w:pPr>
            <w:r w:rsidRPr="00387211">
              <w:rPr>
                <w:rFonts w:ascii="宋体" w:hAnsi="宋体" w:cs="宋体" w:hint="eastAsia"/>
                <w:b/>
                <w:bCs/>
                <w:kern w:val="0"/>
                <w:szCs w:val="21"/>
              </w:rPr>
              <w:t>指标要求</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b/>
                <w:bCs/>
                <w:kern w:val="0"/>
                <w:szCs w:val="21"/>
              </w:rPr>
            </w:pPr>
            <w:r>
              <w:rPr>
                <w:rFonts w:ascii="宋体" w:hAnsi="宋体" w:cs="宋体" w:hint="eastAsia"/>
                <w:b/>
                <w:bCs/>
                <w:kern w:val="0"/>
                <w:szCs w:val="21"/>
              </w:rPr>
              <w:t>备注</w:t>
            </w:r>
          </w:p>
        </w:tc>
      </w:tr>
      <w:tr w:rsidR="00C72535" w:rsidRPr="00387211" w:rsidTr="00D333BB">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1</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网上申请和审批</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（包括用户身份统一域认证、操作界面风格等），在不改变用户网上办公习惯的前提下，实现网上申请和网上审批。</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2</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刻录申请方式</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在刻录时弹出申请窗口，自动获取必要的信息（如用户、标题、默认刻录机、份数等），用户通过客户端方式提交。</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3</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审批方式</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通过待办事项、小提示窗口等提醒审批人员，审批人员通过点击，对申请单与文件进行审批，填写审批意见。</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lastRenderedPageBreak/>
              <w:t>4</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审批控制</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经审批同意后，用户可刻录输出；否则无法刻录。</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5</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按部门、按密级审批</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支持按单位（部门）审批，可由管理员分别设定密件、非密件审批人员。</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6</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操作记录查询</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可查询申请、审批、刻录操作的历史记录，查看提交的刻录申请状态。</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7</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按密级授权</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支持对密件审批人员、非密件审批人员授权管理</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103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8</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授权管理</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授权用户刻录时无需审批，但可审计。授权用户分为密级授权用户和非密级授权用户，无需审批分别打印密级文件和非密级文件。</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9</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审计授权</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系统管理员为总管理员，可对一级和二级审计员进行授权</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10</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授权操作</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授权管理操作与现有域控系统的授权管理操作一致</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11</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部署方式</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客户端软件支持后台下载安装，能够保证对刻录机100%管控</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12</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软件自保护</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非授权用户无法卸载客户端管理软件。</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13</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授权节点数量</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不限授权节点数量</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kern w:val="0"/>
                <w:szCs w:val="21"/>
              </w:rPr>
            </w:pPr>
            <w:r w:rsidRPr="00387211">
              <w:rPr>
                <w:rFonts w:ascii="宋体" w:hAnsi="宋体" w:cs="宋体" w:hint="eastAsia"/>
                <w:kern w:val="0"/>
                <w:szCs w:val="21"/>
              </w:rPr>
              <w:t xml:space="preserve">　</w:t>
            </w:r>
          </w:p>
        </w:tc>
      </w:tr>
      <w:tr w:rsidR="00C72535" w:rsidRPr="00387211" w:rsidTr="00D333BB">
        <w:trPr>
          <w:trHeight w:val="52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Pr>
                <w:rFonts w:hint="eastAsia"/>
                <w:kern w:val="0"/>
                <w:szCs w:val="21"/>
              </w:rPr>
              <w:t>14</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Pr>
                <w:rFonts w:ascii="宋体" w:hAnsi="宋体" w:cs="宋体" w:hint="eastAsia"/>
                <w:kern w:val="0"/>
                <w:szCs w:val="21"/>
              </w:rPr>
              <w:t>质保期</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Pr>
                <w:rFonts w:ascii="宋体" w:hAnsi="宋体" w:cs="宋体" w:hint="eastAsia"/>
                <w:kern w:val="0"/>
                <w:szCs w:val="21"/>
              </w:rPr>
              <w:t>3年原厂质保</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jc w:val="center"/>
              <w:rPr>
                <w:rFonts w:ascii="宋体" w:hAnsi="宋体" w:cs="宋体"/>
                <w:kern w:val="0"/>
                <w:szCs w:val="21"/>
              </w:rPr>
            </w:pPr>
          </w:p>
        </w:tc>
      </w:tr>
      <w:tr w:rsidR="00C72535" w:rsidRPr="00387211" w:rsidTr="00D333BB">
        <w:trPr>
          <w:trHeight w:val="78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387211" w:rsidRDefault="00C72535" w:rsidP="00D333BB">
            <w:pPr>
              <w:widowControl/>
              <w:rPr>
                <w:kern w:val="0"/>
                <w:szCs w:val="21"/>
              </w:rPr>
            </w:pPr>
            <w:r w:rsidRPr="00387211">
              <w:rPr>
                <w:kern w:val="0"/>
                <w:szCs w:val="21"/>
              </w:rPr>
              <w:t>1</w:t>
            </w:r>
            <w:r>
              <w:rPr>
                <w:rFonts w:hint="eastAsia"/>
                <w:kern w:val="0"/>
                <w:szCs w:val="21"/>
              </w:rPr>
              <w:t>5</w:t>
            </w:r>
          </w:p>
        </w:tc>
        <w:tc>
          <w:tcPr>
            <w:tcW w:w="1080"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资质认证</w:t>
            </w:r>
          </w:p>
        </w:tc>
        <w:tc>
          <w:tcPr>
            <w:tcW w:w="535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具备国家保密局颁发的《涉密信息系统产品检测证书》。</w:t>
            </w:r>
          </w:p>
        </w:tc>
        <w:tc>
          <w:tcPr>
            <w:tcW w:w="1843" w:type="dxa"/>
            <w:tcBorders>
              <w:top w:val="nil"/>
              <w:left w:val="nil"/>
              <w:bottom w:val="single" w:sz="8" w:space="0" w:color="auto"/>
              <w:right w:val="single" w:sz="8" w:space="0" w:color="auto"/>
            </w:tcBorders>
            <w:shd w:val="clear" w:color="auto" w:fill="auto"/>
            <w:vAlign w:val="center"/>
            <w:hideMark/>
          </w:tcPr>
          <w:p w:rsidR="00C72535" w:rsidRPr="00387211" w:rsidRDefault="00C72535" w:rsidP="00D333BB">
            <w:pPr>
              <w:widowControl/>
              <w:rPr>
                <w:rFonts w:ascii="宋体" w:hAnsi="宋体" w:cs="宋体"/>
                <w:kern w:val="0"/>
                <w:szCs w:val="21"/>
              </w:rPr>
            </w:pPr>
            <w:r w:rsidRPr="00387211">
              <w:rPr>
                <w:rFonts w:ascii="宋体" w:hAnsi="宋体" w:cs="宋体" w:hint="eastAsia"/>
                <w:kern w:val="0"/>
                <w:szCs w:val="21"/>
              </w:rPr>
              <w:t xml:space="preserve">　</w:t>
            </w:r>
          </w:p>
        </w:tc>
      </w:tr>
    </w:tbl>
    <w:p w:rsidR="00C72535" w:rsidRDefault="00C72535" w:rsidP="00C72535"/>
    <w:p w:rsidR="00C72535" w:rsidRDefault="00C72535" w:rsidP="00C72535">
      <w:pPr>
        <w:numPr>
          <w:ilvl w:val="0"/>
          <w:numId w:val="6"/>
        </w:numPr>
        <w:rPr>
          <w:sz w:val="24"/>
        </w:rPr>
      </w:pPr>
      <w:r>
        <w:rPr>
          <w:rFonts w:hint="eastAsia"/>
          <w:sz w:val="24"/>
        </w:rPr>
        <w:t>终端</w:t>
      </w:r>
      <w:r>
        <w:rPr>
          <w:sz w:val="24"/>
        </w:rPr>
        <w:t>安全管理系统扩容</w:t>
      </w:r>
    </w:p>
    <w:p w:rsidR="00C72535" w:rsidRDefault="00C72535" w:rsidP="00C72535">
      <w:pPr>
        <w:ind w:left="720"/>
        <w:rPr>
          <w:sz w:val="24"/>
        </w:rPr>
      </w:pPr>
      <w:r>
        <w:rPr>
          <w:rFonts w:hint="eastAsia"/>
          <w:sz w:val="24"/>
        </w:rPr>
        <w:t>在原有</w:t>
      </w:r>
      <w:r>
        <w:rPr>
          <w:sz w:val="24"/>
        </w:rPr>
        <w:t>系统的基础上</w:t>
      </w:r>
      <w:r>
        <w:rPr>
          <w:rFonts w:hint="eastAsia"/>
          <w:sz w:val="24"/>
        </w:rPr>
        <w:t>节点</w:t>
      </w:r>
      <w:r>
        <w:rPr>
          <w:sz w:val="24"/>
        </w:rPr>
        <w:t>数量扩容</w:t>
      </w:r>
      <w:r>
        <w:rPr>
          <w:rFonts w:hint="eastAsia"/>
          <w:sz w:val="24"/>
        </w:rPr>
        <w:t>至</w:t>
      </w:r>
      <w:r>
        <w:rPr>
          <w:sz w:val="24"/>
        </w:rPr>
        <w:t>不限节点数。</w:t>
      </w:r>
    </w:p>
    <w:p w:rsidR="00C72535" w:rsidRDefault="00C72535" w:rsidP="00C72535">
      <w:pPr>
        <w:ind w:left="720"/>
        <w:rPr>
          <w:sz w:val="24"/>
        </w:rPr>
      </w:pPr>
    </w:p>
    <w:p w:rsidR="00C72535" w:rsidRPr="00387211" w:rsidRDefault="00C72535" w:rsidP="00C72535">
      <w:pPr>
        <w:numPr>
          <w:ilvl w:val="0"/>
          <w:numId w:val="6"/>
        </w:numPr>
        <w:rPr>
          <w:sz w:val="24"/>
        </w:rPr>
      </w:pPr>
      <w:r w:rsidRPr="00387211">
        <w:rPr>
          <w:rFonts w:hint="eastAsia"/>
          <w:sz w:val="24"/>
        </w:rPr>
        <w:t>堡垒机</w:t>
      </w:r>
    </w:p>
    <w:tbl>
      <w:tblPr>
        <w:tblW w:w="9356" w:type="dxa"/>
        <w:tblInd w:w="108" w:type="dxa"/>
        <w:tblLook w:val="04A0"/>
      </w:tblPr>
      <w:tblGrid>
        <w:gridCol w:w="1080"/>
        <w:gridCol w:w="1080"/>
        <w:gridCol w:w="5353"/>
        <w:gridCol w:w="1843"/>
      </w:tblGrid>
      <w:tr w:rsidR="00C72535" w:rsidRPr="00C04660" w:rsidTr="00D333BB">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序号</w:t>
            </w:r>
          </w:p>
        </w:tc>
        <w:tc>
          <w:tcPr>
            <w:tcW w:w="1080" w:type="dxa"/>
            <w:tcBorders>
              <w:top w:val="single" w:sz="8" w:space="0" w:color="auto"/>
              <w:left w:val="nil"/>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指标项</w:t>
            </w:r>
          </w:p>
        </w:tc>
        <w:tc>
          <w:tcPr>
            <w:tcW w:w="5353" w:type="dxa"/>
            <w:tcBorders>
              <w:top w:val="single" w:sz="8" w:space="0" w:color="auto"/>
              <w:left w:val="nil"/>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指标要求</w:t>
            </w:r>
          </w:p>
        </w:tc>
        <w:tc>
          <w:tcPr>
            <w:tcW w:w="1843" w:type="dxa"/>
            <w:tcBorders>
              <w:top w:val="single" w:sz="8" w:space="0" w:color="auto"/>
              <w:left w:val="nil"/>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备注</w:t>
            </w:r>
          </w:p>
        </w:tc>
      </w:tr>
      <w:tr w:rsidR="00C72535" w:rsidRPr="00C04660" w:rsidTr="00D333BB">
        <w:trPr>
          <w:trHeight w:val="129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1</w:t>
            </w:r>
          </w:p>
        </w:tc>
        <w:tc>
          <w:tcPr>
            <w:tcW w:w="1080"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规格要求</w:t>
            </w:r>
          </w:p>
        </w:tc>
        <w:tc>
          <w:tcPr>
            <w:tcW w:w="535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标准2U机架式，支持6个千兆电口,支持1个接口扩展槽位，内置2TB硬盘，单电源</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r>
      <w:tr w:rsidR="00C72535" w:rsidRPr="00C04660"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2</w:t>
            </w:r>
          </w:p>
        </w:tc>
        <w:tc>
          <w:tcPr>
            <w:tcW w:w="1080"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性能要求</w:t>
            </w:r>
          </w:p>
        </w:tc>
        <w:tc>
          <w:tcPr>
            <w:tcW w:w="535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 w:val="20"/>
                <w:szCs w:val="20"/>
              </w:rPr>
            </w:pPr>
            <w:r w:rsidRPr="001B39B7">
              <w:rPr>
                <w:rFonts w:ascii="宋体" w:hAnsi="宋体" w:cs="宋体" w:hint="eastAsia"/>
                <w:kern w:val="0"/>
                <w:szCs w:val="21"/>
              </w:rPr>
              <w:t>最大支持</w:t>
            </w:r>
            <w:r w:rsidRPr="001B39B7">
              <w:rPr>
                <w:rFonts w:ascii="宋体" w:hAnsi="宋体" w:cs="宋体"/>
                <w:kern w:val="0"/>
                <w:szCs w:val="21"/>
              </w:rPr>
              <w:t>200</w:t>
            </w:r>
            <w:r w:rsidRPr="001B39B7">
              <w:rPr>
                <w:rFonts w:ascii="宋体" w:hAnsi="宋体" w:cs="宋体" w:hint="eastAsia"/>
                <w:kern w:val="0"/>
                <w:szCs w:val="21"/>
              </w:rPr>
              <w:t>路图形会话或</w:t>
            </w:r>
            <w:r w:rsidRPr="001B39B7">
              <w:rPr>
                <w:rFonts w:ascii="宋体" w:hAnsi="宋体" w:cs="宋体"/>
                <w:kern w:val="0"/>
                <w:szCs w:val="21"/>
              </w:rPr>
              <w:t>700</w:t>
            </w:r>
            <w:r w:rsidRPr="001B39B7">
              <w:rPr>
                <w:rFonts w:ascii="宋体" w:hAnsi="宋体" w:cs="宋体" w:hint="eastAsia"/>
                <w:kern w:val="0"/>
                <w:szCs w:val="21"/>
              </w:rPr>
              <w:t>路字符会话并发。配置</w:t>
            </w:r>
            <w:r w:rsidRPr="001B39B7">
              <w:rPr>
                <w:rFonts w:ascii="宋体" w:hAnsi="宋体" w:cs="宋体"/>
                <w:kern w:val="0"/>
                <w:szCs w:val="21"/>
              </w:rPr>
              <w:t>200</w:t>
            </w:r>
            <w:r w:rsidRPr="001B39B7">
              <w:rPr>
                <w:rFonts w:ascii="宋体" w:hAnsi="宋体" w:cs="宋体" w:hint="eastAsia"/>
                <w:kern w:val="0"/>
                <w:szCs w:val="21"/>
              </w:rPr>
              <w:t>点设备管理授权</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r>
      <w:tr w:rsidR="00C72535" w:rsidRPr="00C04660"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3</w:t>
            </w:r>
          </w:p>
        </w:tc>
        <w:tc>
          <w:tcPr>
            <w:tcW w:w="1080"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部署方式</w:t>
            </w:r>
          </w:p>
        </w:tc>
        <w:tc>
          <w:tcPr>
            <w:tcW w:w="535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采用旁路部署，不影响原有业务环境。</w:t>
            </w:r>
          </w:p>
        </w:tc>
        <w:tc>
          <w:tcPr>
            <w:tcW w:w="184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r>
      <w:tr w:rsidR="00C72535" w:rsidRPr="00C04660" w:rsidTr="00D333BB">
        <w:trPr>
          <w:trHeight w:val="129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lastRenderedPageBreak/>
              <w:t>4</w:t>
            </w:r>
          </w:p>
        </w:tc>
        <w:tc>
          <w:tcPr>
            <w:tcW w:w="1080" w:type="dxa"/>
            <w:vMerge w:val="restart"/>
            <w:tcBorders>
              <w:top w:val="nil"/>
              <w:left w:val="nil"/>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设备访问方式</w:t>
            </w:r>
          </w:p>
          <w:p w:rsidR="00C72535" w:rsidRPr="00C04660" w:rsidRDefault="00C72535" w:rsidP="00D333BB">
            <w:pPr>
              <w:jc w:val="left"/>
              <w:rPr>
                <w:rFonts w:ascii="宋体" w:hAnsi="宋体" w:cs="宋体"/>
                <w:kern w:val="0"/>
                <w:szCs w:val="21"/>
              </w:rPr>
            </w:pPr>
            <w:r w:rsidRPr="00C04660">
              <w:rPr>
                <w:rFonts w:ascii="宋体" w:hAnsi="宋体" w:cs="宋体" w:hint="eastAsia"/>
                <w:kern w:val="0"/>
                <w:szCs w:val="21"/>
              </w:rPr>
              <w:t xml:space="preserve">　</w:t>
            </w:r>
          </w:p>
        </w:tc>
        <w:tc>
          <w:tcPr>
            <w:tcW w:w="535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Web访问方式：</w:t>
            </w:r>
            <w:r w:rsidRPr="00C04660">
              <w:rPr>
                <w:rFonts w:ascii="宋体" w:hAnsi="宋体" w:cs="宋体" w:hint="eastAsia"/>
                <w:color w:val="000000"/>
                <w:kern w:val="0"/>
                <w:szCs w:val="21"/>
              </w:rPr>
              <w:t>至少支持使用IE、360、谷歌、火狐四种浏览器打开堡垒机页面直接调用Mstsc、SecureCRT、Xshell、Xftp、Winscp、</w:t>
            </w:r>
            <w:r w:rsidRPr="00C04660">
              <w:rPr>
                <w:rFonts w:ascii="宋体" w:hAnsi="宋体" w:cs="宋体" w:hint="eastAsia"/>
                <w:kern w:val="0"/>
                <w:szCs w:val="21"/>
              </w:rPr>
              <w:t>FlashfXP等运维客户端工具。</w:t>
            </w:r>
          </w:p>
        </w:tc>
        <w:tc>
          <w:tcPr>
            <w:tcW w:w="184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r>
      <w:tr w:rsidR="00C72535" w:rsidRPr="00C04660" w:rsidTr="00D333BB">
        <w:trPr>
          <w:trHeight w:val="103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5</w:t>
            </w:r>
          </w:p>
        </w:tc>
        <w:tc>
          <w:tcPr>
            <w:tcW w:w="1080" w:type="dxa"/>
            <w:vMerge/>
            <w:tcBorders>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客户端访问方式：</w:t>
            </w:r>
            <w:r w:rsidRPr="00C04660">
              <w:rPr>
                <w:rFonts w:ascii="宋体" w:hAnsi="宋体" w:cs="宋体" w:hint="eastAsia"/>
                <w:color w:val="000000"/>
                <w:kern w:val="0"/>
                <w:szCs w:val="21"/>
              </w:rPr>
              <w:t>支持使用本地mstsc/Xshell/SecureCRT/putty等客户端工具登录堡垒机访问图形或字符设备。</w:t>
            </w:r>
          </w:p>
        </w:tc>
        <w:tc>
          <w:tcPr>
            <w:tcW w:w="184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r>
      <w:tr w:rsidR="00C72535" w:rsidRPr="00C04660" w:rsidTr="00D333BB">
        <w:trPr>
          <w:trHeight w:val="79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6</w:t>
            </w:r>
          </w:p>
        </w:tc>
        <w:tc>
          <w:tcPr>
            <w:tcW w:w="1080" w:type="dxa"/>
            <w:vMerge w:val="restart"/>
            <w:tcBorders>
              <w:top w:val="nil"/>
              <w:left w:val="nil"/>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支持协议类型</w:t>
            </w:r>
          </w:p>
          <w:p w:rsidR="00C72535" w:rsidRPr="00C04660" w:rsidRDefault="00C72535" w:rsidP="00D333BB">
            <w:pPr>
              <w:jc w:val="left"/>
              <w:rPr>
                <w:rFonts w:ascii="宋体" w:hAnsi="宋体" w:cs="宋体"/>
                <w:kern w:val="0"/>
                <w:szCs w:val="21"/>
              </w:rPr>
            </w:pPr>
            <w:r w:rsidRPr="00C04660">
              <w:rPr>
                <w:rFonts w:ascii="宋体" w:hAnsi="宋体" w:cs="宋体" w:hint="eastAsia"/>
                <w:kern w:val="0"/>
                <w:szCs w:val="21"/>
              </w:rPr>
              <w:t xml:space="preserve">　</w:t>
            </w:r>
          </w:p>
        </w:tc>
        <w:tc>
          <w:tcPr>
            <w:tcW w:w="535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支持常用协议：SSH、Telnet、RDP、VNC、FTP、SFTP。</w:t>
            </w:r>
          </w:p>
        </w:tc>
        <w:tc>
          <w:tcPr>
            <w:tcW w:w="184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r>
      <w:tr w:rsidR="00C72535" w:rsidRPr="00C04660" w:rsidTr="00D333BB">
        <w:trPr>
          <w:trHeight w:val="103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7</w:t>
            </w:r>
          </w:p>
        </w:tc>
        <w:tc>
          <w:tcPr>
            <w:tcW w:w="1080" w:type="dxa"/>
            <w:vMerge/>
            <w:tcBorders>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支持应用发布协议扩展，如支持web应用、Oracle/MSSQL/Mysql/DB2等数据库客户端、vSphere Client/用户等第三方C/S客户端。</w:t>
            </w:r>
          </w:p>
        </w:tc>
        <w:tc>
          <w:tcPr>
            <w:tcW w:w="184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r>
      <w:tr w:rsidR="00C72535" w:rsidRPr="00C04660" w:rsidTr="00D333BB">
        <w:trPr>
          <w:trHeight w:val="103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8</w:t>
            </w:r>
          </w:p>
        </w:tc>
        <w:tc>
          <w:tcPr>
            <w:tcW w:w="1080" w:type="dxa"/>
            <w:vMerge w:val="restart"/>
            <w:tcBorders>
              <w:top w:val="nil"/>
              <w:left w:val="nil"/>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用户管理功能</w:t>
            </w:r>
          </w:p>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c>
          <w:tcPr>
            <w:tcW w:w="535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支持组织架构管理，对用户按科室、部门等进行独立管理、独立授权。</w:t>
            </w:r>
          </w:p>
        </w:tc>
        <w:tc>
          <w:tcPr>
            <w:tcW w:w="184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r>
      <w:tr w:rsidR="00C72535" w:rsidRPr="00C04660" w:rsidTr="00D333BB">
        <w:trPr>
          <w:trHeight w:val="79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9</w:t>
            </w:r>
          </w:p>
        </w:tc>
        <w:tc>
          <w:tcPr>
            <w:tcW w:w="1080" w:type="dxa"/>
            <w:vMerge/>
            <w:tcBorders>
              <w:left w:val="nil"/>
              <w:right w:val="single" w:sz="8" w:space="0" w:color="auto"/>
            </w:tcBorders>
            <w:shd w:val="clear" w:color="auto" w:fill="auto"/>
            <w:hideMark/>
          </w:tcPr>
          <w:p w:rsidR="00C72535" w:rsidRPr="00C04660" w:rsidRDefault="00C72535" w:rsidP="00D333BB">
            <w:pPr>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支持用户角色划分，如系统管理员、资产管理员、</w:t>
            </w:r>
            <w:r w:rsidRPr="00C04660">
              <w:rPr>
                <w:rFonts w:ascii="宋体" w:hAnsi="宋体" w:cs="宋体" w:hint="eastAsia"/>
                <w:kern w:val="0"/>
                <w:sz w:val="22"/>
                <w:szCs w:val="22"/>
              </w:rPr>
              <w:t>密码管理、</w:t>
            </w:r>
            <w:r w:rsidRPr="00C04660">
              <w:rPr>
                <w:rFonts w:ascii="宋体" w:hAnsi="宋体" w:cs="宋体" w:hint="eastAsia"/>
                <w:color w:val="000000"/>
                <w:kern w:val="0"/>
                <w:szCs w:val="21"/>
              </w:rPr>
              <w:t>审计员、操作员等，支持角色自定义。</w:t>
            </w:r>
          </w:p>
        </w:tc>
        <w:tc>
          <w:tcPr>
            <w:tcW w:w="184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r>
      <w:tr w:rsidR="00C72535" w:rsidRPr="00C04660" w:rsidTr="00D333BB">
        <w:trPr>
          <w:trHeight w:val="30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10</w:t>
            </w:r>
          </w:p>
        </w:tc>
        <w:tc>
          <w:tcPr>
            <w:tcW w:w="1080" w:type="dxa"/>
            <w:vMerge/>
            <w:tcBorders>
              <w:left w:val="nil"/>
              <w:right w:val="single" w:sz="8" w:space="0" w:color="auto"/>
            </w:tcBorders>
            <w:shd w:val="clear" w:color="auto" w:fill="auto"/>
            <w:hideMark/>
          </w:tcPr>
          <w:p w:rsidR="00C72535" w:rsidRPr="00C04660" w:rsidRDefault="00C72535" w:rsidP="00D333BB">
            <w:pPr>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支持批量导入、导出、新增用户信息</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r>
      <w:tr w:rsidR="00C72535" w:rsidRPr="00C04660"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11</w:t>
            </w:r>
          </w:p>
        </w:tc>
        <w:tc>
          <w:tcPr>
            <w:tcW w:w="1080" w:type="dxa"/>
            <w:vMerge/>
            <w:tcBorders>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支持用户安全策略功能，如密码锁定次数、密码有效期、密码复杂度、用户登录时间限制、用户登录IP范围等</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hideMark/>
          </w:tcPr>
          <w:p w:rsidR="00C72535" w:rsidRPr="00C04660" w:rsidRDefault="00C72535" w:rsidP="00D333BB">
            <w:pPr>
              <w:widowControl/>
              <w:jc w:val="left"/>
              <w:rPr>
                <w:rFonts w:ascii="宋体" w:hAnsi="宋体" w:cs="宋体"/>
                <w:kern w:val="0"/>
                <w:szCs w:val="21"/>
              </w:rPr>
            </w:pPr>
            <w:r w:rsidRPr="00C04660">
              <w:rPr>
                <w:rFonts w:ascii="宋体" w:hAnsi="宋体" w:cs="宋体" w:hint="eastAsia"/>
                <w:kern w:val="0"/>
                <w:szCs w:val="21"/>
              </w:rPr>
              <w:t xml:space="preserve">　</w:t>
            </w:r>
          </w:p>
        </w:tc>
      </w:tr>
      <w:tr w:rsidR="00C72535" w:rsidRPr="00C04660" w:rsidTr="00D333BB">
        <w:trPr>
          <w:trHeight w:val="780"/>
        </w:trPr>
        <w:tc>
          <w:tcPr>
            <w:tcW w:w="1080" w:type="dxa"/>
            <w:tcBorders>
              <w:top w:val="nil"/>
              <w:left w:val="single" w:sz="8" w:space="0" w:color="auto"/>
              <w:bottom w:val="single" w:sz="8" w:space="0" w:color="auto"/>
              <w:right w:val="single" w:sz="8" w:space="0" w:color="auto"/>
            </w:tcBorders>
            <w:shd w:val="clear" w:color="auto" w:fill="auto"/>
          </w:tcPr>
          <w:p w:rsidR="00C72535" w:rsidRPr="00C04660" w:rsidRDefault="00C72535" w:rsidP="00D333BB">
            <w:pPr>
              <w:widowControl/>
              <w:jc w:val="left"/>
              <w:rPr>
                <w:rFonts w:ascii="宋体" w:hAnsi="宋体" w:cs="宋体"/>
                <w:kern w:val="0"/>
                <w:szCs w:val="21"/>
              </w:rPr>
            </w:pPr>
            <w:r>
              <w:rPr>
                <w:rFonts w:ascii="宋体" w:hAnsi="宋体" w:cs="宋体" w:hint="eastAsia"/>
                <w:kern w:val="0"/>
                <w:szCs w:val="21"/>
              </w:rPr>
              <w:t>12</w:t>
            </w:r>
          </w:p>
        </w:tc>
        <w:tc>
          <w:tcPr>
            <w:tcW w:w="1080" w:type="dxa"/>
            <w:tcBorders>
              <w:left w:val="nil"/>
              <w:bottom w:val="single" w:sz="8" w:space="0" w:color="auto"/>
              <w:right w:val="single" w:sz="8" w:space="0" w:color="auto"/>
            </w:tcBorders>
            <w:shd w:val="clear" w:color="auto" w:fill="auto"/>
          </w:tcPr>
          <w:p w:rsidR="00C72535" w:rsidRPr="00C04660" w:rsidRDefault="00C72535" w:rsidP="00D333BB">
            <w:pPr>
              <w:widowControl/>
              <w:jc w:val="left"/>
              <w:rPr>
                <w:rFonts w:ascii="宋体" w:hAnsi="宋体" w:cs="宋体"/>
                <w:kern w:val="0"/>
                <w:szCs w:val="21"/>
              </w:rPr>
            </w:pPr>
            <w:r>
              <w:rPr>
                <w:rFonts w:ascii="宋体" w:hAnsi="宋体" w:cs="宋体" w:hint="eastAsia"/>
                <w:kern w:val="0"/>
                <w:szCs w:val="21"/>
              </w:rPr>
              <w:t>质保期</w:t>
            </w:r>
          </w:p>
        </w:tc>
        <w:tc>
          <w:tcPr>
            <w:tcW w:w="5353" w:type="dxa"/>
            <w:tcBorders>
              <w:top w:val="nil"/>
              <w:left w:val="nil"/>
              <w:bottom w:val="single" w:sz="8" w:space="0" w:color="auto"/>
              <w:right w:val="single" w:sz="8" w:space="0" w:color="auto"/>
            </w:tcBorders>
            <w:shd w:val="clear" w:color="auto" w:fill="auto"/>
          </w:tcPr>
          <w:p w:rsidR="00C72535" w:rsidRPr="00C04660" w:rsidRDefault="00C72535" w:rsidP="00D333BB">
            <w:pPr>
              <w:widowControl/>
              <w:jc w:val="left"/>
              <w:rPr>
                <w:rFonts w:ascii="宋体" w:hAnsi="宋体" w:cs="宋体"/>
                <w:kern w:val="0"/>
                <w:szCs w:val="21"/>
              </w:rPr>
            </w:pPr>
            <w:r>
              <w:rPr>
                <w:rFonts w:ascii="宋体" w:hAnsi="宋体" w:cs="宋体" w:hint="eastAsia"/>
                <w:kern w:val="0"/>
                <w:szCs w:val="21"/>
              </w:rPr>
              <w:t>3年</w:t>
            </w:r>
            <w:r>
              <w:rPr>
                <w:rFonts w:ascii="宋体" w:hAnsi="宋体" w:cs="宋体"/>
                <w:kern w:val="0"/>
                <w:szCs w:val="21"/>
              </w:rPr>
              <w:t>原厂质保</w:t>
            </w:r>
          </w:p>
        </w:tc>
        <w:tc>
          <w:tcPr>
            <w:tcW w:w="1843" w:type="dxa"/>
            <w:tcBorders>
              <w:top w:val="nil"/>
              <w:left w:val="nil"/>
              <w:bottom w:val="single" w:sz="8" w:space="0" w:color="auto"/>
              <w:right w:val="single" w:sz="8" w:space="0" w:color="auto"/>
            </w:tcBorders>
            <w:shd w:val="clear" w:color="auto" w:fill="auto"/>
          </w:tcPr>
          <w:p w:rsidR="00C72535" w:rsidRPr="00C04660" w:rsidRDefault="00C72535" w:rsidP="00D333BB">
            <w:pPr>
              <w:widowControl/>
              <w:jc w:val="left"/>
              <w:rPr>
                <w:rFonts w:ascii="宋体" w:hAnsi="宋体" w:cs="宋体"/>
                <w:kern w:val="0"/>
                <w:szCs w:val="21"/>
              </w:rPr>
            </w:pPr>
          </w:p>
        </w:tc>
      </w:tr>
    </w:tbl>
    <w:p w:rsidR="00C72535" w:rsidRDefault="00C72535" w:rsidP="00C72535">
      <w:pPr>
        <w:ind w:left="720"/>
        <w:rPr>
          <w:sz w:val="24"/>
        </w:rPr>
      </w:pPr>
    </w:p>
    <w:p w:rsidR="00C72535" w:rsidRPr="00C04660" w:rsidRDefault="00C72535" w:rsidP="00C72535">
      <w:pPr>
        <w:numPr>
          <w:ilvl w:val="0"/>
          <w:numId w:val="6"/>
        </w:numPr>
        <w:rPr>
          <w:sz w:val="24"/>
        </w:rPr>
      </w:pPr>
      <w:r w:rsidRPr="00C04660">
        <w:rPr>
          <w:rFonts w:hint="eastAsia"/>
          <w:sz w:val="24"/>
        </w:rPr>
        <w:t>高级威胁感知系统</w:t>
      </w:r>
    </w:p>
    <w:tbl>
      <w:tblPr>
        <w:tblW w:w="9356" w:type="dxa"/>
        <w:tblInd w:w="108" w:type="dxa"/>
        <w:tblLook w:val="04A0"/>
      </w:tblPr>
      <w:tblGrid>
        <w:gridCol w:w="1134"/>
        <w:gridCol w:w="1026"/>
        <w:gridCol w:w="5353"/>
        <w:gridCol w:w="1843"/>
      </w:tblGrid>
      <w:tr w:rsidR="00C72535" w:rsidRPr="00CC454A" w:rsidTr="00D333BB">
        <w:trPr>
          <w:trHeight w:val="556"/>
        </w:trPr>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序号</w:t>
            </w:r>
          </w:p>
        </w:tc>
        <w:tc>
          <w:tcPr>
            <w:tcW w:w="1026" w:type="dxa"/>
            <w:tcBorders>
              <w:top w:val="single" w:sz="8" w:space="0" w:color="auto"/>
              <w:left w:val="nil"/>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指标项</w:t>
            </w:r>
          </w:p>
        </w:tc>
        <w:tc>
          <w:tcPr>
            <w:tcW w:w="5353" w:type="dxa"/>
            <w:tcBorders>
              <w:top w:val="single" w:sz="8" w:space="0" w:color="auto"/>
              <w:left w:val="nil"/>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指标要求</w:t>
            </w:r>
          </w:p>
        </w:tc>
        <w:tc>
          <w:tcPr>
            <w:tcW w:w="1843" w:type="dxa"/>
            <w:tcBorders>
              <w:top w:val="single" w:sz="8" w:space="0" w:color="auto"/>
              <w:left w:val="nil"/>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备注</w:t>
            </w:r>
          </w:p>
        </w:tc>
      </w:tr>
      <w:tr w:rsidR="00C72535" w:rsidRPr="00CC454A" w:rsidTr="00D333BB">
        <w:trPr>
          <w:trHeight w:val="1545"/>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w:t>
            </w:r>
          </w:p>
        </w:tc>
        <w:tc>
          <w:tcPr>
            <w:tcW w:w="1026" w:type="dxa"/>
            <w:tcBorders>
              <w:top w:val="nil"/>
              <w:left w:val="nil"/>
              <w:bottom w:val="nil"/>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Pr>
                <w:rFonts w:ascii="宋体" w:hAnsi="宋体" w:cs="宋体" w:hint="eastAsia"/>
                <w:kern w:val="0"/>
                <w:szCs w:val="21"/>
              </w:rPr>
              <w:t>规格要求</w:t>
            </w: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包含分析平台、采集器两</w:t>
            </w:r>
            <w:r>
              <w:rPr>
                <w:rFonts w:ascii="宋体" w:hAnsi="宋体" w:cs="宋体" w:hint="eastAsia"/>
                <w:kern w:val="0"/>
                <w:szCs w:val="21"/>
              </w:rPr>
              <w:t>种</w:t>
            </w:r>
            <w:r w:rsidRPr="00CC454A">
              <w:rPr>
                <w:rFonts w:ascii="宋体" w:hAnsi="宋体" w:cs="宋体" w:hint="eastAsia"/>
                <w:kern w:val="0"/>
                <w:szCs w:val="21"/>
              </w:rPr>
              <w:t xml:space="preserve">硬件，及威胁情报使用授权，分析平台硬件具备2×6核CPU，不小于256G内存，48T存储空间，采集器为2U标准机架设备，存储空间不小于4T，内存不小于32G。 </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2</w:t>
            </w:r>
          </w:p>
        </w:tc>
        <w:tc>
          <w:tcPr>
            <w:tcW w:w="102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72535" w:rsidRPr="00CC454A" w:rsidRDefault="00C72535" w:rsidP="00D333BB">
            <w:pPr>
              <w:widowControl/>
              <w:jc w:val="center"/>
              <w:rPr>
                <w:rFonts w:ascii="宋体" w:hAnsi="宋体" w:cs="宋体"/>
                <w:kern w:val="0"/>
                <w:szCs w:val="21"/>
              </w:rPr>
            </w:pPr>
            <w:r w:rsidRPr="00CC454A">
              <w:rPr>
                <w:rFonts w:ascii="宋体" w:hAnsi="宋体" w:cs="宋体" w:hint="eastAsia"/>
                <w:kern w:val="0"/>
                <w:szCs w:val="21"/>
              </w:rPr>
              <w:t>流量采集</w:t>
            </w: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能够支持对常见扫描行为的检测</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3</w:t>
            </w:r>
          </w:p>
        </w:tc>
        <w:tc>
          <w:tcPr>
            <w:tcW w:w="1026" w:type="dxa"/>
            <w:vMerge/>
            <w:tcBorders>
              <w:top w:val="single" w:sz="8" w:space="0" w:color="auto"/>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能够检测常见的远控木马行为</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4</w:t>
            </w:r>
          </w:p>
        </w:tc>
        <w:tc>
          <w:tcPr>
            <w:tcW w:w="1026" w:type="dxa"/>
            <w:vMerge/>
            <w:tcBorders>
              <w:top w:val="single" w:sz="8" w:space="0" w:color="auto"/>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提供对主要Web应用攻击的检测能力，包括：注入、跨站、webshell、命令执行、文件包含等</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525"/>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5</w:t>
            </w:r>
          </w:p>
        </w:tc>
        <w:tc>
          <w:tcPr>
            <w:tcW w:w="1026" w:type="dxa"/>
            <w:vMerge/>
            <w:tcBorders>
              <w:top w:val="single" w:sz="8" w:space="0" w:color="auto"/>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可支持旁路部署，对镜像流量进行监听。</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lastRenderedPageBreak/>
              <w:t>6</w:t>
            </w:r>
          </w:p>
        </w:tc>
        <w:tc>
          <w:tcPr>
            <w:tcW w:w="1026" w:type="dxa"/>
            <w:vMerge/>
            <w:tcBorders>
              <w:top w:val="single" w:sz="8" w:space="0" w:color="auto"/>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可支持分布式部署，可以多台采集设备同时部署于客户网络不同位置并将数据传输到同一套分析类设备。</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7</w:t>
            </w:r>
          </w:p>
        </w:tc>
        <w:tc>
          <w:tcPr>
            <w:tcW w:w="1026" w:type="dxa"/>
            <w:vMerge w:val="restart"/>
            <w:tcBorders>
              <w:top w:val="nil"/>
              <w:left w:val="single" w:sz="8" w:space="0" w:color="auto"/>
              <w:bottom w:val="single" w:sz="8" w:space="0" w:color="000000"/>
              <w:right w:val="single" w:sz="8" w:space="0" w:color="auto"/>
            </w:tcBorders>
            <w:shd w:val="clear" w:color="auto" w:fill="auto"/>
            <w:hideMark/>
          </w:tcPr>
          <w:p w:rsidR="00C72535" w:rsidRPr="00CC454A" w:rsidRDefault="00C72535" w:rsidP="00D333BB">
            <w:pPr>
              <w:widowControl/>
              <w:jc w:val="center"/>
              <w:rPr>
                <w:rFonts w:ascii="宋体" w:hAnsi="宋体" w:cs="宋体"/>
                <w:kern w:val="0"/>
                <w:szCs w:val="21"/>
              </w:rPr>
            </w:pPr>
            <w:r w:rsidRPr="00CC454A">
              <w:rPr>
                <w:rFonts w:ascii="宋体" w:hAnsi="宋体" w:cs="宋体" w:hint="eastAsia"/>
                <w:kern w:val="0"/>
                <w:szCs w:val="21"/>
              </w:rPr>
              <w:t>威胁分析</w:t>
            </w: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能够存储所有采集还原后的关键流量数据，分析平台自带48TB存储，最高可扩展至PB级别。</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525"/>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8</w:t>
            </w:r>
          </w:p>
        </w:tc>
        <w:tc>
          <w:tcPr>
            <w:tcW w:w="1026"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能够定期接收云端提供的高级威胁情报。</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525"/>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9</w:t>
            </w:r>
          </w:p>
        </w:tc>
        <w:tc>
          <w:tcPr>
            <w:tcW w:w="1026"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威胁情报可支持在线和离线升级两种方式。</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1035"/>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10</w:t>
            </w:r>
          </w:p>
        </w:tc>
        <w:tc>
          <w:tcPr>
            <w:tcW w:w="1026"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支持一键查询威胁事件详情，威胁事件详情需要包括告警来源、威胁类型、威胁名称、威胁情报IOC、已经相关的会话记录。（提供截图）</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11</w:t>
            </w:r>
          </w:p>
        </w:tc>
        <w:tc>
          <w:tcPr>
            <w:tcW w:w="1026"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能够通过时间轴展示告警、情报升级等重要事件，并能够拖拽时间轴实现快速搜索查询。</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525"/>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12</w:t>
            </w:r>
          </w:p>
        </w:tc>
        <w:tc>
          <w:tcPr>
            <w:tcW w:w="1026" w:type="dxa"/>
            <w:vMerge w:val="restart"/>
            <w:tcBorders>
              <w:top w:val="nil"/>
              <w:left w:val="single" w:sz="8" w:space="0" w:color="auto"/>
              <w:bottom w:val="single" w:sz="8" w:space="0" w:color="000000"/>
              <w:right w:val="single" w:sz="8" w:space="0" w:color="auto"/>
            </w:tcBorders>
            <w:shd w:val="clear" w:color="auto" w:fill="auto"/>
            <w:hideMark/>
          </w:tcPr>
          <w:p w:rsidR="00C72535" w:rsidRPr="00CC454A" w:rsidRDefault="00C72535" w:rsidP="00D333BB">
            <w:pPr>
              <w:widowControl/>
              <w:jc w:val="center"/>
              <w:rPr>
                <w:rFonts w:ascii="宋体" w:hAnsi="宋体" w:cs="宋体"/>
                <w:kern w:val="0"/>
                <w:szCs w:val="21"/>
              </w:rPr>
            </w:pPr>
            <w:r w:rsidRPr="00CC454A">
              <w:rPr>
                <w:rFonts w:ascii="宋体" w:hAnsi="宋体" w:cs="宋体" w:hint="eastAsia"/>
                <w:kern w:val="0"/>
                <w:szCs w:val="21"/>
              </w:rPr>
              <w:t>日志检索</w:t>
            </w: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可对TB级日志做到快速搜索，搜索时间小于30s。</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13</w:t>
            </w:r>
          </w:p>
        </w:tc>
        <w:tc>
          <w:tcPr>
            <w:tcW w:w="1026"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可将日志区分为普通流量日志、告警日志、终端日志，并可按照不同的日志类型就行日志筛选。(提供截图)</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14</w:t>
            </w:r>
          </w:p>
        </w:tc>
        <w:tc>
          <w:tcPr>
            <w:tcW w:w="1026"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流量日志至少包含DNS、HTTP、TCP、SMTP等流量行为日志，并可按照以上应用协议的各个关键字段搜索日志。</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525"/>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15</w:t>
            </w:r>
          </w:p>
        </w:tc>
        <w:tc>
          <w:tcPr>
            <w:tcW w:w="1026"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设备联动</w:t>
            </w: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可以和终端安全管理系统联动，实现恶意文件的查杀、被感染主机的网络隔离</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525"/>
        </w:trPr>
        <w:tc>
          <w:tcPr>
            <w:tcW w:w="1134" w:type="dxa"/>
            <w:tcBorders>
              <w:top w:val="nil"/>
              <w:left w:val="single" w:sz="8" w:space="0" w:color="auto"/>
              <w:bottom w:val="single" w:sz="8" w:space="0" w:color="auto"/>
              <w:right w:val="single" w:sz="8" w:space="0" w:color="auto"/>
            </w:tcBorders>
            <w:shd w:val="clear" w:color="auto" w:fill="auto"/>
          </w:tcPr>
          <w:p w:rsidR="00C72535" w:rsidRPr="00CC454A" w:rsidRDefault="00C72535" w:rsidP="00D333BB">
            <w:pPr>
              <w:widowControl/>
              <w:jc w:val="left"/>
              <w:rPr>
                <w:rFonts w:ascii="宋体" w:hAnsi="宋体" w:cs="宋体"/>
                <w:kern w:val="0"/>
                <w:szCs w:val="21"/>
              </w:rPr>
            </w:pPr>
            <w:r>
              <w:rPr>
                <w:rFonts w:ascii="宋体" w:hAnsi="宋体" w:cs="宋体" w:hint="eastAsia"/>
                <w:kern w:val="0"/>
                <w:szCs w:val="21"/>
              </w:rPr>
              <w:t>16</w:t>
            </w:r>
          </w:p>
        </w:tc>
        <w:tc>
          <w:tcPr>
            <w:tcW w:w="1026" w:type="dxa"/>
            <w:tcBorders>
              <w:top w:val="nil"/>
              <w:left w:val="nil"/>
              <w:bottom w:val="single" w:sz="8" w:space="0" w:color="auto"/>
              <w:right w:val="single" w:sz="8" w:space="0" w:color="auto"/>
            </w:tcBorders>
            <w:shd w:val="clear" w:color="auto" w:fill="auto"/>
          </w:tcPr>
          <w:p w:rsidR="00C72535" w:rsidRPr="00CC454A" w:rsidRDefault="00C72535" w:rsidP="00D333BB">
            <w:pPr>
              <w:widowControl/>
              <w:jc w:val="left"/>
              <w:rPr>
                <w:rFonts w:ascii="宋体" w:hAnsi="宋体" w:cs="宋体"/>
                <w:kern w:val="0"/>
                <w:szCs w:val="21"/>
              </w:rPr>
            </w:pPr>
            <w:r>
              <w:rPr>
                <w:rFonts w:ascii="宋体" w:hAnsi="宋体" w:cs="宋体" w:hint="eastAsia"/>
                <w:kern w:val="0"/>
                <w:szCs w:val="21"/>
              </w:rPr>
              <w:t>质保期</w:t>
            </w:r>
          </w:p>
        </w:tc>
        <w:tc>
          <w:tcPr>
            <w:tcW w:w="5353" w:type="dxa"/>
            <w:tcBorders>
              <w:top w:val="nil"/>
              <w:left w:val="nil"/>
              <w:bottom w:val="single" w:sz="8" w:space="0" w:color="auto"/>
              <w:right w:val="single" w:sz="8" w:space="0" w:color="auto"/>
            </w:tcBorders>
            <w:shd w:val="clear" w:color="auto" w:fill="auto"/>
          </w:tcPr>
          <w:p w:rsidR="00C72535" w:rsidRPr="00CC454A" w:rsidRDefault="00C72535" w:rsidP="00D333BB">
            <w:pPr>
              <w:widowControl/>
              <w:jc w:val="left"/>
              <w:rPr>
                <w:rFonts w:ascii="宋体" w:hAnsi="宋体" w:cs="宋体"/>
                <w:kern w:val="0"/>
                <w:szCs w:val="21"/>
              </w:rPr>
            </w:pPr>
            <w:r>
              <w:rPr>
                <w:rFonts w:ascii="宋体" w:hAnsi="宋体" w:cs="宋体" w:hint="eastAsia"/>
                <w:kern w:val="0"/>
                <w:szCs w:val="21"/>
              </w:rPr>
              <w:t>三年</w:t>
            </w:r>
            <w:r>
              <w:rPr>
                <w:rFonts w:ascii="宋体" w:hAnsi="宋体" w:cs="宋体"/>
                <w:kern w:val="0"/>
                <w:szCs w:val="21"/>
              </w:rPr>
              <w:t>原厂质保</w:t>
            </w:r>
          </w:p>
        </w:tc>
        <w:tc>
          <w:tcPr>
            <w:tcW w:w="1843" w:type="dxa"/>
            <w:tcBorders>
              <w:top w:val="nil"/>
              <w:left w:val="nil"/>
              <w:bottom w:val="single" w:sz="8" w:space="0" w:color="auto"/>
              <w:right w:val="single" w:sz="8" w:space="0" w:color="auto"/>
            </w:tcBorders>
            <w:shd w:val="clear" w:color="auto" w:fill="auto"/>
          </w:tcPr>
          <w:p w:rsidR="00C72535" w:rsidRPr="00CC454A" w:rsidRDefault="00C72535" w:rsidP="00D333BB">
            <w:pPr>
              <w:widowControl/>
              <w:jc w:val="left"/>
              <w:rPr>
                <w:rFonts w:ascii="宋体" w:hAnsi="宋体" w:cs="宋体"/>
                <w:kern w:val="0"/>
                <w:szCs w:val="21"/>
              </w:rPr>
            </w:pPr>
          </w:p>
        </w:tc>
      </w:tr>
      <w:tr w:rsidR="00C72535" w:rsidRPr="00CC454A" w:rsidTr="00D333BB">
        <w:trPr>
          <w:trHeight w:val="300"/>
        </w:trPr>
        <w:tc>
          <w:tcPr>
            <w:tcW w:w="1134"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Pr>
                <w:rFonts w:ascii="宋体" w:hAnsi="宋体" w:cs="宋体" w:hint="eastAsia"/>
                <w:kern w:val="0"/>
                <w:szCs w:val="21"/>
              </w:rPr>
              <w:t>17</w:t>
            </w:r>
          </w:p>
        </w:tc>
        <w:tc>
          <w:tcPr>
            <w:tcW w:w="1026"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资质</w:t>
            </w: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Pr>
                <w:rFonts w:ascii="宋体" w:hAnsi="宋体" w:cs="宋体" w:hint="eastAsia"/>
                <w:kern w:val="0"/>
                <w:szCs w:val="21"/>
              </w:rPr>
              <w:t>获得</w:t>
            </w:r>
            <w:r w:rsidRPr="00CC454A">
              <w:rPr>
                <w:rFonts w:ascii="宋体" w:hAnsi="宋体" w:cs="宋体" w:hint="eastAsia"/>
                <w:kern w:val="0"/>
                <w:szCs w:val="21"/>
              </w:rPr>
              <w:t>公安部</w:t>
            </w:r>
            <w:r>
              <w:rPr>
                <w:rFonts w:ascii="宋体" w:hAnsi="宋体" w:cs="宋体" w:hint="eastAsia"/>
                <w:kern w:val="0"/>
                <w:szCs w:val="21"/>
              </w:rPr>
              <w:t>《</w:t>
            </w:r>
            <w:r>
              <w:rPr>
                <w:rFonts w:ascii="宋体" w:hAnsi="宋体" w:cs="宋体"/>
                <w:kern w:val="0"/>
                <w:szCs w:val="21"/>
              </w:rPr>
              <w:t>安全专用产品</w:t>
            </w:r>
            <w:r w:rsidRPr="00CC454A">
              <w:rPr>
                <w:rFonts w:ascii="宋体" w:hAnsi="宋体" w:cs="宋体" w:hint="eastAsia"/>
                <w:kern w:val="0"/>
                <w:szCs w:val="21"/>
              </w:rPr>
              <w:t>销售许可证</w:t>
            </w:r>
            <w:r>
              <w:rPr>
                <w:rFonts w:ascii="宋体" w:hAnsi="宋体" w:cs="宋体" w:hint="eastAsia"/>
                <w:kern w:val="0"/>
                <w:szCs w:val="21"/>
              </w:rPr>
              <w:t>》</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bl>
    <w:p w:rsidR="00C72535" w:rsidRDefault="00C72535" w:rsidP="00C72535"/>
    <w:p w:rsidR="00C72535" w:rsidRPr="00CC454A" w:rsidRDefault="00C72535" w:rsidP="00C72535">
      <w:pPr>
        <w:numPr>
          <w:ilvl w:val="0"/>
          <w:numId w:val="6"/>
        </w:numPr>
        <w:rPr>
          <w:sz w:val="24"/>
        </w:rPr>
      </w:pPr>
      <w:r w:rsidRPr="00CC454A">
        <w:rPr>
          <w:rFonts w:hint="eastAsia"/>
          <w:sz w:val="24"/>
        </w:rPr>
        <w:t>内网邮件系统升级</w:t>
      </w:r>
    </w:p>
    <w:tbl>
      <w:tblPr>
        <w:tblW w:w="9356" w:type="dxa"/>
        <w:tblInd w:w="108" w:type="dxa"/>
        <w:tblLook w:val="04A0"/>
      </w:tblPr>
      <w:tblGrid>
        <w:gridCol w:w="1080"/>
        <w:gridCol w:w="1080"/>
        <w:gridCol w:w="5353"/>
        <w:gridCol w:w="1843"/>
      </w:tblGrid>
      <w:tr w:rsidR="00C72535" w:rsidRPr="00CC454A" w:rsidTr="00D333BB">
        <w:trPr>
          <w:trHeight w:val="516"/>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序号</w:t>
            </w:r>
          </w:p>
        </w:tc>
        <w:tc>
          <w:tcPr>
            <w:tcW w:w="1080" w:type="dxa"/>
            <w:tcBorders>
              <w:top w:val="single" w:sz="8" w:space="0" w:color="auto"/>
              <w:left w:val="nil"/>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指标项</w:t>
            </w:r>
          </w:p>
        </w:tc>
        <w:tc>
          <w:tcPr>
            <w:tcW w:w="5353" w:type="dxa"/>
            <w:tcBorders>
              <w:top w:val="single" w:sz="8" w:space="0" w:color="auto"/>
              <w:left w:val="nil"/>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指标要求</w:t>
            </w:r>
          </w:p>
        </w:tc>
        <w:tc>
          <w:tcPr>
            <w:tcW w:w="1843" w:type="dxa"/>
            <w:tcBorders>
              <w:top w:val="single" w:sz="8" w:space="0" w:color="auto"/>
              <w:left w:val="nil"/>
              <w:bottom w:val="single" w:sz="8" w:space="0" w:color="auto"/>
              <w:right w:val="single" w:sz="8" w:space="0" w:color="auto"/>
            </w:tcBorders>
            <w:shd w:val="clear" w:color="auto" w:fill="auto"/>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备注</w:t>
            </w:r>
          </w:p>
        </w:tc>
      </w:tr>
      <w:tr w:rsidR="00C72535" w:rsidRPr="00CC454A" w:rsidTr="00D333BB">
        <w:trPr>
          <w:trHeight w:val="917"/>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w:t>
            </w:r>
          </w:p>
        </w:tc>
        <w:tc>
          <w:tcPr>
            <w:tcW w:w="1080" w:type="dxa"/>
            <w:vMerge w:val="restart"/>
            <w:tcBorders>
              <w:top w:val="nil"/>
              <w:left w:val="single" w:sz="8" w:space="0" w:color="auto"/>
              <w:bottom w:val="single" w:sz="8" w:space="0" w:color="000000"/>
              <w:right w:val="single" w:sz="8" w:space="0" w:color="auto"/>
            </w:tcBorders>
            <w:shd w:val="clear" w:color="auto" w:fill="auto"/>
            <w:hideMark/>
          </w:tcPr>
          <w:p w:rsidR="00C72535" w:rsidRPr="00CC454A" w:rsidRDefault="00C72535" w:rsidP="00D333BB">
            <w:pPr>
              <w:widowControl/>
              <w:jc w:val="center"/>
              <w:rPr>
                <w:rFonts w:ascii="宋体" w:hAnsi="宋体" w:cs="宋体"/>
                <w:kern w:val="0"/>
                <w:szCs w:val="21"/>
              </w:rPr>
            </w:pPr>
            <w:r w:rsidRPr="00CC454A">
              <w:rPr>
                <w:rFonts w:ascii="宋体" w:hAnsi="宋体" w:cs="宋体" w:hint="eastAsia"/>
                <w:kern w:val="0"/>
                <w:szCs w:val="21"/>
              </w:rPr>
              <w:t>技术架构</w:t>
            </w: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系统核心技术：从邮件投递引擎（MTA）到邮件存储等核心模块，完全自主研发的产品，产品稳定性高、性能优异。邮件系统具备全年99.99%的不宕机运行纪录。</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2</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多并发技术：采用多线程非阻塞异步处理技术，资源分配合理，避免等待资源时造成的时间浪费。</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3</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Cache技术：各模块之间采用多级Cache技术，提高I/O效率，提高访问速度。</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129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4</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存储方式：优化的文件结构，采用信筒文件方式，实现以较少文件存储大量信件，应用高效的索引查找算法，并采用信件预读、删除后执行等策略，大大提高信件读取速度，同时降低系统对硬件的依赖。</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lastRenderedPageBreak/>
              <w:t>5</w:t>
            </w:r>
          </w:p>
        </w:tc>
        <w:tc>
          <w:tcPr>
            <w:tcW w:w="1080"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平台支持</w:t>
            </w: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操作系统支持Unix及 Linux系统，同时支持64位和32位平台；数据库支持oracle或Mysql。</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103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6</w:t>
            </w:r>
          </w:p>
        </w:tc>
        <w:tc>
          <w:tcPr>
            <w:tcW w:w="1080" w:type="dxa"/>
            <w:vMerge w:val="restart"/>
            <w:tcBorders>
              <w:top w:val="nil"/>
              <w:left w:val="single" w:sz="8" w:space="0" w:color="auto"/>
              <w:bottom w:val="single" w:sz="8" w:space="0" w:color="000000"/>
              <w:right w:val="single" w:sz="8" w:space="0" w:color="auto"/>
            </w:tcBorders>
            <w:shd w:val="clear" w:color="auto" w:fill="auto"/>
            <w:hideMark/>
          </w:tcPr>
          <w:p w:rsidR="00C72535" w:rsidRPr="00CC454A" w:rsidRDefault="00C72535" w:rsidP="00D333BB">
            <w:pPr>
              <w:widowControl/>
              <w:jc w:val="center"/>
              <w:rPr>
                <w:rFonts w:ascii="宋体" w:hAnsi="宋体" w:cs="宋体"/>
                <w:kern w:val="0"/>
                <w:szCs w:val="21"/>
              </w:rPr>
            </w:pPr>
            <w:r w:rsidRPr="00CC454A">
              <w:rPr>
                <w:rFonts w:ascii="宋体" w:hAnsi="宋体" w:cs="宋体" w:hint="eastAsia"/>
                <w:kern w:val="0"/>
                <w:szCs w:val="21"/>
              </w:rPr>
              <w:t>邮件系统webmail功能</w:t>
            </w: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460E0F">
            <w:pPr>
              <w:widowControl/>
              <w:jc w:val="left"/>
              <w:rPr>
                <w:rFonts w:ascii="宋体" w:hAnsi="宋体" w:cs="宋体"/>
                <w:kern w:val="0"/>
                <w:szCs w:val="21"/>
              </w:rPr>
            </w:pPr>
            <w:r w:rsidRPr="00CC454A">
              <w:rPr>
                <w:rFonts w:ascii="宋体" w:hAnsi="宋体" w:cs="宋体" w:hint="eastAsia"/>
                <w:kern w:val="0"/>
                <w:szCs w:val="21"/>
              </w:rPr>
              <w:t>前端支持HTML5和CSS3标准,操作流畅快速，界面简约清新，具有良好的人性化交互操作，提高加载速度降低对带宽的要求。</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103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7</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提供邮件待办功能，用户可自定义待办时间、待办时间，系统在设置的待办时间会对用户进行提醒，任务完成后选择完成待办即可。</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8</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提供邮箱代收代发功能，您既可在邮箱上收取其他邮箱的邮件，也可在邮箱上使用其他邮箱发送邮件。</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129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9</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支持邮件阅后即焚，发信时可设置查看次数和销毁日期；邮件内容只能阅读无法下载、转发、打印；邮件正文内容需通过独立页面阅读；通过客户端读取邮件需再次验证用户密码。</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10</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支持对来信进行分类，包括对来信快速分类（不需进入完整分类编辑）及支持对历史邮件进行分拣。</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129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11</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支持邮件召回，当您不小心发错邮件或是需要修改已发出的邮件，您可以使用邮件召回工具，一键召回您的邮件（前提是对方尚未阅读该邮件），且可召回同品牌跨站邮件。</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180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12</w:t>
            </w:r>
          </w:p>
        </w:tc>
        <w:tc>
          <w:tcPr>
            <w:tcW w:w="1080" w:type="dxa"/>
            <w:vMerge w:val="restart"/>
            <w:tcBorders>
              <w:top w:val="nil"/>
              <w:left w:val="single" w:sz="8" w:space="0" w:color="auto"/>
              <w:bottom w:val="single" w:sz="8" w:space="0" w:color="000000"/>
              <w:right w:val="single" w:sz="8" w:space="0" w:color="auto"/>
            </w:tcBorders>
            <w:shd w:val="clear" w:color="auto" w:fill="auto"/>
            <w:hideMark/>
          </w:tcPr>
          <w:p w:rsidR="00C72535" w:rsidRPr="00CC454A" w:rsidRDefault="00C72535" w:rsidP="00D333BB">
            <w:pPr>
              <w:widowControl/>
              <w:jc w:val="center"/>
              <w:rPr>
                <w:rFonts w:ascii="宋体" w:hAnsi="宋体" w:cs="宋体"/>
                <w:kern w:val="0"/>
                <w:szCs w:val="21"/>
              </w:rPr>
            </w:pPr>
            <w:r w:rsidRPr="00CC454A">
              <w:rPr>
                <w:rFonts w:ascii="宋体" w:hAnsi="宋体" w:cs="宋体" w:hint="eastAsia"/>
                <w:kern w:val="0"/>
                <w:szCs w:val="21"/>
              </w:rPr>
              <w:t>邮件系统webadmin管理功能</w:t>
            </w: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定期由系统自动提供邮件系统健康自检报告邮件给管理员，并可以设置检测周期以及报告接收邮箱，报告内容包括但不仅限于磁盘读写状态、磁盘空间、数据库状态、邮件发送情况、反病毒引擎和病毒库状态、反垃圾引擎状态、弱密码检查、系统入侵检测、每周垃圾邮件发送统计等。</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13</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全新统计中心，新增企业网盘统计，网盘统计内容包括：容量统计、上传/下载、大小分布、类型统计。</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14</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提供网盘操作日志，管理员可按组织查看操作人在什么时间对网盘进行了哪些操作。</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103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15</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组织通讯录访问设置，在用户管理中，您可以设置组织通讯录的访问权限（可对组织、部门、授权用户做可见性设置）和部门群发权限。</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16</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支持组织通讯录排序显示，包括部门排序和联系人排序，也可对部分联系人信息保密。</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103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17</w:t>
            </w:r>
          </w:p>
        </w:tc>
        <w:tc>
          <w:tcPr>
            <w:tcW w:w="1080" w:type="dxa"/>
            <w:vMerge w:val="restart"/>
            <w:tcBorders>
              <w:top w:val="nil"/>
              <w:left w:val="single" w:sz="8" w:space="0" w:color="auto"/>
              <w:bottom w:val="single" w:sz="8" w:space="0" w:color="000000"/>
              <w:right w:val="single" w:sz="8" w:space="0" w:color="auto"/>
            </w:tcBorders>
            <w:shd w:val="clear" w:color="auto" w:fill="auto"/>
            <w:hideMark/>
          </w:tcPr>
          <w:p w:rsidR="00C72535" w:rsidRPr="00CC454A" w:rsidRDefault="00C72535" w:rsidP="00D333BB">
            <w:pPr>
              <w:widowControl/>
              <w:jc w:val="center"/>
              <w:rPr>
                <w:rFonts w:ascii="宋体" w:hAnsi="宋体" w:cs="宋体"/>
                <w:kern w:val="0"/>
                <w:szCs w:val="21"/>
              </w:rPr>
            </w:pPr>
            <w:r w:rsidRPr="00CC454A">
              <w:rPr>
                <w:rFonts w:ascii="宋体" w:hAnsi="宋体" w:cs="宋体" w:hint="eastAsia"/>
                <w:kern w:val="0"/>
                <w:szCs w:val="21"/>
              </w:rPr>
              <w:t>邮箱安全功能</w:t>
            </w: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支持防DOS攻击，如防止超多层嵌套，防止自动回复进入死循环状态；在关键点上层层加深防御力度，将DOS攻击所带来的影响降到最低。</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103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lastRenderedPageBreak/>
              <w:t>18</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支持密码安全模块，系统切换升级时如弱密码要求强制修改成为复杂密码，提供高安全密码策略，复杂密码由大写字母/小写字母/数字/特殊字符等匹配组成。</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19</w:t>
            </w:r>
          </w:p>
        </w:tc>
        <w:tc>
          <w:tcPr>
            <w:tcW w:w="1080" w:type="dxa"/>
            <w:vMerge/>
            <w:tcBorders>
              <w:top w:val="nil"/>
              <w:left w:val="single" w:sz="8" w:space="0" w:color="auto"/>
              <w:bottom w:val="single" w:sz="8" w:space="0" w:color="000000"/>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支持防猜密码，当密码错误超过一定频率后，锁定IP和对应用户名。</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30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20</w:t>
            </w:r>
          </w:p>
        </w:tc>
        <w:tc>
          <w:tcPr>
            <w:tcW w:w="1080" w:type="dxa"/>
            <w:vMerge/>
            <w:tcBorders>
              <w:top w:val="nil"/>
              <w:left w:val="single" w:sz="8" w:space="0" w:color="auto"/>
              <w:bottom w:val="single" w:sz="8" w:space="0" w:color="auto"/>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支持SSL全程数据传输加密。</w:t>
            </w:r>
          </w:p>
        </w:tc>
        <w:tc>
          <w:tcPr>
            <w:tcW w:w="1843" w:type="dxa"/>
            <w:tcBorders>
              <w:top w:val="nil"/>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r w:rsidR="00C72535" w:rsidRPr="00CC454A" w:rsidTr="00D333BB">
        <w:trPr>
          <w:trHeight w:val="1035"/>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21</w:t>
            </w:r>
          </w:p>
        </w:tc>
        <w:tc>
          <w:tcPr>
            <w:tcW w:w="1080" w:type="dxa"/>
            <w:vMerge/>
            <w:tcBorders>
              <w:top w:val="single" w:sz="8" w:space="0" w:color="auto"/>
              <w:left w:val="single" w:sz="8" w:space="0" w:color="auto"/>
              <w:bottom w:val="single" w:sz="8" w:space="0" w:color="auto"/>
              <w:right w:val="single" w:sz="8" w:space="0" w:color="auto"/>
            </w:tcBorders>
            <w:vAlign w:val="center"/>
            <w:hideMark/>
          </w:tcPr>
          <w:p w:rsidR="00C72535" w:rsidRPr="00CC454A" w:rsidRDefault="00C72535" w:rsidP="00D333BB">
            <w:pPr>
              <w:widowControl/>
              <w:jc w:val="left"/>
              <w:rPr>
                <w:rFonts w:ascii="宋体" w:hAnsi="宋体" w:cs="宋体"/>
                <w:kern w:val="0"/>
                <w:szCs w:val="21"/>
              </w:rPr>
            </w:pPr>
          </w:p>
        </w:tc>
        <w:tc>
          <w:tcPr>
            <w:tcW w:w="5353" w:type="dxa"/>
            <w:tcBorders>
              <w:top w:val="single" w:sz="8" w:space="0" w:color="auto"/>
              <w:left w:val="nil"/>
              <w:bottom w:val="single" w:sz="8" w:space="0" w:color="auto"/>
              <w:right w:val="single" w:sz="8" w:space="0" w:color="auto"/>
            </w:tcBorders>
            <w:shd w:val="clear" w:color="auto" w:fill="auto"/>
            <w:hideMark/>
          </w:tcPr>
          <w:p w:rsidR="00C72535" w:rsidRPr="00CC454A" w:rsidRDefault="00C72535" w:rsidP="002C26EF">
            <w:pPr>
              <w:widowControl/>
              <w:jc w:val="left"/>
              <w:rPr>
                <w:rFonts w:ascii="宋体" w:hAnsi="宋体" w:cs="宋体"/>
                <w:kern w:val="0"/>
                <w:szCs w:val="21"/>
              </w:rPr>
            </w:pPr>
            <w:r w:rsidRPr="00CC454A">
              <w:rPr>
                <w:rFonts w:ascii="宋体" w:hAnsi="宋体" w:cs="宋体" w:hint="eastAsia"/>
                <w:kern w:val="0"/>
                <w:szCs w:val="21"/>
              </w:rPr>
              <w:t>存储加密：算法安全系数高，保证数据在存储层的安全性。</w:t>
            </w:r>
          </w:p>
        </w:tc>
        <w:tc>
          <w:tcPr>
            <w:tcW w:w="1843" w:type="dxa"/>
            <w:tcBorders>
              <w:top w:val="single" w:sz="8" w:space="0" w:color="auto"/>
              <w:left w:val="nil"/>
              <w:bottom w:val="single" w:sz="8" w:space="0" w:color="auto"/>
              <w:right w:val="single" w:sz="8" w:space="0" w:color="auto"/>
            </w:tcBorders>
            <w:shd w:val="clear" w:color="auto" w:fill="auto"/>
            <w:hideMark/>
          </w:tcPr>
          <w:p w:rsidR="00C72535" w:rsidRPr="00CC454A" w:rsidRDefault="00C72535" w:rsidP="00D333BB">
            <w:pPr>
              <w:widowControl/>
              <w:jc w:val="left"/>
              <w:rPr>
                <w:rFonts w:ascii="宋体" w:hAnsi="宋体" w:cs="宋体"/>
                <w:kern w:val="0"/>
                <w:szCs w:val="21"/>
              </w:rPr>
            </w:pPr>
            <w:r w:rsidRPr="00CC454A">
              <w:rPr>
                <w:rFonts w:ascii="宋体" w:hAnsi="宋体" w:cs="宋体" w:hint="eastAsia"/>
                <w:kern w:val="0"/>
                <w:szCs w:val="21"/>
              </w:rPr>
              <w:t xml:space="preserve">　</w:t>
            </w:r>
          </w:p>
        </w:tc>
      </w:tr>
    </w:tbl>
    <w:p w:rsidR="00C72535" w:rsidRDefault="00C72535" w:rsidP="00C72535">
      <w:pPr>
        <w:ind w:left="720"/>
      </w:pPr>
    </w:p>
    <w:p w:rsidR="00C72535" w:rsidRPr="00971124" w:rsidRDefault="00C72535" w:rsidP="00C72535">
      <w:pPr>
        <w:numPr>
          <w:ilvl w:val="0"/>
          <w:numId w:val="6"/>
        </w:numPr>
        <w:rPr>
          <w:sz w:val="24"/>
        </w:rPr>
      </w:pPr>
      <w:r w:rsidRPr="00971124">
        <w:rPr>
          <w:rFonts w:hint="eastAsia"/>
          <w:sz w:val="24"/>
        </w:rPr>
        <w:t>外网邮件系统升级</w:t>
      </w:r>
    </w:p>
    <w:tbl>
      <w:tblPr>
        <w:tblW w:w="9356" w:type="dxa"/>
        <w:tblInd w:w="108" w:type="dxa"/>
        <w:tblLook w:val="04A0"/>
      </w:tblPr>
      <w:tblGrid>
        <w:gridCol w:w="1080"/>
        <w:gridCol w:w="1047"/>
        <w:gridCol w:w="5386"/>
        <w:gridCol w:w="1843"/>
      </w:tblGrid>
      <w:tr w:rsidR="00C72535" w:rsidRPr="008F0222" w:rsidTr="00D333BB">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序号</w:t>
            </w:r>
          </w:p>
        </w:tc>
        <w:tc>
          <w:tcPr>
            <w:tcW w:w="1047" w:type="dxa"/>
            <w:tcBorders>
              <w:top w:val="single" w:sz="8" w:space="0" w:color="auto"/>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指标项</w:t>
            </w:r>
          </w:p>
        </w:tc>
        <w:tc>
          <w:tcPr>
            <w:tcW w:w="5386" w:type="dxa"/>
            <w:tcBorders>
              <w:top w:val="single" w:sz="8" w:space="0" w:color="auto"/>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指标要求</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备注</w:t>
            </w:r>
          </w:p>
        </w:tc>
      </w:tr>
      <w:tr w:rsidR="00C72535" w:rsidRPr="008F0222" w:rsidTr="00D333BB">
        <w:trPr>
          <w:trHeight w:val="81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1</w:t>
            </w:r>
          </w:p>
        </w:tc>
        <w:tc>
          <w:tcPr>
            <w:tcW w:w="1047"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授权方式</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投标产品的软件授权和用户数必须为终身授权，其中授权用户数不低于</w:t>
            </w:r>
            <w:r w:rsidRPr="008F0222">
              <w:rPr>
                <w:rFonts w:ascii="Calibri" w:hAnsi="Calibri" w:cs="Calibri"/>
                <w:kern w:val="0"/>
                <w:szCs w:val="21"/>
              </w:rPr>
              <w:t>1000</w:t>
            </w:r>
            <w:r w:rsidRPr="008F0222">
              <w:rPr>
                <w:rFonts w:ascii="宋体" w:hAnsi="宋体" w:cs="宋体" w:hint="eastAsia"/>
                <w:kern w:val="0"/>
                <w:szCs w:val="21"/>
              </w:rPr>
              <w:t>，且不接受有有效期的授权方式。</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30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2</w:t>
            </w:r>
          </w:p>
        </w:tc>
        <w:tc>
          <w:tcPr>
            <w:tcW w:w="1047"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基本要求</w:t>
            </w:r>
          </w:p>
        </w:tc>
        <w:tc>
          <w:tcPr>
            <w:tcW w:w="5386" w:type="dxa"/>
            <w:tcBorders>
              <w:top w:val="nil"/>
              <w:left w:val="nil"/>
              <w:bottom w:val="single" w:sz="8" w:space="0" w:color="auto"/>
              <w:right w:val="single" w:sz="8" w:space="0" w:color="auto"/>
            </w:tcBorders>
            <w:shd w:val="clear" w:color="auto" w:fill="auto"/>
            <w:vAlign w:val="center"/>
            <w:hideMark/>
          </w:tcPr>
          <w:p w:rsidR="00C72535" w:rsidRPr="005F32AF" w:rsidRDefault="00C72535" w:rsidP="00D333BB">
            <w:pPr>
              <w:widowControl/>
              <w:jc w:val="left"/>
              <w:rPr>
                <w:rFonts w:ascii="宋体" w:hAnsi="宋体" w:cs="宋体"/>
                <w:kern w:val="0"/>
                <w:szCs w:val="21"/>
              </w:rPr>
            </w:pPr>
            <w:r>
              <w:rPr>
                <w:rFonts w:ascii="宋体" w:hAnsi="宋体" w:cs="宋体" w:hint="eastAsia"/>
                <w:kern w:val="0"/>
                <w:szCs w:val="21"/>
              </w:rPr>
              <w:t>升级内容包含</w:t>
            </w:r>
            <w:r w:rsidRPr="005F32AF">
              <w:rPr>
                <w:rFonts w:ascii="宋体" w:hAnsi="宋体" w:cs="宋体" w:hint="eastAsia"/>
                <w:kern w:val="0"/>
                <w:szCs w:val="21"/>
              </w:rPr>
              <w:t>邮件系统升级</w:t>
            </w:r>
          </w:p>
          <w:p w:rsidR="00C72535" w:rsidRPr="005F32AF" w:rsidRDefault="00C72535" w:rsidP="00D333BB">
            <w:pPr>
              <w:widowControl/>
              <w:jc w:val="left"/>
              <w:rPr>
                <w:rFonts w:ascii="宋体" w:hAnsi="宋体" w:cs="宋体"/>
                <w:kern w:val="0"/>
                <w:szCs w:val="21"/>
              </w:rPr>
            </w:pPr>
            <w:r w:rsidRPr="005F32AF">
              <w:rPr>
                <w:rFonts w:ascii="宋体" w:hAnsi="宋体" w:cs="宋体" w:hint="eastAsia"/>
                <w:kern w:val="0"/>
                <w:szCs w:val="21"/>
              </w:rPr>
              <w:t>邮件边界内容审计系统</w:t>
            </w:r>
          </w:p>
          <w:p w:rsidR="00C72535" w:rsidRPr="005F32AF" w:rsidRDefault="00C72535" w:rsidP="00D333BB">
            <w:pPr>
              <w:widowControl/>
              <w:jc w:val="left"/>
              <w:rPr>
                <w:rFonts w:ascii="宋体" w:hAnsi="宋体" w:cs="宋体"/>
                <w:kern w:val="0"/>
                <w:szCs w:val="21"/>
              </w:rPr>
            </w:pPr>
            <w:r w:rsidRPr="005F32AF">
              <w:rPr>
                <w:rFonts w:ascii="宋体" w:hAnsi="宋体" w:cs="宋体" w:hint="eastAsia"/>
                <w:kern w:val="0"/>
                <w:szCs w:val="21"/>
              </w:rPr>
              <w:t>邮件安全加固系统</w:t>
            </w:r>
          </w:p>
          <w:p w:rsidR="00C72535" w:rsidRPr="008F0222" w:rsidRDefault="00C72535" w:rsidP="00D333BB">
            <w:pPr>
              <w:widowControl/>
              <w:jc w:val="left"/>
              <w:rPr>
                <w:rFonts w:ascii="宋体" w:hAnsi="宋体" w:cs="宋体"/>
                <w:kern w:val="0"/>
                <w:szCs w:val="21"/>
              </w:rPr>
            </w:pPr>
            <w:r w:rsidRPr="005F32AF">
              <w:rPr>
                <w:rFonts w:ascii="宋体" w:hAnsi="宋体" w:cs="宋体" w:hint="eastAsia"/>
                <w:kern w:val="0"/>
                <w:szCs w:val="21"/>
              </w:rPr>
              <w:t>邮件审计系统</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30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3</w:t>
            </w:r>
          </w:p>
        </w:tc>
        <w:tc>
          <w:tcPr>
            <w:tcW w:w="1047"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配置高强度密码策略</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管理策略支持禁用“记住用户名”；</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4</w:t>
            </w:r>
          </w:p>
        </w:tc>
        <w:tc>
          <w:tcPr>
            <w:tcW w:w="1047"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Cs w:val="21"/>
              </w:rPr>
            </w:pP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管理员可以设置密码强度控制策略，可以对密码长度、字符限制、更换周期、重复周期进行设置；</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5</w:t>
            </w:r>
          </w:p>
        </w:tc>
        <w:tc>
          <w:tcPr>
            <w:tcW w:w="1047"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开通弱密码管理策略</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使用弱密码的用户登录后，可看到明显的密码安全警示；</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6</w:t>
            </w:r>
          </w:p>
        </w:tc>
        <w:tc>
          <w:tcPr>
            <w:tcW w:w="1047"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Cs w:val="21"/>
              </w:rPr>
            </w:pP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用户通过Webmail、POP3、IMAP登录时，若密码强度不够要给出安全提示，并建议用户修改为复杂密码；</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7</w:t>
            </w:r>
          </w:p>
        </w:tc>
        <w:tc>
          <w:tcPr>
            <w:tcW w:w="1047"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Cs w:val="21"/>
              </w:rPr>
            </w:pP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用户修改密码时，进行弱密码检测控制，不允许用户修改为简单密码；</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103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8</w:t>
            </w:r>
          </w:p>
        </w:tc>
        <w:tc>
          <w:tcPr>
            <w:tcW w:w="1047"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开通用户异常预警策略</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对用户收发邮件异常预警，包括用户收发邮件异常预警，包括但不限于大量邮件接收、大量邮件发送、发送邮件时间点异常、邮箱使用异常、长时间不登陆等预警；</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9</w:t>
            </w:r>
          </w:p>
        </w:tc>
        <w:tc>
          <w:tcPr>
            <w:tcW w:w="1047"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Cs w:val="21"/>
              </w:rPr>
            </w:pP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支持可疑情况的预警阈值。也支持对用户分级，可对不同级别的用户设定不同阈值。</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30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10</w:t>
            </w:r>
          </w:p>
        </w:tc>
        <w:tc>
          <w:tcPr>
            <w:tcW w:w="1047"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管理员CA证书发放</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通过安宁安全运管系统为管理员发放CA证书；</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30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11</w:t>
            </w:r>
          </w:p>
        </w:tc>
        <w:tc>
          <w:tcPr>
            <w:tcW w:w="1047"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Cs w:val="21"/>
              </w:rPr>
            </w:pP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开通邮件系统管理员组合鉴权。</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12</w:t>
            </w:r>
          </w:p>
        </w:tc>
        <w:tc>
          <w:tcPr>
            <w:tcW w:w="1047"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多级策略管理</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系统应支持多级策略，包括中心统一策略和分支补充策略；</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13</w:t>
            </w:r>
          </w:p>
        </w:tc>
        <w:tc>
          <w:tcPr>
            <w:tcW w:w="1047"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外发邮件审核</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外网邮件系统外发时，需要支持自动内容审核；系统支持按照扫描结果，对含敏感信息邮件自动隔离，或通过人工审核后放行；</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lastRenderedPageBreak/>
              <w:t>14</w:t>
            </w:r>
          </w:p>
        </w:tc>
        <w:tc>
          <w:tcPr>
            <w:tcW w:w="1047"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Cs w:val="21"/>
              </w:rPr>
            </w:pP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系统内容审核时，需要支持组合关键词、正则表达式、字典。</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15</w:t>
            </w:r>
          </w:p>
        </w:tc>
        <w:tc>
          <w:tcPr>
            <w:tcW w:w="1047"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附件审核</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支持Word、Excel、Powerpoint、Txt、Pdf等常用办公格式附件内容审查；</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16</w:t>
            </w:r>
          </w:p>
        </w:tc>
        <w:tc>
          <w:tcPr>
            <w:tcW w:w="1047"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Cs w:val="21"/>
              </w:rPr>
            </w:pP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附件内容检查可自动识别格式，支持嵌套附件内容检查；</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17</w:t>
            </w:r>
          </w:p>
        </w:tc>
        <w:tc>
          <w:tcPr>
            <w:tcW w:w="1047"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Cs w:val="21"/>
              </w:rPr>
            </w:pP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支持压缩和多次压缩的附件内容检查；可禁止外发加密或不能识别的附件；</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18</w:t>
            </w:r>
          </w:p>
        </w:tc>
        <w:tc>
          <w:tcPr>
            <w:tcW w:w="1047"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支持人工审核管理</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系统审核阻断邮件需要通知授权管理员，授权管理员有权利阻断或放行该封邮件;</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19</w:t>
            </w:r>
          </w:p>
        </w:tc>
        <w:tc>
          <w:tcPr>
            <w:tcW w:w="1047"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Cs w:val="21"/>
              </w:rPr>
            </w:pP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需要具备通知信功能，可在通知信中展现审批员的审批意见。</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103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20</w:t>
            </w:r>
          </w:p>
        </w:tc>
        <w:tc>
          <w:tcPr>
            <w:tcW w:w="1047"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邮件加固</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将物理服务器作为宿主系统进行虚拟化，邮件系统以虚拟化的方式运行在宿主机，邮件系统虚拟机独占宿主机硬件资源，并通过HBA虚拟化技术挂载物理存储。</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21</w:t>
            </w:r>
          </w:p>
        </w:tc>
        <w:tc>
          <w:tcPr>
            <w:tcW w:w="1047"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关键位置监控</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对操作系统分区、库文件、系统驱动等关键位置进行写入保护，禁止针对这些位置的任何写入行为；</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22</w:t>
            </w:r>
          </w:p>
        </w:tc>
        <w:tc>
          <w:tcPr>
            <w:tcW w:w="1047"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Cs w:val="21"/>
              </w:rPr>
            </w:pP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当出现向这些关键位置的写入行为时，将阻断写入并触发报警。</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30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23</w:t>
            </w:r>
          </w:p>
        </w:tc>
        <w:tc>
          <w:tcPr>
            <w:tcW w:w="1047"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问题系统快速恢复</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支持快速恢复、问题系统快速隔离。</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525"/>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24</w:t>
            </w:r>
          </w:p>
        </w:tc>
        <w:tc>
          <w:tcPr>
            <w:tcW w:w="1047"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安全异常预警</w:t>
            </w: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对用户安全认证的可疑情况进行预警，向系统管理员发送预警邮件；</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780"/>
        </w:trPr>
        <w:tc>
          <w:tcPr>
            <w:tcW w:w="1080" w:type="dxa"/>
            <w:tcBorders>
              <w:top w:val="nil"/>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25</w:t>
            </w:r>
          </w:p>
        </w:tc>
        <w:tc>
          <w:tcPr>
            <w:tcW w:w="1047" w:type="dxa"/>
            <w:vMerge/>
            <w:tcBorders>
              <w:top w:val="nil"/>
              <w:left w:val="single" w:sz="8" w:space="0" w:color="auto"/>
              <w:bottom w:val="single" w:sz="8" w:space="0" w:color="auto"/>
              <w:right w:val="single" w:sz="8" w:space="0" w:color="auto"/>
            </w:tcBorders>
            <w:vAlign w:val="center"/>
            <w:hideMark/>
          </w:tcPr>
          <w:p w:rsidR="00C72535" w:rsidRPr="008F0222" w:rsidRDefault="00C72535" w:rsidP="00D333BB">
            <w:pPr>
              <w:widowControl/>
              <w:jc w:val="left"/>
              <w:rPr>
                <w:rFonts w:ascii="宋体" w:hAnsi="宋体" w:cs="宋体"/>
                <w:kern w:val="0"/>
                <w:szCs w:val="21"/>
              </w:rPr>
            </w:pPr>
          </w:p>
        </w:tc>
        <w:tc>
          <w:tcPr>
            <w:tcW w:w="5386"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对不同IP登录、登录过于频繁、登录时间点异常、国外IP登录、连多次登录失败等可疑情况进行预警。</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780"/>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26</w:t>
            </w:r>
          </w:p>
        </w:tc>
        <w:tc>
          <w:tcPr>
            <w:tcW w:w="1047" w:type="dxa"/>
            <w:tcBorders>
              <w:top w:val="single" w:sz="8" w:space="0" w:color="auto"/>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预警策略管理</w:t>
            </w:r>
          </w:p>
        </w:tc>
        <w:tc>
          <w:tcPr>
            <w:tcW w:w="5386" w:type="dxa"/>
            <w:tcBorders>
              <w:top w:val="single" w:sz="8" w:space="0" w:color="auto"/>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可设置每种可疑情况的预警阈值。也支持对用户分级，可对不同级别的用户设定不同阈值，满足对重点用户和普通用户差异化的预警需求。</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Cs w:val="21"/>
              </w:rPr>
            </w:pPr>
            <w:r w:rsidRPr="008F0222">
              <w:rPr>
                <w:rFonts w:ascii="宋体" w:hAnsi="宋体" w:cs="宋体" w:hint="eastAsia"/>
                <w:kern w:val="0"/>
                <w:szCs w:val="21"/>
              </w:rPr>
              <w:t xml:space="preserve">　</w:t>
            </w:r>
          </w:p>
        </w:tc>
      </w:tr>
      <w:tr w:rsidR="00C72535" w:rsidRPr="008F0222" w:rsidTr="00D333BB">
        <w:trPr>
          <w:trHeight w:val="780"/>
        </w:trPr>
        <w:tc>
          <w:tcPr>
            <w:tcW w:w="1080" w:type="dxa"/>
            <w:tcBorders>
              <w:top w:val="single" w:sz="8" w:space="0" w:color="auto"/>
              <w:left w:val="single" w:sz="8" w:space="0" w:color="auto"/>
              <w:bottom w:val="single" w:sz="8" w:space="0" w:color="auto"/>
              <w:right w:val="single" w:sz="8" w:space="0" w:color="auto"/>
            </w:tcBorders>
            <w:shd w:val="clear" w:color="auto" w:fill="auto"/>
          </w:tcPr>
          <w:p w:rsidR="00C72535" w:rsidRPr="008F0222" w:rsidRDefault="00C72535" w:rsidP="00D333BB">
            <w:pPr>
              <w:widowControl/>
              <w:jc w:val="left"/>
              <w:rPr>
                <w:rFonts w:ascii="宋体" w:hAnsi="宋体" w:cs="宋体"/>
                <w:kern w:val="0"/>
                <w:szCs w:val="21"/>
              </w:rPr>
            </w:pPr>
            <w:r>
              <w:rPr>
                <w:rFonts w:ascii="宋体" w:hAnsi="宋体" w:cs="宋体" w:hint="eastAsia"/>
                <w:kern w:val="0"/>
                <w:szCs w:val="21"/>
              </w:rPr>
              <w:t>27</w:t>
            </w:r>
          </w:p>
        </w:tc>
        <w:tc>
          <w:tcPr>
            <w:tcW w:w="1047" w:type="dxa"/>
            <w:tcBorders>
              <w:top w:val="single" w:sz="8" w:space="0" w:color="auto"/>
              <w:left w:val="nil"/>
              <w:bottom w:val="single" w:sz="8" w:space="0" w:color="auto"/>
              <w:right w:val="single" w:sz="8" w:space="0" w:color="auto"/>
            </w:tcBorders>
            <w:shd w:val="clear" w:color="auto" w:fill="auto"/>
            <w:vAlign w:val="center"/>
          </w:tcPr>
          <w:p w:rsidR="00C72535" w:rsidRPr="008F0222" w:rsidRDefault="00C72535" w:rsidP="00D333BB">
            <w:pPr>
              <w:widowControl/>
              <w:jc w:val="left"/>
              <w:rPr>
                <w:rFonts w:ascii="宋体" w:hAnsi="宋体" w:cs="宋体"/>
                <w:kern w:val="0"/>
                <w:szCs w:val="21"/>
              </w:rPr>
            </w:pPr>
            <w:r>
              <w:rPr>
                <w:rFonts w:ascii="宋体" w:hAnsi="宋体" w:cs="宋体" w:hint="eastAsia"/>
                <w:kern w:val="0"/>
                <w:szCs w:val="21"/>
              </w:rPr>
              <w:t>质保期</w:t>
            </w:r>
          </w:p>
        </w:tc>
        <w:tc>
          <w:tcPr>
            <w:tcW w:w="5386" w:type="dxa"/>
            <w:tcBorders>
              <w:top w:val="single" w:sz="8" w:space="0" w:color="auto"/>
              <w:left w:val="nil"/>
              <w:bottom w:val="single" w:sz="8" w:space="0" w:color="auto"/>
              <w:right w:val="single" w:sz="8" w:space="0" w:color="auto"/>
            </w:tcBorders>
            <w:shd w:val="clear" w:color="auto" w:fill="auto"/>
            <w:vAlign w:val="center"/>
          </w:tcPr>
          <w:p w:rsidR="00C72535" w:rsidRPr="008F0222" w:rsidRDefault="00C72535" w:rsidP="00D333BB">
            <w:pPr>
              <w:widowControl/>
              <w:jc w:val="left"/>
              <w:rPr>
                <w:rFonts w:ascii="宋体" w:hAnsi="宋体" w:cs="宋体"/>
                <w:kern w:val="0"/>
                <w:szCs w:val="21"/>
              </w:rPr>
            </w:pPr>
            <w:r>
              <w:rPr>
                <w:rFonts w:ascii="宋体" w:hAnsi="宋体" w:cs="宋体" w:hint="eastAsia"/>
                <w:kern w:val="0"/>
                <w:szCs w:val="21"/>
              </w:rPr>
              <w:t>1年</w:t>
            </w:r>
            <w:r>
              <w:rPr>
                <w:rFonts w:ascii="宋体" w:hAnsi="宋体" w:cs="宋体"/>
                <w:kern w:val="0"/>
                <w:szCs w:val="21"/>
              </w:rPr>
              <w:t>原厂质保</w:t>
            </w:r>
          </w:p>
        </w:tc>
        <w:tc>
          <w:tcPr>
            <w:tcW w:w="1843" w:type="dxa"/>
            <w:tcBorders>
              <w:top w:val="single" w:sz="8" w:space="0" w:color="auto"/>
              <w:left w:val="nil"/>
              <w:bottom w:val="single" w:sz="8" w:space="0" w:color="auto"/>
              <w:right w:val="single" w:sz="8" w:space="0" w:color="auto"/>
            </w:tcBorders>
            <w:shd w:val="clear" w:color="auto" w:fill="auto"/>
            <w:vAlign w:val="center"/>
          </w:tcPr>
          <w:p w:rsidR="00C72535" w:rsidRPr="008F0222" w:rsidRDefault="00C72535" w:rsidP="00D333BB">
            <w:pPr>
              <w:widowControl/>
              <w:jc w:val="left"/>
              <w:rPr>
                <w:rFonts w:ascii="宋体" w:hAnsi="宋体" w:cs="宋体"/>
                <w:kern w:val="0"/>
                <w:szCs w:val="21"/>
              </w:rPr>
            </w:pPr>
          </w:p>
        </w:tc>
      </w:tr>
    </w:tbl>
    <w:p w:rsidR="00C72535" w:rsidRPr="008F0222" w:rsidRDefault="00C72535" w:rsidP="00C72535"/>
    <w:p w:rsidR="00C72535" w:rsidRPr="001B265A" w:rsidRDefault="00C72535" w:rsidP="00C72535">
      <w:pPr>
        <w:numPr>
          <w:ilvl w:val="0"/>
          <w:numId w:val="6"/>
        </w:numPr>
        <w:rPr>
          <w:sz w:val="24"/>
        </w:rPr>
      </w:pPr>
      <w:r w:rsidRPr="001B265A">
        <w:rPr>
          <w:rFonts w:hint="eastAsia"/>
          <w:sz w:val="24"/>
        </w:rPr>
        <w:t>云端全景网络流量监控审计与态势分析系统</w:t>
      </w:r>
    </w:p>
    <w:tbl>
      <w:tblPr>
        <w:tblW w:w="9356" w:type="dxa"/>
        <w:tblInd w:w="108" w:type="dxa"/>
        <w:tblLook w:val="04A0"/>
      </w:tblPr>
      <w:tblGrid>
        <w:gridCol w:w="1080"/>
        <w:gridCol w:w="1080"/>
        <w:gridCol w:w="5353"/>
        <w:gridCol w:w="1843"/>
      </w:tblGrid>
      <w:tr w:rsidR="00C72535" w:rsidRPr="008F0222" w:rsidTr="00D333BB">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序号</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指标项</w:t>
            </w:r>
          </w:p>
        </w:tc>
        <w:tc>
          <w:tcPr>
            <w:tcW w:w="5353" w:type="dxa"/>
            <w:tcBorders>
              <w:top w:val="single" w:sz="8" w:space="0" w:color="auto"/>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指标要求</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center"/>
              <w:rPr>
                <w:rFonts w:ascii="宋体" w:hAnsi="宋体" w:cs="宋体"/>
                <w:b/>
                <w:bCs/>
                <w:kern w:val="0"/>
                <w:szCs w:val="21"/>
              </w:rPr>
            </w:pPr>
            <w:r w:rsidRPr="00971124">
              <w:rPr>
                <w:rFonts w:ascii="宋体" w:hAnsi="宋体" w:cs="宋体" w:hint="eastAsia"/>
                <w:b/>
                <w:bCs/>
                <w:kern w:val="0"/>
                <w:szCs w:val="21"/>
              </w:rPr>
              <w:t>备注</w:t>
            </w:r>
          </w:p>
        </w:tc>
      </w:tr>
      <w:tr w:rsidR="00C72535" w:rsidRPr="008F0222" w:rsidTr="00D333BB">
        <w:trPr>
          <w:trHeight w:val="115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1</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系统架构</w:t>
            </w: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能够分布式部署在各个监控的网络节点，实时分析捕获流量。实时保存捕获到的网络通讯数据包，进行长时间、大容量的数据存储能力。</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8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2</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具备快速的数据检索能力、随时分类查看及调用任意时间段的数据，具有回溯分析的能力。</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8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lastRenderedPageBreak/>
              <w:t>3</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采用软硬件一体化设计，服务器实时响应控制台命令并及时返回相应数据。远程实时分析和回溯分析定的目标网络。</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58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4</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分析控制台提供人机数据交互，分析服务器进行数据展示与回溯分析。</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14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5</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系统部署</w:t>
            </w: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分布式部署，采用</w:t>
            </w:r>
            <w:r w:rsidRPr="00971124">
              <w:rPr>
                <w:rFonts w:ascii="宋体" w:hAnsi="宋体" w:cs="宋体"/>
                <w:kern w:val="0"/>
                <w:szCs w:val="21"/>
              </w:rPr>
              <w:t>C/S</w:t>
            </w:r>
            <w:r w:rsidRPr="00971124">
              <w:rPr>
                <w:rFonts w:ascii="宋体" w:hAnsi="宋体" w:cs="宋体" w:hint="eastAsia"/>
                <w:kern w:val="0"/>
                <w:szCs w:val="21"/>
              </w:rPr>
              <w:t>架构形式组织系统，能够部署在远程网络中进行长期实时分析，服务器实时响应控制台命令并及时返回相应数据。通过控制台连接到服务器，进行远程实时分析和回溯分析。</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6</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能支持流量镜像、分路器等方式部署。</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7</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控制台支持与服务器进行一对多并发连接。</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175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8</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数据流识别</w:t>
            </w: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接入镜像或分路数据后，系统会对接入流量进行深度的协议识别和流检测等，统计协议和应用占比、识别特有应用和协议，发现可疑的网络应用传输，根据流特征、黑域名</w:t>
            </w:r>
            <w:r w:rsidRPr="00971124">
              <w:rPr>
                <w:rFonts w:ascii="宋体" w:hAnsi="宋体" w:cs="宋体"/>
                <w:kern w:val="0"/>
                <w:szCs w:val="21"/>
              </w:rPr>
              <w:t>/IP</w:t>
            </w:r>
            <w:r w:rsidRPr="00971124">
              <w:rPr>
                <w:rFonts w:ascii="宋体" w:hAnsi="宋体" w:cs="宋体" w:hint="eastAsia"/>
                <w:kern w:val="0"/>
                <w:szCs w:val="21"/>
              </w:rPr>
              <w:t>、协议关键字等多种方式检测发现攻击受控行为。</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90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9</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单包识别：通过端口、</w:t>
            </w:r>
            <w:r w:rsidRPr="00971124">
              <w:rPr>
                <w:rFonts w:ascii="宋体" w:hAnsi="宋体" w:cs="宋体"/>
                <w:kern w:val="0"/>
                <w:szCs w:val="21"/>
              </w:rPr>
              <w:t>TCPFlags</w:t>
            </w:r>
            <w:r w:rsidRPr="00971124">
              <w:rPr>
                <w:rFonts w:ascii="宋体" w:hAnsi="宋体" w:cs="宋体" w:hint="eastAsia"/>
                <w:kern w:val="0"/>
                <w:szCs w:val="21"/>
              </w:rPr>
              <w:t>、数据包长度和指纹这四种属性中的一种或者多种组合确定当前数据包的应用。</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58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10</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单流识别：通过同一流内一系列特征包的重复行为确定当前流的应用。</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61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11</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多流识别：已知应用的其他流的</w:t>
            </w:r>
            <w:r w:rsidRPr="00971124">
              <w:rPr>
                <w:rFonts w:ascii="宋体" w:hAnsi="宋体" w:cs="宋体"/>
                <w:kern w:val="0"/>
                <w:szCs w:val="21"/>
              </w:rPr>
              <w:t>IP</w:t>
            </w:r>
            <w:r w:rsidRPr="00971124">
              <w:rPr>
                <w:rFonts w:ascii="宋体" w:hAnsi="宋体" w:cs="宋体" w:hint="eastAsia"/>
                <w:kern w:val="0"/>
                <w:szCs w:val="21"/>
              </w:rPr>
              <w:t>地址端口对，并可快速查找。</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115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12</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通过网络应用识别，可快速、准确识别网络中的常见应用并对其通讯参数进行统计与分析，包括通讯时间、持续时间、通讯流量、通讯内容等并可提取过滤特定字段</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61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13</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应用自定义模块，能够根据</w:t>
            </w:r>
            <w:r w:rsidRPr="00971124">
              <w:rPr>
                <w:rFonts w:ascii="宋体" w:hAnsi="宋体" w:cs="宋体"/>
                <w:kern w:val="0"/>
                <w:szCs w:val="21"/>
              </w:rPr>
              <w:t>IP</w:t>
            </w:r>
            <w:r w:rsidRPr="00971124">
              <w:rPr>
                <w:rFonts w:ascii="宋体" w:hAnsi="宋体" w:cs="宋体" w:hint="eastAsia"/>
                <w:kern w:val="0"/>
                <w:szCs w:val="21"/>
              </w:rPr>
              <w:t>、端口、</w:t>
            </w:r>
            <w:r w:rsidRPr="00971124">
              <w:rPr>
                <w:rFonts w:ascii="宋体" w:hAnsi="宋体" w:cs="宋体"/>
                <w:kern w:val="0"/>
                <w:szCs w:val="21"/>
              </w:rPr>
              <w:t>URL</w:t>
            </w:r>
            <w:r w:rsidRPr="00971124">
              <w:rPr>
                <w:rFonts w:ascii="宋体" w:hAnsi="宋体" w:cs="宋体" w:hint="eastAsia"/>
                <w:kern w:val="0"/>
                <w:szCs w:val="21"/>
              </w:rPr>
              <w:t>、特征等多种组合方式定义内部应用。</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8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14</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数据流特征值识别</w:t>
            </w: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对数据流特征值的警报能进行数据包的搜索定位。</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33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15</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TCP和</w:t>
            </w:r>
            <w:r w:rsidRPr="00971124">
              <w:rPr>
                <w:rFonts w:ascii="宋体" w:hAnsi="宋体" w:cs="宋体"/>
                <w:kern w:val="0"/>
                <w:szCs w:val="21"/>
              </w:rPr>
              <w:t>UDP</w:t>
            </w:r>
            <w:r w:rsidRPr="00971124">
              <w:rPr>
                <w:rFonts w:ascii="宋体" w:hAnsi="宋体" w:cs="宋体" w:hint="eastAsia"/>
                <w:kern w:val="0"/>
                <w:szCs w:val="21"/>
              </w:rPr>
              <w:t>的数据包特征值检测</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61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16</w:t>
            </w:r>
          </w:p>
        </w:tc>
        <w:tc>
          <w:tcPr>
            <w:tcW w:w="1080" w:type="dxa"/>
            <w:vMerge/>
            <w:tcBorders>
              <w:top w:val="nil"/>
              <w:left w:val="single" w:sz="8" w:space="0" w:color="auto"/>
              <w:bottom w:val="single" w:sz="8" w:space="0" w:color="000000"/>
              <w:right w:val="single" w:sz="8" w:space="0" w:color="auto"/>
            </w:tcBorders>
            <w:vAlign w:val="center"/>
            <w:hideMark/>
          </w:tcPr>
          <w:p w:rsidR="00C72535" w:rsidRPr="008F0222" w:rsidRDefault="00C72535" w:rsidP="00D333BB">
            <w:pPr>
              <w:widowControl/>
              <w:jc w:val="left"/>
              <w:rPr>
                <w:rFonts w:ascii="宋体" w:hAnsi="宋体" w:cs="宋体"/>
                <w:kern w:val="0"/>
                <w:sz w:val="24"/>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数据流特征用户自定义，支持</w:t>
            </w:r>
            <w:r w:rsidRPr="00971124">
              <w:rPr>
                <w:rFonts w:ascii="宋体" w:hAnsi="宋体" w:cs="宋体"/>
                <w:kern w:val="0"/>
                <w:szCs w:val="21"/>
              </w:rPr>
              <w:t>ASCII</w:t>
            </w:r>
            <w:r w:rsidRPr="00971124">
              <w:rPr>
                <w:rFonts w:ascii="宋体" w:hAnsi="宋体" w:cs="宋体" w:hint="eastAsia"/>
                <w:kern w:val="0"/>
                <w:szCs w:val="21"/>
              </w:rPr>
              <w:t>和</w:t>
            </w:r>
            <w:r w:rsidRPr="00971124">
              <w:rPr>
                <w:rFonts w:ascii="宋体" w:hAnsi="宋体" w:cs="宋体"/>
                <w:kern w:val="0"/>
                <w:szCs w:val="21"/>
              </w:rPr>
              <w:t>HEX</w:t>
            </w:r>
            <w:r w:rsidRPr="00971124">
              <w:rPr>
                <w:rFonts w:ascii="宋体" w:hAnsi="宋体" w:cs="宋体" w:hint="eastAsia"/>
                <w:kern w:val="0"/>
                <w:szCs w:val="21"/>
              </w:rPr>
              <w:t>的方式的定义。</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r w:rsidR="00C72535" w:rsidRPr="008F0222" w:rsidTr="00D333BB">
        <w:trPr>
          <w:trHeight w:val="615"/>
        </w:trPr>
        <w:tc>
          <w:tcPr>
            <w:tcW w:w="1080" w:type="dxa"/>
            <w:tcBorders>
              <w:top w:val="nil"/>
              <w:left w:val="single" w:sz="8" w:space="0" w:color="auto"/>
              <w:bottom w:val="single" w:sz="8" w:space="0" w:color="auto"/>
              <w:right w:val="single" w:sz="8" w:space="0" w:color="auto"/>
            </w:tcBorders>
            <w:shd w:val="clear" w:color="auto" w:fill="auto"/>
            <w:vAlign w:val="center"/>
          </w:tcPr>
          <w:p w:rsidR="00C72535" w:rsidRPr="008F0222" w:rsidRDefault="00C72535" w:rsidP="00D333BB">
            <w:pPr>
              <w:widowControl/>
              <w:jc w:val="center"/>
              <w:rPr>
                <w:rFonts w:ascii="宋体" w:hAnsi="宋体" w:cs="宋体"/>
                <w:kern w:val="0"/>
                <w:sz w:val="24"/>
              </w:rPr>
            </w:pPr>
            <w:r>
              <w:rPr>
                <w:rFonts w:ascii="宋体" w:hAnsi="宋体" w:cs="宋体" w:hint="eastAsia"/>
                <w:kern w:val="0"/>
                <w:sz w:val="24"/>
              </w:rPr>
              <w:t>17</w:t>
            </w:r>
          </w:p>
        </w:tc>
        <w:tc>
          <w:tcPr>
            <w:tcW w:w="1080" w:type="dxa"/>
            <w:tcBorders>
              <w:top w:val="nil"/>
              <w:left w:val="single" w:sz="8" w:space="0" w:color="auto"/>
              <w:bottom w:val="single" w:sz="8" w:space="0" w:color="000000"/>
              <w:right w:val="single" w:sz="8" w:space="0" w:color="auto"/>
            </w:tcBorders>
            <w:vAlign w:val="center"/>
          </w:tcPr>
          <w:p w:rsidR="00C72535" w:rsidRPr="008F0222" w:rsidRDefault="00C72535" w:rsidP="00D333BB">
            <w:pPr>
              <w:widowControl/>
              <w:jc w:val="left"/>
              <w:rPr>
                <w:rFonts w:ascii="宋体" w:hAnsi="宋体" w:cs="宋体"/>
                <w:kern w:val="0"/>
                <w:sz w:val="24"/>
              </w:rPr>
            </w:pPr>
            <w:r>
              <w:rPr>
                <w:rFonts w:ascii="宋体" w:hAnsi="宋体" w:cs="宋体" w:hint="eastAsia"/>
                <w:kern w:val="0"/>
                <w:sz w:val="24"/>
              </w:rPr>
              <w:t>质保期</w:t>
            </w:r>
          </w:p>
        </w:tc>
        <w:tc>
          <w:tcPr>
            <w:tcW w:w="5353" w:type="dxa"/>
            <w:tcBorders>
              <w:top w:val="nil"/>
              <w:left w:val="nil"/>
              <w:bottom w:val="single" w:sz="8" w:space="0" w:color="auto"/>
              <w:right w:val="single" w:sz="8" w:space="0" w:color="auto"/>
            </w:tcBorders>
            <w:shd w:val="clear" w:color="auto" w:fill="auto"/>
            <w:vAlign w:val="center"/>
          </w:tcPr>
          <w:p w:rsidR="00C72535" w:rsidRPr="00971124" w:rsidRDefault="00C72535" w:rsidP="00D333BB">
            <w:pPr>
              <w:widowControl/>
              <w:jc w:val="left"/>
              <w:rPr>
                <w:rFonts w:ascii="宋体" w:hAnsi="宋体" w:cs="宋体"/>
                <w:kern w:val="0"/>
                <w:szCs w:val="21"/>
              </w:rPr>
            </w:pPr>
            <w:r>
              <w:rPr>
                <w:rFonts w:ascii="宋体" w:hAnsi="宋体" w:cs="宋体" w:hint="eastAsia"/>
                <w:kern w:val="0"/>
                <w:szCs w:val="21"/>
              </w:rPr>
              <w:t>3年</w:t>
            </w:r>
            <w:r>
              <w:rPr>
                <w:rFonts w:ascii="宋体" w:hAnsi="宋体" w:cs="宋体"/>
                <w:kern w:val="0"/>
                <w:szCs w:val="21"/>
              </w:rPr>
              <w:t>原厂质保</w:t>
            </w:r>
          </w:p>
        </w:tc>
        <w:tc>
          <w:tcPr>
            <w:tcW w:w="1843" w:type="dxa"/>
            <w:tcBorders>
              <w:top w:val="nil"/>
              <w:left w:val="nil"/>
              <w:bottom w:val="single" w:sz="8" w:space="0" w:color="auto"/>
              <w:right w:val="single" w:sz="8" w:space="0" w:color="auto"/>
            </w:tcBorders>
            <w:shd w:val="clear" w:color="auto" w:fill="auto"/>
            <w:vAlign w:val="center"/>
          </w:tcPr>
          <w:p w:rsidR="00C72535" w:rsidRPr="008F0222" w:rsidRDefault="00C72535" w:rsidP="00D333BB">
            <w:pPr>
              <w:widowControl/>
              <w:jc w:val="center"/>
              <w:rPr>
                <w:rFonts w:ascii="宋体" w:hAnsi="宋体" w:cs="宋体"/>
                <w:kern w:val="0"/>
                <w:sz w:val="24"/>
              </w:rPr>
            </w:pPr>
          </w:p>
        </w:tc>
      </w:tr>
      <w:tr w:rsidR="00C72535" w:rsidRPr="008F0222" w:rsidTr="00D333BB">
        <w:trPr>
          <w:trHeight w:val="58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Pr>
                <w:rFonts w:ascii="宋体" w:hAnsi="宋体" w:cs="宋体" w:hint="eastAsia"/>
                <w:kern w:val="0"/>
                <w:sz w:val="24"/>
              </w:rPr>
              <w:t>18</w:t>
            </w:r>
          </w:p>
        </w:tc>
        <w:tc>
          <w:tcPr>
            <w:tcW w:w="1080"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资质证明</w:t>
            </w:r>
          </w:p>
        </w:tc>
        <w:tc>
          <w:tcPr>
            <w:tcW w:w="5353" w:type="dxa"/>
            <w:tcBorders>
              <w:top w:val="nil"/>
              <w:left w:val="nil"/>
              <w:bottom w:val="single" w:sz="8" w:space="0" w:color="auto"/>
              <w:right w:val="single" w:sz="8" w:space="0" w:color="auto"/>
            </w:tcBorders>
            <w:shd w:val="clear" w:color="auto" w:fill="auto"/>
            <w:vAlign w:val="center"/>
            <w:hideMark/>
          </w:tcPr>
          <w:p w:rsidR="00C72535" w:rsidRPr="00971124" w:rsidRDefault="00C72535" w:rsidP="00D333BB">
            <w:pPr>
              <w:widowControl/>
              <w:jc w:val="left"/>
              <w:rPr>
                <w:rFonts w:ascii="宋体" w:hAnsi="宋体" w:cs="宋体"/>
                <w:kern w:val="0"/>
                <w:szCs w:val="21"/>
              </w:rPr>
            </w:pPr>
            <w:r w:rsidRPr="00971124">
              <w:rPr>
                <w:rFonts w:ascii="宋体" w:hAnsi="宋体" w:cs="宋体" w:hint="eastAsia"/>
                <w:kern w:val="0"/>
                <w:szCs w:val="21"/>
              </w:rPr>
              <w:t>须提供国家版权局颁发的《计算机软件著作权登记证书》</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kern w:val="0"/>
                <w:sz w:val="24"/>
              </w:rPr>
            </w:pPr>
            <w:r w:rsidRPr="008F0222">
              <w:rPr>
                <w:rFonts w:ascii="宋体" w:hAnsi="宋体" w:cs="宋体" w:hint="eastAsia"/>
                <w:kern w:val="0"/>
                <w:sz w:val="24"/>
              </w:rPr>
              <w:t xml:space="preserve">　</w:t>
            </w:r>
          </w:p>
        </w:tc>
      </w:tr>
    </w:tbl>
    <w:p w:rsidR="00C72535" w:rsidRDefault="00C72535" w:rsidP="00C72535">
      <w:pPr>
        <w:ind w:left="720"/>
      </w:pPr>
    </w:p>
    <w:p w:rsidR="00C72535" w:rsidRPr="001B265A" w:rsidRDefault="00C72535" w:rsidP="00C72535">
      <w:pPr>
        <w:numPr>
          <w:ilvl w:val="0"/>
          <w:numId w:val="6"/>
        </w:numPr>
        <w:rPr>
          <w:sz w:val="24"/>
        </w:rPr>
      </w:pPr>
      <w:r w:rsidRPr="001B265A">
        <w:rPr>
          <w:rFonts w:hint="eastAsia"/>
          <w:sz w:val="24"/>
        </w:rPr>
        <w:t>安全策略自适应分析与大数据可视化平台</w:t>
      </w:r>
    </w:p>
    <w:tbl>
      <w:tblPr>
        <w:tblW w:w="9356" w:type="dxa"/>
        <w:tblInd w:w="108" w:type="dxa"/>
        <w:tblLook w:val="04A0"/>
      </w:tblPr>
      <w:tblGrid>
        <w:gridCol w:w="1080"/>
        <w:gridCol w:w="1080"/>
        <w:gridCol w:w="5353"/>
        <w:gridCol w:w="1843"/>
      </w:tblGrid>
      <w:tr w:rsidR="00C72535" w:rsidRPr="008F0222" w:rsidTr="00D333BB">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535" w:rsidRPr="001B265A" w:rsidRDefault="00C72535" w:rsidP="00D333BB">
            <w:pPr>
              <w:widowControl/>
              <w:jc w:val="center"/>
              <w:rPr>
                <w:rFonts w:ascii="宋体" w:hAnsi="宋体" w:cs="宋体"/>
                <w:b/>
                <w:bCs/>
                <w:kern w:val="0"/>
                <w:szCs w:val="21"/>
              </w:rPr>
            </w:pPr>
            <w:r w:rsidRPr="001B265A">
              <w:rPr>
                <w:rFonts w:ascii="宋体" w:hAnsi="宋体" w:cs="宋体" w:hint="eastAsia"/>
                <w:b/>
                <w:bCs/>
                <w:kern w:val="0"/>
                <w:szCs w:val="21"/>
              </w:rPr>
              <w:t>序号</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center"/>
              <w:rPr>
                <w:rFonts w:ascii="宋体" w:hAnsi="宋体" w:cs="宋体"/>
                <w:b/>
                <w:bCs/>
                <w:kern w:val="0"/>
                <w:szCs w:val="21"/>
              </w:rPr>
            </w:pPr>
            <w:bookmarkStart w:id="23" w:name="RANGE!B1"/>
            <w:r w:rsidRPr="001B265A">
              <w:rPr>
                <w:rFonts w:ascii="宋体" w:hAnsi="宋体" w:cs="宋体" w:hint="eastAsia"/>
                <w:b/>
                <w:bCs/>
                <w:kern w:val="0"/>
                <w:szCs w:val="21"/>
              </w:rPr>
              <w:t>指标项</w:t>
            </w:r>
            <w:bookmarkEnd w:id="23"/>
          </w:p>
        </w:tc>
        <w:tc>
          <w:tcPr>
            <w:tcW w:w="5353" w:type="dxa"/>
            <w:tcBorders>
              <w:top w:val="single" w:sz="8" w:space="0" w:color="auto"/>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center"/>
              <w:rPr>
                <w:rFonts w:ascii="宋体" w:hAnsi="宋体" w:cs="宋体"/>
                <w:b/>
                <w:bCs/>
                <w:kern w:val="0"/>
                <w:szCs w:val="21"/>
              </w:rPr>
            </w:pPr>
            <w:r w:rsidRPr="001B265A">
              <w:rPr>
                <w:rFonts w:ascii="宋体" w:hAnsi="宋体" w:cs="宋体" w:hint="eastAsia"/>
                <w:b/>
                <w:bCs/>
                <w:kern w:val="0"/>
                <w:szCs w:val="21"/>
              </w:rPr>
              <w:t>指标要求</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center"/>
              <w:rPr>
                <w:rFonts w:ascii="宋体" w:hAnsi="宋体" w:cs="宋体"/>
                <w:b/>
                <w:bCs/>
                <w:kern w:val="0"/>
                <w:szCs w:val="21"/>
              </w:rPr>
            </w:pPr>
            <w:r w:rsidRPr="001B265A">
              <w:rPr>
                <w:rFonts w:ascii="宋体" w:hAnsi="宋体" w:cs="宋体" w:hint="eastAsia"/>
                <w:b/>
                <w:bCs/>
                <w:kern w:val="0"/>
                <w:szCs w:val="21"/>
              </w:rPr>
              <w:t>备注</w:t>
            </w:r>
          </w:p>
        </w:tc>
      </w:tr>
      <w:tr w:rsidR="00C72535" w:rsidRPr="008F0222" w:rsidTr="00D333BB">
        <w:trPr>
          <w:trHeight w:val="8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lastRenderedPageBreak/>
              <w:t>1</w:t>
            </w:r>
          </w:p>
        </w:tc>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资产定义与管理</w:t>
            </w: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支持路由、交换、防火墙、主机等设备资产的添加、编辑、删除、导入，支持设备资产列表展示</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418"/>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2</w:t>
            </w:r>
          </w:p>
        </w:tc>
        <w:tc>
          <w:tcPr>
            <w:tcW w:w="1080" w:type="dxa"/>
            <w:vMerge/>
            <w:tcBorders>
              <w:top w:val="nil"/>
              <w:left w:val="single" w:sz="8" w:space="0" w:color="auto"/>
              <w:bottom w:val="single" w:sz="8" w:space="0" w:color="auto"/>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支持业务资产定义、添加、编辑、删除</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115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3</w:t>
            </w:r>
          </w:p>
        </w:tc>
        <w:tc>
          <w:tcPr>
            <w:tcW w:w="1080" w:type="dxa"/>
            <w:vMerge/>
            <w:tcBorders>
              <w:top w:val="nil"/>
              <w:left w:val="single" w:sz="8" w:space="0" w:color="auto"/>
              <w:bottom w:val="single" w:sz="8" w:space="0" w:color="auto"/>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支持设定安全域分组，可将设备、业务、子网、主机等资产按安全域属性进行分组，并在拓扑图中显示安全域元素</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115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4</w:t>
            </w:r>
          </w:p>
        </w:tc>
        <w:tc>
          <w:tcPr>
            <w:tcW w:w="1080" w:type="dxa"/>
            <w:vMerge/>
            <w:tcBorders>
              <w:top w:val="nil"/>
              <w:left w:val="single" w:sz="8" w:space="0" w:color="auto"/>
              <w:bottom w:val="single" w:sz="8" w:space="0" w:color="auto"/>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 xml:space="preserve">支持本网络中防火墙、交换机、路由器等设备适配管理，并支持手动与自动读取方式进行策略读取，以实现如下的安全策略可视化相关功能 </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201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5</w:t>
            </w:r>
          </w:p>
        </w:tc>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合规数据流的分析与展示</w:t>
            </w: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支持结合业务流程对关键策略数据进行解析和分析，将源IP地址，源端口，目的IP地址，目的端口和传输层协议与用户及应用系统关联，形成安全域之间、各类用户与应用之间、应用与应用之间的合规访问路径，支持在合规数据流图层进行图形操作与可视化展示。</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144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6</w:t>
            </w:r>
          </w:p>
        </w:tc>
        <w:tc>
          <w:tcPr>
            <w:tcW w:w="1080" w:type="dxa"/>
            <w:vMerge/>
            <w:tcBorders>
              <w:top w:val="nil"/>
              <w:left w:val="single" w:sz="8" w:space="0" w:color="auto"/>
              <w:bottom w:val="single" w:sz="8" w:space="0" w:color="auto"/>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支持用户从源地址、目的地址、源安全域、目的安全域、不信任外网区域对网络合规数据流分析，能够标记所有的网络可达路径预警网络风险，实现核心业务受威胁面的可视化分析。</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27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7</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合规访问路径的分析与展示</w:t>
            </w: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能够基于源地址、目的地址、常用协议、端口等条件过滤的路径查询与展示、能够实现对源到目的多条网络路径可视化，帮助用户决策并规避网络路径风险。并能够根据安全合规路径节点查询相关安全策略并列出影响此路径的相关策略。</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8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8</w:t>
            </w:r>
          </w:p>
        </w:tc>
        <w:tc>
          <w:tcPr>
            <w:tcW w:w="1080" w:type="dxa"/>
            <w:vMerge/>
            <w:tcBorders>
              <w:top w:val="nil"/>
              <w:left w:val="single" w:sz="8" w:space="0" w:color="auto"/>
              <w:bottom w:val="single" w:sz="8" w:space="0" w:color="000000"/>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支持在相应可视化图层上以某一对象为源进行any业务访问路径的查询与分析，</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58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9</w:t>
            </w:r>
          </w:p>
        </w:tc>
        <w:tc>
          <w:tcPr>
            <w:tcW w:w="1080" w:type="dxa"/>
            <w:vMerge/>
            <w:tcBorders>
              <w:top w:val="nil"/>
              <w:left w:val="single" w:sz="8" w:space="0" w:color="auto"/>
              <w:bottom w:val="single" w:sz="8" w:space="0" w:color="000000"/>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bookmarkStart w:id="24" w:name="RANGE!C10"/>
            <w:r w:rsidRPr="001B265A">
              <w:rPr>
                <w:rFonts w:ascii="宋体" w:hAnsi="宋体" w:cs="宋体" w:hint="eastAsia"/>
                <w:kern w:val="0"/>
                <w:szCs w:val="21"/>
              </w:rPr>
              <w:t> 支持在相应可视化图层上以某一对象为目的any源访问路径的查询与分析</w:t>
            </w:r>
            <w:bookmarkEnd w:id="24"/>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58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10</w:t>
            </w:r>
          </w:p>
        </w:tc>
        <w:tc>
          <w:tcPr>
            <w:tcW w:w="1080" w:type="dxa"/>
            <w:vMerge/>
            <w:tcBorders>
              <w:top w:val="nil"/>
              <w:left w:val="single" w:sz="8" w:space="0" w:color="auto"/>
              <w:bottom w:val="single" w:sz="8" w:space="0" w:color="000000"/>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支持安全拓扑中NAT地址转换后路径可达分析。</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115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11</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安全策略合规矩阵的分析与</w:t>
            </w:r>
            <w:r w:rsidRPr="001B265A">
              <w:rPr>
                <w:rFonts w:ascii="宋体" w:hAnsi="宋体" w:cs="宋体" w:hint="eastAsia"/>
                <w:kern w:val="0"/>
                <w:szCs w:val="21"/>
              </w:rPr>
              <w:lastRenderedPageBreak/>
              <w:t>展示</w:t>
            </w: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lastRenderedPageBreak/>
              <w:t>支持安全域间的安全策略合规矩阵，支持建立合规策略基线，根据业务定义访问关系，动态监控安全策略</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8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lastRenderedPageBreak/>
              <w:t>12</w:t>
            </w:r>
          </w:p>
        </w:tc>
        <w:tc>
          <w:tcPr>
            <w:tcW w:w="1080" w:type="dxa"/>
            <w:vMerge/>
            <w:tcBorders>
              <w:top w:val="nil"/>
              <w:left w:val="single" w:sz="8" w:space="0" w:color="auto"/>
              <w:bottom w:val="single" w:sz="8" w:space="0" w:color="000000"/>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根据合规基线表的结果，判定访问路径为合法或非法，并在相应的图层进可视化展示</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115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lastRenderedPageBreak/>
              <w:t>13</w:t>
            </w:r>
          </w:p>
        </w:tc>
        <w:tc>
          <w:tcPr>
            <w:tcW w:w="1080" w:type="dxa"/>
            <w:vMerge/>
            <w:tcBorders>
              <w:top w:val="nil"/>
              <w:left w:val="single" w:sz="8" w:space="0" w:color="auto"/>
              <w:bottom w:val="single" w:sz="8" w:space="0" w:color="000000"/>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3)可通过定制化实现业务系统与用户权限关联分析，从而建立业务与用户间、业务与业务间的合规矩阵与动态可视化基线。</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243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14</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安全策略管理和变更工作流的分析与展示</w:t>
            </w: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与运维流程相结合，支持对安全策略进行管理和变更可视化，包括路由器、交换机、防火墙等设备的访问控制策略的展示、以及安全策略变更工作流业务人员变更需求展示、运维人员结合变更求策略分析与展示、变更策略审批与变更后的效果展示等可视化。</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58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15</w:t>
            </w:r>
          </w:p>
        </w:tc>
        <w:tc>
          <w:tcPr>
            <w:tcW w:w="1080" w:type="dxa"/>
            <w:vMerge/>
            <w:tcBorders>
              <w:top w:val="nil"/>
              <w:left w:val="single" w:sz="8" w:space="0" w:color="auto"/>
              <w:bottom w:val="single" w:sz="8" w:space="0" w:color="000000"/>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能够分析相关设备的冗余、冲突、无效策略，帮助用户排除用户配置风险。</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144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16</w:t>
            </w:r>
          </w:p>
        </w:tc>
        <w:tc>
          <w:tcPr>
            <w:tcW w:w="1080" w:type="dxa"/>
            <w:vMerge/>
            <w:tcBorders>
              <w:top w:val="nil"/>
              <w:left w:val="single" w:sz="8" w:space="0" w:color="auto"/>
              <w:bottom w:val="single" w:sz="8" w:space="0" w:color="000000"/>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bookmarkStart w:id="25" w:name="RANGE!C17"/>
            <w:r w:rsidRPr="001B265A">
              <w:rPr>
                <w:rFonts w:ascii="宋体" w:hAnsi="宋体" w:cs="宋体" w:hint="eastAsia"/>
                <w:kern w:val="0"/>
                <w:szCs w:val="21"/>
              </w:rPr>
              <w:t>支持安全策略提交与审批工作流，需要增加或修改策略，在系统上提交工作流申请、管理员处理待办工作流时，通过系统判断策略变理风险，从而解决处理策略变更与新增业务的安全性问题</w:t>
            </w:r>
            <w:bookmarkEnd w:id="25"/>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13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17</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安全策略管理</w:t>
            </w: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安全策略全局梳理，支持策略统一梳理和全局分析，可全局展示全网安全域\网段访问控制策略、NAT策略、路由策略。。</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58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18</w:t>
            </w:r>
          </w:p>
        </w:tc>
        <w:tc>
          <w:tcPr>
            <w:tcW w:w="1080" w:type="dxa"/>
            <w:vMerge/>
            <w:tcBorders>
              <w:top w:val="nil"/>
              <w:left w:val="single" w:sz="8" w:space="0" w:color="auto"/>
              <w:bottom w:val="single" w:sz="8" w:space="0" w:color="000000"/>
              <w:right w:val="single" w:sz="8" w:space="0" w:color="auto"/>
            </w:tcBorders>
            <w:vAlign w:val="center"/>
            <w:hideMark/>
          </w:tcPr>
          <w:p w:rsidR="00C72535" w:rsidRPr="001B265A" w:rsidRDefault="00C72535" w:rsidP="00D333BB">
            <w:pPr>
              <w:widowControl/>
              <w:jc w:val="left"/>
              <w:rPr>
                <w:rFonts w:ascii="宋体" w:hAnsi="宋体" w:cs="宋体"/>
                <w:kern w:val="0"/>
                <w:szCs w:val="21"/>
              </w:rPr>
            </w:pP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bookmarkStart w:id="26" w:name="RANGE!C19"/>
            <w:r w:rsidRPr="001B265A">
              <w:rPr>
                <w:rFonts w:ascii="宋体" w:hAnsi="宋体" w:cs="宋体" w:hint="eastAsia"/>
                <w:kern w:val="0"/>
                <w:szCs w:val="21"/>
              </w:rPr>
              <w:t>全局策略查找，支持根据资产类型、资产IP、资产厂商的访问控制策略查找</w:t>
            </w:r>
            <w:bookmarkEnd w:id="26"/>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sidRPr="008F0222">
              <w:rPr>
                <w:rFonts w:ascii="宋体" w:hAnsi="宋体" w:cs="宋体" w:hint="eastAsia"/>
                <w:color w:val="000000"/>
                <w:kern w:val="0"/>
                <w:sz w:val="24"/>
              </w:rPr>
              <w:t xml:space="preserve">　</w:t>
            </w:r>
          </w:p>
        </w:tc>
      </w:tr>
      <w:tr w:rsidR="00C72535" w:rsidRPr="008F0222" w:rsidTr="00D333BB">
        <w:trPr>
          <w:trHeight w:val="585"/>
        </w:trPr>
        <w:tc>
          <w:tcPr>
            <w:tcW w:w="1080" w:type="dxa"/>
            <w:tcBorders>
              <w:top w:val="nil"/>
              <w:left w:val="single" w:sz="8" w:space="0" w:color="auto"/>
              <w:bottom w:val="single" w:sz="8" w:space="0" w:color="auto"/>
              <w:right w:val="single" w:sz="8" w:space="0" w:color="auto"/>
            </w:tcBorders>
            <w:shd w:val="clear" w:color="auto" w:fill="auto"/>
            <w:vAlign w:val="center"/>
          </w:tcPr>
          <w:p w:rsidR="00C72535" w:rsidRPr="008F0222" w:rsidRDefault="00C72535" w:rsidP="00D333BB">
            <w:pPr>
              <w:widowControl/>
              <w:jc w:val="center"/>
              <w:rPr>
                <w:rFonts w:ascii="宋体" w:hAnsi="宋体" w:cs="宋体"/>
                <w:color w:val="000000"/>
                <w:kern w:val="0"/>
                <w:sz w:val="24"/>
              </w:rPr>
            </w:pPr>
            <w:r>
              <w:rPr>
                <w:rFonts w:ascii="宋体" w:hAnsi="宋体" w:cs="宋体" w:hint="eastAsia"/>
                <w:color w:val="000000"/>
                <w:kern w:val="0"/>
                <w:sz w:val="24"/>
              </w:rPr>
              <w:t>19</w:t>
            </w:r>
          </w:p>
        </w:tc>
        <w:tc>
          <w:tcPr>
            <w:tcW w:w="1080" w:type="dxa"/>
            <w:tcBorders>
              <w:top w:val="nil"/>
              <w:left w:val="single" w:sz="8" w:space="0" w:color="auto"/>
              <w:bottom w:val="single" w:sz="8" w:space="0" w:color="000000"/>
              <w:right w:val="single" w:sz="8" w:space="0" w:color="auto"/>
            </w:tcBorders>
            <w:vAlign w:val="center"/>
          </w:tcPr>
          <w:p w:rsidR="00C72535" w:rsidRPr="001B265A" w:rsidRDefault="00C72535" w:rsidP="00D333BB">
            <w:pPr>
              <w:widowControl/>
              <w:jc w:val="left"/>
              <w:rPr>
                <w:rFonts w:ascii="宋体" w:hAnsi="宋体" w:cs="宋体"/>
                <w:kern w:val="0"/>
                <w:szCs w:val="21"/>
              </w:rPr>
            </w:pPr>
            <w:r>
              <w:rPr>
                <w:rFonts w:ascii="宋体" w:hAnsi="宋体" w:cs="宋体" w:hint="eastAsia"/>
                <w:kern w:val="0"/>
                <w:szCs w:val="21"/>
              </w:rPr>
              <w:t>质保期</w:t>
            </w:r>
          </w:p>
        </w:tc>
        <w:tc>
          <w:tcPr>
            <w:tcW w:w="5353" w:type="dxa"/>
            <w:tcBorders>
              <w:top w:val="nil"/>
              <w:left w:val="nil"/>
              <w:bottom w:val="single" w:sz="8" w:space="0" w:color="auto"/>
              <w:right w:val="single" w:sz="8" w:space="0" w:color="auto"/>
            </w:tcBorders>
            <w:shd w:val="clear" w:color="auto" w:fill="auto"/>
            <w:vAlign w:val="center"/>
          </w:tcPr>
          <w:p w:rsidR="00C72535" w:rsidRPr="001B265A" w:rsidRDefault="00C72535" w:rsidP="00D333BB">
            <w:pPr>
              <w:widowControl/>
              <w:jc w:val="left"/>
              <w:rPr>
                <w:rFonts w:ascii="宋体" w:hAnsi="宋体" w:cs="宋体"/>
                <w:kern w:val="0"/>
                <w:szCs w:val="21"/>
              </w:rPr>
            </w:pPr>
            <w:r>
              <w:rPr>
                <w:rFonts w:ascii="宋体" w:hAnsi="宋体" w:cs="宋体" w:hint="eastAsia"/>
                <w:kern w:val="0"/>
                <w:szCs w:val="21"/>
              </w:rPr>
              <w:t>3年</w:t>
            </w:r>
            <w:r>
              <w:rPr>
                <w:rFonts w:ascii="宋体" w:hAnsi="宋体" w:cs="宋体"/>
                <w:kern w:val="0"/>
                <w:szCs w:val="21"/>
              </w:rPr>
              <w:t>原厂质保</w:t>
            </w:r>
          </w:p>
        </w:tc>
        <w:tc>
          <w:tcPr>
            <w:tcW w:w="1843" w:type="dxa"/>
            <w:tcBorders>
              <w:top w:val="nil"/>
              <w:left w:val="nil"/>
              <w:bottom w:val="single" w:sz="8" w:space="0" w:color="auto"/>
              <w:right w:val="single" w:sz="8" w:space="0" w:color="auto"/>
            </w:tcBorders>
            <w:shd w:val="clear" w:color="auto" w:fill="auto"/>
            <w:vAlign w:val="center"/>
          </w:tcPr>
          <w:p w:rsidR="00C72535" w:rsidRPr="008F0222" w:rsidRDefault="00C72535" w:rsidP="00D333BB">
            <w:pPr>
              <w:widowControl/>
              <w:jc w:val="center"/>
              <w:rPr>
                <w:rFonts w:ascii="宋体" w:hAnsi="宋体" w:cs="宋体"/>
                <w:color w:val="000000"/>
                <w:kern w:val="0"/>
                <w:sz w:val="24"/>
              </w:rPr>
            </w:pPr>
          </w:p>
        </w:tc>
      </w:tr>
      <w:tr w:rsidR="00C72535" w:rsidRPr="008F0222" w:rsidTr="00D333BB">
        <w:trPr>
          <w:trHeight w:val="8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C72535" w:rsidRPr="008F0222" w:rsidRDefault="00C72535" w:rsidP="00D333BB">
            <w:pPr>
              <w:widowControl/>
              <w:jc w:val="center"/>
              <w:rPr>
                <w:rFonts w:ascii="宋体" w:hAnsi="宋体" w:cs="宋体"/>
                <w:color w:val="000000"/>
                <w:kern w:val="0"/>
                <w:sz w:val="24"/>
              </w:rPr>
            </w:pPr>
            <w:r>
              <w:rPr>
                <w:rFonts w:ascii="宋体" w:hAnsi="宋体" w:cs="宋体" w:hint="eastAsia"/>
                <w:color w:val="000000"/>
                <w:kern w:val="0"/>
                <w:sz w:val="24"/>
              </w:rPr>
              <w:t>20</w:t>
            </w:r>
          </w:p>
        </w:tc>
        <w:tc>
          <w:tcPr>
            <w:tcW w:w="1080"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定制需求</w:t>
            </w:r>
          </w:p>
        </w:tc>
        <w:tc>
          <w:tcPr>
            <w:tcW w:w="5353" w:type="dxa"/>
            <w:tcBorders>
              <w:top w:val="nil"/>
              <w:left w:val="nil"/>
              <w:bottom w:val="single" w:sz="8" w:space="0" w:color="auto"/>
              <w:right w:val="single" w:sz="8" w:space="0" w:color="auto"/>
            </w:tcBorders>
            <w:shd w:val="clear" w:color="auto" w:fill="auto"/>
            <w:vAlign w:val="center"/>
            <w:hideMark/>
          </w:tcPr>
          <w:p w:rsidR="00C72535" w:rsidRPr="001B265A" w:rsidRDefault="00C72535" w:rsidP="00D333BB">
            <w:pPr>
              <w:widowControl/>
              <w:jc w:val="left"/>
              <w:rPr>
                <w:rFonts w:ascii="宋体" w:hAnsi="宋体" w:cs="宋体"/>
                <w:kern w:val="0"/>
                <w:szCs w:val="21"/>
              </w:rPr>
            </w:pPr>
            <w:r w:rsidRPr="001B265A">
              <w:rPr>
                <w:rFonts w:ascii="宋体" w:hAnsi="宋体" w:cs="宋体" w:hint="eastAsia"/>
                <w:kern w:val="0"/>
                <w:szCs w:val="21"/>
              </w:rPr>
              <w:t>需结合用户实际资产情况，对相关设备进行适配，要求提供原厂3人月驻场开发服务。</w:t>
            </w:r>
          </w:p>
        </w:tc>
        <w:tc>
          <w:tcPr>
            <w:tcW w:w="1843" w:type="dxa"/>
            <w:tcBorders>
              <w:top w:val="nil"/>
              <w:left w:val="nil"/>
              <w:bottom w:val="single" w:sz="8" w:space="0" w:color="auto"/>
              <w:right w:val="single" w:sz="8" w:space="0" w:color="auto"/>
            </w:tcBorders>
            <w:shd w:val="clear" w:color="auto" w:fill="auto"/>
            <w:vAlign w:val="center"/>
            <w:hideMark/>
          </w:tcPr>
          <w:p w:rsidR="00C72535" w:rsidRPr="008F0222" w:rsidRDefault="00C72535" w:rsidP="00D333BB">
            <w:pPr>
              <w:widowControl/>
              <w:jc w:val="left"/>
              <w:rPr>
                <w:rFonts w:ascii="宋体" w:hAnsi="宋体" w:cs="宋体"/>
                <w:kern w:val="0"/>
                <w:sz w:val="24"/>
              </w:rPr>
            </w:pPr>
            <w:r w:rsidRPr="008F0222">
              <w:rPr>
                <w:rFonts w:ascii="宋体" w:hAnsi="宋体" w:cs="宋体" w:hint="eastAsia"/>
                <w:kern w:val="0"/>
                <w:sz w:val="24"/>
              </w:rPr>
              <w:t xml:space="preserve">　</w:t>
            </w:r>
          </w:p>
        </w:tc>
      </w:tr>
    </w:tbl>
    <w:p w:rsidR="00C72535" w:rsidRPr="008F0222" w:rsidRDefault="00C72535" w:rsidP="00C72535"/>
    <w:p w:rsidR="00C72535" w:rsidRPr="008F0222" w:rsidRDefault="00C72535" w:rsidP="00C72535"/>
    <w:p w:rsidR="00C72535" w:rsidRDefault="00C72535" w:rsidP="00C72535">
      <w:pPr>
        <w:pStyle w:val="3"/>
        <w:numPr>
          <w:ilvl w:val="1"/>
          <w:numId w:val="5"/>
        </w:numPr>
        <w:tabs>
          <w:tab w:val="clear" w:pos="3828"/>
          <w:tab w:val="left" w:pos="709"/>
        </w:tabs>
        <w:rPr>
          <w:rFonts w:cs="Arial"/>
          <w:color w:val="000000"/>
        </w:rPr>
      </w:pPr>
      <w:bookmarkStart w:id="27" w:name="_Toc490818958"/>
      <w:bookmarkStart w:id="28" w:name="_Toc491959334"/>
      <w:bookmarkStart w:id="29" w:name="_Toc491959497"/>
      <w:r>
        <w:rPr>
          <w:rFonts w:cs="Arial" w:hint="eastAsia"/>
          <w:color w:val="000000"/>
        </w:rPr>
        <w:t>安全</w:t>
      </w:r>
      <w:r>
        <w:rPr>
          <w:rFonts w:cs="Arial"/>
          <w:color w:val="000000"/>
        </w:rPr>
        <w:t>服务要求</w:t>
      </w:r>
      <w:bookmarkEnd w:id="27"/>
      <w:bookmarkEnd w:id="28"/>
      <w:bookmarkEnd w:id="29"/>
    </w:p>
    <w:p w:rsidR="00C72535" w:rsidRPr="00DC5D4D" w:rsidRDefault="00C72535" w:rsidP="00C72535">
      <w:pPr>
        <w:pStyle w:val="10"/>
        <w:spacing w:before="100" w:beforeAutospacing="1" w:after="100" w:afterAutospacing="1" w:line="360" w:lineRule="auto"/>
        <w:ind w:firstLineChars="200" w:firstLine="480"/>
        <w:rPr>
          <w:rFonts w:ascii="宋体" w:hAnsi="宋体"/>
          <w:sz w:val="24"/>
        </w:rPr>
      </w:pPr>
      <w:r w:rsidRPr="00DC5D4D">
        <w:rPr>
          <w:rFonts w:ascii="宋体" w:hAnsi="宋体" w:hint="eastAsia"/>
          <w:sz w:val="24"/>
        </w:rPr>
        <w:t>服务周期</w:t>
      </w:r>
      <w:r>
        <w:rPr>
          <w:rFonts w:ascii="宋体" w:hAnsi="宋体" w:hint="eastAsia"/>
          <w:sz w:val="24"/>
        </w:rPr>
        <w:t>：1年</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1</w:t>
      </w:r>
      <w:r w:rsidRPr="00842D63">
        <w:rPr>
          <w:rFonts w:ascii="宋体" w:hAnsi="宋体" w:hint="eastAsia"/>
          <w:sz w:val="24"/>
        </w:rPr>
        <w:tab/>
        <w:t>系统安全评估及服务</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对内网邮件系统、外网邮件系统相关资产开展安全评估及渗透测试，出具安全评估报告分析结果及渗透测试报告，根据风险评估报告并结合丰富的安全经验</w:t>
      </w:r>
      <w:r w:rsidRPr="00842D63">
        <w:rPr>
          <w:rFonts w:ascii="宋体" w:hAnsi="宋体" w:hint="eastAsia"/>
          <w:sz w:val="24"/>
        </w:rPr>
        <w:lastRenderedPageBreak/>
        <w:t>以及当前安全漏洞最新进展的分析，对内外网邮件系统进行安全加固建议。</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本项工作需要提供一次安全评估工作。</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2</w:t>
      </w:r>
      <w:r w:rsidRPr="00842D63">
        <w:rPr>
          <w:rFonts w:ascii="宋体" w:hAnsi="宋体" w:hint="eastAsia"/>
          <w:sz w:val="24"/>
        </w:rPr>
        <w:tab/>
        <w:t>日志分析服务</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对内网邮件系统、外网邮件系统相关日志进行收集、分析、进行总结，发现其中隐藏的安全风险。</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本项工作需要对2个邮件系统进行日志分析。</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3</w:t>
      </w:r>
      <w:r w:rsidRPr="00842D63">
        <w:rPr>
          <w:rFonts w:ascii="宋体" w:hAnsi="宋体" w:hint="eastAsia"/>
          <w:sz w:val="24"/>
        </w:rPr>
        <w:tab/>
      </w:r>
      <w:r w:rsidR="002C26EF">
        <w:rPr>
          <w:rFonts w:ascii="宋体" w:hAnsi="宋体" w:hint="eastAsia"/>
          <w:sz w:val="24"/>
        </w:rPr>
        <w:t>网</w:t>
      </w:r>
      <w:r w:rsidRPr="00842D63">
        <w:rPr>
          <w:rFonts w:ascii="宋体" w:hAnsi="宋体" w:hint="eastAsia"/>
          <w:sz w:val="24"/>
        </w:rPr>
        <w:t>络流量安全分析及APT威胁检测服务</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对本地安全事件的采集和审计，结合云端威胁情报分析，对安全事件进行监测。安全服务商通过自有未知威胁安全监测设备，实现未知威胁监测，可基于多维度海量互联网数据，进行自动化挖掘与云端关联分析，提前洞悉各种安全威胁，推送定制的专属威胁情报。同时结合本地安全事件的监测与审计，对未知威胁的恶意行为实现早期的快速发现，并可对受害目标及攻击源头进行精准定位，最终达到对入侵途径及攻击者背景的研判与溯源。</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本项工作需要提供一次邮件系统的分析和检测服务。</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4</w:t>
      </w:r>
      <w:r w:rsidRPr="00842D63">
        <w:rPr>
          <w:rFonts w:ascii="宋体" w:hAnsi="宋体" w:hint="eastAsia"/>
          <w:sz w:val="24"/>
        </w:rPr>
        <w:tab/>
        <w:t>渗透测试服务</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在</w:t>
      </w:r>
      <w:r w:rsidR="00FB3A5E">
        <w:rPr>
          <w:rFonts w:ascii="宋体" w:hAnsi="宋体" w:hint="eastAsia"/>
          <w:sz w:val="24"/>
        </w:rPr>
        <w:t>授权和监督的前提下</w:t>
      </w:r>
      <w:r w:rsidRPr="00842D63">
        <w:rPr>
          <w:rFonts w:ascii="宋体" w:hAnsi="宋体" w:hint="eastAsia"/>
          <w:sz w:val="24"/>
        </w:rPr>
        <w:t>，分别对信息系统进行每半年1次受控的、非破坏性的渗透测试，查找存在的安全隐患，并针对安全隐患提出解决办法，切实保证信息系统安全。</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本项工作每次需要对5个应用系统进行渗透测试</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5</w:t>
      </w:r>
      <w:r w:rsidRPr="00842D63">
        <w:rPr>
          <w:rFonts w:ascii="宋体" w:hAnsi="宋体" w:hint="eastAsia"/>
          <w:sz w:val="24"/>
        </w:rPr>
        <w:tab/>
        <w:t>安全应急响应服务</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针对发生的紧急安全事件提供7×24小时应急响应服务，在接到应急响应服务请求后，安全专家提供远程安全支持和现场安全支持，对于重大和严重安全事</w:t>
      </w:r>
      <w:r w:rsidRPr="00842D63">
        <w:rPr>
          <w:rFonts w:ascii="宋体" w:hAnsi="宋体" w:hint="eastAsia"/>
          <w:sz w:val="24"/>
        </w:rPr>
        <w:lastRenderedPageBreak/>
        <w:t>件，在接到应急响应服务需求后，专业安全工程师2小时内到达现场进行有效的应急处理。</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本项工作需要提供一年6次的安全应急响应服务。</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6</w:t>
      </w:r>
      <w:r w:rsidRPr="00842D63">
        <w:rPr>
          <w:rFonts w:ascii="宋体" w:hAnsi="宋体" w:hint="eastAsia"/>
          <w:sz w:val="24"/>
        </w:rPr>
        <w:tab/>
        <w:t>安全事件溯源分析服务</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在安全事件发生后进行溯源分析</w:t>
      </w:r>
      <w:r w:rsidR="00F13D33">
        <w:rPr>
          <w:rFonts w:ascii="宋体" w:hAnsi="宋体" w:hint="eastAsia"/>
          <w:sz w:val="24"/>
        </w:rPr>
        <w:t>服务，提出应对的方案，并在全网展开检查，防止再次发生类似时间，</w:t>
      </w:r>
      <w:r w:rsidRPr="00842D63">
        <w:rPr>
          <w:rFonts w:ascii="宋体" w:hAnsi="宋体" w:hint="eastAsia"/>
          <w:sz w:val="24"/>
        </w:rPr>
        <w:t>可依托大数据分析技术提供互联网层面攻击溯源服务。包括：对安全事件进行起因分析、取证追查、后门检查、漏洞分析、数据收集和数据分析；</w:t>
      </w:r>
    </w:p>
    <w:p w:rsidR="00C72535" w:rsidRPr="00842D63" w:rsidRDefault="00C72535" w:rsidP="00C72535">
      <w:pPr>
        <w:pStyle w:val="10"/>
        <w:spacing w:before="100" w:beforeAutospacing="1" w:after="100" w:afterAutospacing="1" w:line="360" w:lineRule="auto"/>
        <w:ind w:firstLineChars="200" w:firstLine="480"/>
        <w:rPr>
          <w:rFonts w:ascii="宋体" w:hAnsi="宋体"/>
          <w:sz w:val="24"/>
        </w:rPr>
      </w:pPr>
      <w:r w:rsidRPr="00842D63">
        <w:rPr>
          <w:rFonts w:ascii="宋体" w:hAnsi="宋体" w:hint="eastAsia"/>
          <w:sz w:val="24"/>
        </w:rPr>
        <w:t>本项工作需要提供一年6次的安全事件溯源分析服务。</w:t>
      </w:r>
    </w:p>
    <w:p w:rsidR="00C72535" w:rsidRPr="005F32AF" w:rsidRDefault="00C72535" w:rsidP="00C72535">
      <w:pPr>
        <w:pStyle w:val="3"/>
        <w:numPr>
          <w:ilvl w:val="1"/>
          <w:numId w:val="5"/>
        </w:numPr>
        <w:tabs>
          <w:tab w:val="clear" w:pos="3828"/>
          <w:tab w:val="left" w:pos="709"/>
        </w:tabs>
        <w:rPr>
          <w:rFonts w:cs="Arial"/>
          <w:color w:val="000000"/>
        </w:rPr>
      </w:pPr>
      <w:bookmarkStart w:id="30" w:name="_Toc490818959"/>
      <w:bookmarkStart w:id="31" w:name="_Toc491959335"/>
      <w:bookmarkStart w:id="32" w:name="_Toc491959498"/>
      <w:r w:rsidRPr="005F32AF">
        <w:rPr>
          <w:rFonts w:cs="Arial" w:hint="eastAsia"/>
          <w:color w:val="000000"/>
        </w:rPr>
        <w:t>售后服务</w:t>
      </w:r>
      <w:r w:rsidRPr="005F32AF">
        <w:rPr>
          <w:rFonts w:cs="Arial"/>
          <w:color w:val="000000"/>
        </w:rPr>
        <w:t>要求</w:t>
      </w:r>
      <w:bookmarkEnd w:id="30"/>
      <w:bookmarkEnd w:id="31"/>
      <w:bookmarkEnd w:id="32"/>
    </w:p>
    <w:p w:rsidR="00C72535" w:rsidRDefault="00C72535" w:rsidP="00C72535">
      <w:pPr>
        <w:pStyle w:val="a3"/>
        <w:spacing w:line="360" w:lineRule="auto"/>
        <w:ind w:firstLineChars="250" w:firstLine="600"/>
        <w:rPr>
          <w:rFonts w:ascii="Arial" w:hAnsi="Arial"/>
        </w:rPr>
      </w:pPr>
      <w:r w:rsidRPr="005F32AF">
        <w:rPr>
          <w:rFonts w:ascii="Arial" w:hAnsi="Arial" w:hint="eastAsia"/>
        </w:rPr>
        <w:t>服务形式应包括安装集成、电话支持、紧急现场服务、例行检查等，服务内容包括</w:t>
      </w:r>
      <w:r w:rsidR="000A6297">
        <w:rPr>
          <w:rFonts w:ascii="Arial" w:hAnsi="Arial" w:hint="eastAsia"/>
        </w:rPr>
        <w:t>：</w:t>
      </w:r>
      <w:r>
        <w:rPr>
          <w:rFonts w:ascii="Arial" w:hAnsi="Arial" w:hint="eastAsia"/>
        </w:rPr>
        <w:t>软</w:t>
      </w:r>
      <w:r w:rsidRPr="005F32AF">
        <w:rPr>
          <w:rFonts w:ascii="Arial" w:hAnsi="Arial" w:hint="eastAsia"/>
        </w:rPr>
        <w:t>硬件安装</w:t>
      </w:r>
      <w:r>
        <w:rPr>
          <w:rFonts w:ascii="Arial" w:hAnsi="Arial" w:hint="eastAsia"/>
        </w:rPr>
        <w:t>、</w:t>
      </w:r>
      <w:r w:rsidRPr="005F32AF">
        <w:rPr>
          <w:rFonts w:ascii="Arial" w:hAnsi="Arial" w:hint="eastAsia"/>
        </w:rPr>
        <w:t>故障处理、备件服务、例行检查、设备性能优化、以及厂家规定提供的其他标准服务内容。包含且不限于如下内容：</w:t>
      </w:r>
    </w:p>
    <w:p w:rsidR="00C72535" w:rsidRPr="005F32AF" w:rsidRDefault="00C72535" w:rsidP="00C72535">
      <w:pPr>
        <w:pStyle w:val="a3"/>
        <w:spacing w:line="360" w:lineRule="auto"/>
        <w:ind w:firstLineChars="250" w:firstLine="600"/>
        <w:rPr>
          <w:rFonts w:ascii="Arial" w:hAnsi="Arial"/>
        </w:rPr>
      </w:pPr>
      <w:r w:rsidRPr="005F32AF">
        <w:rPr>
          <w:rFonts w:ascii="Arial" w:hAnsi="Arial" w:hint="eastAsia"/>
        </w:rPr>
        <w:t xml:space="preserve"> 1</w:t>
      </w:r>
      <w:r w:rsidRPr="005F32AF">
        <w:rPr>
          <w:rFonts w:ascii="Arial" w:hAnsi="Arial" w:hint="eastAsia"/>
        </w:rPr>
        <w:t>）提供硬件方案架构的规划、安装、配置和调试，包括硬件安装配置、操作系统安</w:t>
      </w:r>
      <w:r w:rsidRPr="005F32AF">
        <w:rPr>
          <w:rFonts w:ascii="Arial" w:hAnsi="Arial" w:hint="eastAsia"/>
        </w:rPr>
        <w:t xml:space="preserve"> </w:t>
      </w:r>
      <w:r w:rsidRPr="005F32AF">
        <w:rPr>
          <w:rFonts w:ascii="Arial" w:hAnsi="Arial" w:hint="eastAsia"/>
        </w:rPr>
        <w:t>装和资源调整等。</w:t>
      </w:r>
    </w:p>
    <w:p w:rsidR="00C72535" w:rsidRPr="005F32AF" w:rsidRDefault="00C72535" w:rsidP="00C72535">
      <w:pPr>
        <w:pStyle w:val="a3"/>
        <w:spacing w:line="360" w:lineRule="auto"/>
        <w:ind w:firstLineChars="250" w:firstLine="600"/>
        <w:rPr>
          <w:rFonts w:ascii="Arial" w:hAnsi="Arial"/>
        </w:rPr>
      </w:pPr>
      <w:r w:rsidRPr="005F32AF">
        <w:rPr>
          <w:rFonts w:ascii="Arial" w:hAnsi="Arial" w:hint="eastAsia"/>
        </w:rPr>
        <w:t xml:space="preserve">2 </w:t>
      </w:r>
      <w:r w:rsidRPr="005F32AF">
        <w:rPr>
          <w:rFonts w:ascii="Arial" w:hAnsi="Arial" w:hint="eastAsia"/>
        </w:rPr>
        <w:t>）提供</w:t>
      </w:r>
      <w:r w:rsidRPr="005F32AF">
        <w:rPr>
          <w:rFonts w:ascii="Arial" w:hAnsi="Arial" w:hint="eastAsia"/>
        </w:rPr>
        <w:t xml:space="preserve"> 7*24 </w:t>
      </w:r>
      <w:r w:rsidRPr="005F32AF">
        <w:rPr>
          <w:rFonts w:ascii="Arial" w:hAnsi="Arial" w:hint="eastAsia"/>
        </w:rPr>
        <w:t>小时在线电话技术支持和技术咨询。（提供者：</w:t>
      </w:r>
      <w:r>
        <w:rPr>
          <w:rFonts w:ascii="Arial" w:hAnsi="Arial" w:hint="eastAsia"/>
        </w:rPr>
        <w:t>谈判人</w:t>
      </w:r>
      <w:r>
        <w:rPr>
          <w:rFonts w:ascii="Arial" w:hAnsi="Arial"/>
        </w:rPr>
        <w:t>及</w:t>
      </w:r>
      <w:r w:rsidRPr="005F32AF">
        <w:rPr>
          <w:rFonts w:ascii="Arial" w:hAnsi="Arial" w:hint="eastAsia"/>
        </w:rPr>
        <w:t>原厂商）</w:t>
      </w:r>
    </w:p>
    <w:p w:rsidR="00C72535" w:rsidRPr="00DC5D4D" w:rsidRDefault="00C72535" w:rsidP="00C72535">
      <w:pPr>
        <w:pStyle w:val="a3"/>
        <w:spacing w:line="360" w:lineRule="auto"/>
        <w:ind w:firstLineChars="250" w:firstLine="600"/>
        <w:rPr>
          <w:rFonts w:ascii="Arial" w:hAnsi="Arial"/>
        </w:rPr>
      </w:pPr>
      <w:r w:rsidRPr="005F32AF">
        <w:rPr>
          <w:rFonts w:ascii="Arial" w:hAnsi="Arial" w:hint="eastAsia"/>
        </w:rPr>
        <w:t>3</w:t>
      </w:r>
      <w:r w:rsidRPr="005F32AF">
        <w:rPr>
          <w:rFonts w:ascii="Arial" w:hAnsi="Arial" w:hint="eastAsia"/>
        </w:rPr>
        <w:t>）备件服务：维护期内可免费提供所有维修所需的备件和材料，确保硬件设备恢复正常运行。（提供者：原厂商）</w:t>
      </w:r>
    </w:p>
    <w:p w:rsidR="00CA1206" w:rsidRDefault="00CA1206"/>
    <w:sectPr w:rsidR="00CA1206" w:rsidSect="00CA120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5F9" w:rsidRDefault="001435F9" w:rsidP="006A48E0">
      <w:r>
        <w:separator/>
      </w:r>
    </w:p>
  </w:endnote>
  <w:endnote w:type="continuationSeparator" w:id="1">
    <w:p w:rsidR="001435F9" w:rsidRDefault="001435F9" w:rsidP="006A48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24174"/>
      <w:docPartObj>
        <w:docPartGallery w:val="Page Numbers (Bottom of Page)"/>
        <w:docPartUnique/>
      </w:docPartObj>
    </w:sdtPr>
    <w:sdtContent>
      <w:p w:rsidR="001F7814" w:rsidRDefault="001F7814">
        <w:pPr>
          <w:pStyle w:val="a8"/>
          <w:jc w:val="center"/>
        </w:pPr>
        <w:fldSimple w:instr=" PAGE   \* MERGEFORMAT ">
          <w:r w:rsidR="000E0B04" w:rsidRPr="000E0B04">
            <w:rPr>
              <w:noProof/>
              <w:lang w:val="zh-CN"/>
            </w:rPr>
            <w:t>5</w:t>
          </w:r>
        </w:fldSimple>
      </w:p>
    </w:sdtContent>
  </w:sdt>
  <w:p w:rsidR="001F7814" w:rsidRDefault="001F781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5F9" w:rsidRDefault="001435F9" w:rsidP="006A48E0">
      <w:r>
        <w:separator/>
      </w:r>
    </w:p>
  </w:footnote>
  <w:footnote w:type="continuationSeparator" w:id="1">
    <w:p w:rsidR="001435F9" w:rsidRDefault="001435F9" w:rsidP="006A48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4"/>
      <w:numFmt w:val="decimal"/>
      <w:lvlText w:val="第%1章"/>
      <w:lvlJc w:val="left"/>
      <w:pPr>
        <w:tabs>
          <w:tab w:val="num" w:pos="2984"/>
        </w:tabs>
        <w:ind w:left="2984" w:hanging="432"/>
      </w:pPr>
      <w:rPr>
        <w:rFonts w:ascii="Calibri" w:eastAsia="宋体" w:hAnsi="Calibri" w:cs="Times New Roman"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1855"/>
        </w:tabs>
        <w:ind w:left="1855" w:hanging="720"/>
      </w:pPr>
      <w:rPr>
        <w:rFonts w:hint="eastAsia"/>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000002B"/>
    <w:multiLevelType w:val="multilevel"/>
    <w:tmpl w:val="0000002B"/>
    <w:lvl w:ilvl="0">
      <w:start w:val="1"/>
      <w:numFmt w:val="decimal"/>
      <w:pStyle w:val="1"/>
      <w:lvlText w:val="第%1章"/>
      <w:lvlJc w:val="left"/>
      <w:pPr>
        <w:ind w:left="420" w:hanging="420"/>
      </w:pPr>
      <w:rPr>
        <w:rFonts w:hint="eastAsia"/>
      </w:rPr>
    </w:lvl>
    <w:lvl w:ilvl="1">
      <w:start w:val="1"/>
      <w:numFmt w:val="decimal"/>
      <w:lvlText w:val="%2."/>
      <w:lvlJc w:val="left"/>
      <w:pPr>
        <w:ind w:left="420" w:firstLine="0"/>
      </w:pPr>
      <w:rPr>
        <w:rFonts w:hint="eastAsia"/>
      </w:rPr>
    </w:lvl>
    <w:lvl w:ilvl="2">
      <w:start w:val="1"/>
      <w:numFmt w:val="decimal"/>
      <w:lvlText w:val="%2.%3"/>
      <w:lvlJc w:val="left"/>
      <w:pPr>
        <w:ind w:left="420" w:firstLine="0"/>
      </w:pPr>
      <w:rPr>
        <w:rFonts w:hint="eastAsia"/>
      </w:rPr>
    </w:lvl>
    <w:lvl w:ilvl="3">
      <w:start w:val="1"/>
      <w:numFmt w:val="decimal"/>
      <w:lvlText w:val="%2.%3.%4."/>
      <w:lvlJc w:val="left"/>
      <w:pPr>
        <w:ind w:left="420" w:firstLine="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000002E"/>
    <w:multiLevelType w:val="multilevel"/>
    <w:tmpl w:val="0000002E"/>
    <w:lvl w:ilvl="0">
      <w:start w:val="1"/>
      <w:numFmt w:val="decimal"/>
      <w:pStyle w:val="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2F"/>
    <w:multiLevelType w:val="multilevel"/>
    <w:tmpl w:val="0000002F"/>
    <w:lvl w:ilvl="0">
      <w:start w:val="1"/>
      <w:numFmt w:val="decimal"/>
      <w:pStyle w:val="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8E84D78"/>
    <w:multiLevelType w:val="multilevel"/>
    <w:tmpl w:val="0000002C"/>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56E13FC7"/>
    <w:multiLevelType w:val="hybridMultilevel"/>
    <w:tmpl w:val="258A7036"/>
    <w:lvl w:ilvl="0" w:tplc="3FA4F2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2535"/>
    <w:rsid w:val="000A6297"/>
    <w:rsid w:val="000E0B04"/>
    <w:rsid w:val="001435F9"/>
    <w:rsid w:val="00195B9F"/>
    <w:rsid w:val="001B41DB"/>
    <w:rsid w:val="001F7814"/>
    <w:rsid w:val="002C174A"/>
    <w:rsid w:val="002C26EF"/>
    <w:rsid w:val="00364325"/>
    <w:rsid w:val="00460E0F"/>
    <w:rsid w:val="004734B5"/>
    <w:rsid w:val="00483D20"/>
    <w:rsid w:val="004D0BD4"/>
    <w:rsid w:val="004E4C28"/>
    <w:rsid w:val="005228AF"/>
    <w:rsid w:val="00690905"/>
    <w:rsid w:val="006A48E0"/>
    <w:rsid w:val="006C1530"/>
    <w:rsid w:val="006D7443"/>
    <w:rsid w:val="00733DB3"/>
    <w:rsid w:val="007725DD"/>
    <w:rsid w:val="00877B55"/>
    <w:rsid w:val="00926142"/>
    <w:rsid w:val="009406FF"/>
    <w:rsid w:val="00A12D3B"/>
    <w:rsid w:val="00A30703"/>
    <w:rsid w:val="00AC5F8D"/>
    <w:rsid w:val="00AD6B0A"/>
    <w:rsid w:val="00C43350"/>
    <w:rsid w:val="00C72535"/>
    <w:rsid w:val="00CA1206"/>
    <w:rsid w:val="00CB2033"/>
    <w:rsid w:val="00D01A44"/>
    <w:rsid w:val="00D333BB"/>
    <w:rsid w:val="00DD46C5"/>
    <w:rsid w:val="00EB010A"/>
    <w:rsid w:val="00EE510B"/>
    <w:rsid w:val="00F02E5B"/>
    <w:rsid w:val="00F13D33"/>
    <w:rsid w:val="00F8796E"/>
    <w:rsid w:val="00FB3A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35"/>
    <w:pPr>
      <w:widowControl w:val="0"/>
      <w:jc w:val="both"/>
    </w:pPr>
    <w:rPr>
      <w:rFonts w:ascii="Times New Roman" w:eastAsia="宋体" w:hAnsi="Times New Roman" w:cs="Times New Roman"/>
      <w:szCs w:val="24"/>
    </w:rPr>
  </w:style>
  <w:style w:type="paragraph" w:styleId="1">
    <w:name w:val="heading 1"/>
    <w:basedOn w:val="a"/>
    <w:next w:val="a"/>
    <w:link w:val="1Char"/>
    <w:qFormat/>
    <w:rsid w:val="00C72535"/>
    <w:pPr>
      <w:numPr>
        <w:numId w:val="3"/>
      </w:numPr>
      <w:adjustRightInd w:val="0"/>
      <w:snapToGrid w:val="0"/>
      <w:spacing w:line="360" w:lineRule="auto"/>
      <w:jc w:val="center"/>
      <w:outlineLvl w:val="0"/>
    </w:pPr>
    <w:rPr>
      <w:rFonts w:ascii="黑体" w:eastAsia="黑体" w:hAnsi="宋体"/>
      <w:bCs/>
      <w:color w:val="000000"/>
      <w:w w:val="80"/>
      <w:sz w:val="36"/>
      <w:szCs w:val="36"/>
    </w:rPr>
  </w:style>
  <w:style w:type="paragraph" w:styleId="2">
    <w:name w:val="heading 2"/>
    <w:basedOn w:val="a"/>
    <w:next w:val="a"/>
    <w:link w:val="2Char"/>
    <w:qFormat/>
    <w:rsid w:val="00C72535"/>
    <w:pPr>
      <w:keepNext/>
      <w:keepLines/>
      <w:numPr>
        <w:numId w:val="2"/>
      </w:numPr>
      <w:spacing w:before="260" w:after="260" w:line="415" w:lineRule="auto"/>
      <w:outlineLvl w:val="1"/>
    </w:pPr>
    <w:rPr>
      <w:rFonts w:ascii="Arial" w:hAnsi="Arial"/>
      <w:b/>
      <w:bCs/>
      <w:sz w:val="32"/>
      <w:szCs w:val="32"/>
    </w:rPr>
  </w:style>
  <w:style w:type="paragraph" w:styleId="3">
    <w:name w:val="heading 3"/>
    <w:basedOn w:val="2"/>
    <w:next w:val="10"/>
    <w:link w:val="3Char"/>
    <w:qFormat/>
    <w:rsid w:val="00C72535"/>
    <w:pPr>
      <w:numPr>
        <w:numId w:val="1"/>
      </w:numPr>
      <w:tabs>
        <w:tab w:val="left" w:pos="3828"/>
      </w:tabs>
      <w:adjustRightInd w:val="0"/>
      <w:snapToGrid w:val="0"/>
      <w:spacing w:before="0" w:after="0" w:line="360" w:lineRule="auto"/>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72535"/>
    <w:rPr>
      <w:rFonts w:ascii="黑体" w:eastAsia="黑体" w:hAnsi="宋体" w:cs="Times New Roman"/>
      <w:bCs/>
      <w:color w:val="000000"/>
      <w:w w:val="80"/>
      <w:sz w:val="36"/>
      <w:szCs w:val="36"/>
    </w:rPr>
  </w:style>
  <w:style w:type="character" w:customStyle="1" w:styleId="2Char">
    <w:name w:val="标题 2 Char"/>
    <w:basedOn w:val="a0"/>
    <w:link w:val="2"/>
    <w:rsid w:val="00C72535"/>
    <w:rPr>
      <w:rFonts w:ascii="Arial" w:eastAsia="宋体" w:hAnsi="Arial" w:cs="Times New Roman"/>
      <w:b/>
      <w:bCs/>
      <w:sz w:val="32"/>
      <w:szCs w:val="32"/>
    </w:rPr>
  </w:style>
  <w:style w:type="character" w:customStyle="1" w:styleId="3Char">
    <w:name w:val="标题 3 Char"/>
    <w:basedOn w:val="a0"/>
    <w:link w:val="3"/>
    <w:rsid w:val="00C72535"/>
    <w:rPr>
      <w:rFonts w:ascii="Arial" w:eastAsia="宋体" w:hAnsi="Arial" w:cs="Times New Roman"/>
      <w:b/>
      <w:bCs/>
      <w:sz w:val="24"/>
      <w:szCs w:val="32"/>
    </w:rPr>
  </w:style>
  <w:style w:type="character" w:customStyle="1" w:styleId="Char">
    <w:name w:val="正文缩进 Char"/>
    <w:link w:val="10"/>
    <w:rsid w:val="00C72535"/>
    <w:rPr>
      <w:szCs w:val="24"/>
    </w:rPr>
  </w:style>
  <w:style w:type="paragraph" w:customStyle="1" w:styleId="10">
    <w:name w:val="正文缩进1"/>
    <w:basedOn w:val="a"/>
    <w:link w:val="Char"/>
    <w:rsid w:val="00C72535"/>
    <w:pPr>
      <w:ind w:firstLine="420"/>
    </w:pPr>
    <w:rPr>
      <w:rFonts w:asciiTheme="minorHAnsi" w:eastAsiaTheme="minorEastAsia" w:hAnsiTheme="minorHAnsi" w:cstheme="minorBidi"/>
    </w:rPr>
  </w:style>
  <w:style w:type="paragraph" w:styleId="a3">
    <w:name w:val="Normal (Web)"/>
    <w:basedOn w:val="a"/>
    <w:rsid w:val="00C72535"/>
    <w:pPr>
      <w:spacing w:after="200" w:line="276" w:lineRule="auto"/>
    </w:pPr>
    <w:rPr>
      <w:sz w:val="24"/>
      <w:szCs w:val="20"/>
    </w:rPr>
  </w:style>
  <w:style w:type="paragraph" w:styleId="a4">
    <w:name w:val="Document Map"/>
    <w:basedOn w:val="a"/>
    <w:link w:val="Char0"/>
    <w:uiPriority w:val="99"/>
    <w:semiHidden/>
    <w:unhideWhenUsed/>
    <w:rsid w:val="00C72535"/>
    <w:rPr>
      <w:rFonts w:ascii="宋体"/>
      <w:sz w:val="18"/>
      <w:szCs w:val="18"/>
    </w:rPr>
  </w:style>
  <w:style w:type="character" w:customStyle="1" w:styleId="Char0">
    <w:name w:val="文档结构图 Char"/>
    <w:basedOn w:val="a0"/>
    <w:link w:val="a4"/>
    <w:uiPriority w:val="99"/>
    <w:semiHidden/>
    <w:rsid w:val="00C72535"/>
    <w:rPr>
      <w:rFonts w:ascii="宋体" w:eastAsia="宋体" w:hAnsi="Times New Roman" w:cs="Times New Roman"/>
      <w:sz w:val="18"/>
      <w:szCs w:val="18"/>
    </w:rPr>
  </w:style>
  <w:style w:type="paragraph" w:styleId="20">
    <w:name w:val="toc 2"/>
    <w:basedOn w:val="a"/>
    <w:next w:val="a"/>
    <w:autoRedefine/>
    <w:uiPriority w:val="39"/>
    <w:unhideWhenUsed/>
    <w:rsid w:val="00C72535"/>
    <w:pPr>
      <w:ind w:leftChars="200" w:left="420"/>
    </w:pPr>
  </w:style>
  <w:style w:type="paragraph" w:styleId="30">
    <w:name w:val="toc 3"/>
    <w:basedOn w:val="a"/>
    <w:next w:val="a"/>
    <w:autoRedefine/>
    <w:uiPriority w:val="39"/>
    <w:unhideWhenUsed/>
    <w:rsid w:val="00C72535"/>
    <w:pPr>
      <w:ind w:leftChars="400" w:left="840"/>
    </w:pPr>
  </w:style>
  <w:style w:type="character" w:styleId="a5">
    <w:name w:val="Hyperlink"/>
    <w:basedOn w:val="a0"/>
    <w:uiPriority w:val="99"/>
    <w:unhideWhenUsed/>
    <w:rsid w:val="00C72535"/>
    <w:rPr>
      <w:color w:val="0000FF" w:themeColor="hyperlink"/>
      <w:u w:val="single"/>
    </w:rPr>
  </w:style>
  <w:style w:type="paragraph" w:styleId="TOC">
    <w:name w:val="TOC Heading"/>
    <w:basedOn w:val="1"/>
    <w:next w:val="a"/>
    <w:uiPriority w:val="39"/>
    <w:semiHidden/>
    <w:unhideWhenUsed/>
    <w:qFormat/>
    <w:rsid w:val="007725DD"/>
    <w:pPr>
      <w:keepNext/>
      <w:keepLines/>
      <w:widowControl/>
      <w:numPr>
        <w:numId w:val="0"/>
      </w:numPr>
      <w:adjustRightInd/>
      <w:snapToGrid/>
      <w:spacing w:before="480" w:line="276" w:lineRule="auto"/>
      <w:jc w:val="left"/>
      <w:outlineLvl w:val="9"/>
    </w:pPr>
    <w:rPr>
      <w:rFonts w:asciiTheme="majorHAnsi" w:eastAsiaTheme="majorEastAsia" w:hAnsiTheme="majorHAnsi" w:cstheme="majorBidi"/>
      <w:b/>
      <w:color w:val="365F91" w:themeColor="accent1" w:themeShade="BF"/>
      <w:w w:val="100"/>
      <w:kern w:val="0"/>
      <w:sz w:val="28"/>
      <w:szCs w:val="28"/>
    </w:rPr>
  </w:style>
  <w:style w:type="paragraph" w:styleId="11">
    <w:name w:val="toc 1"/>
    <w:basedOn w:val="a"/>
    <w:next w:val="a"/>
    <w:autoRedefine/>
    <w:uiPriority w:val="39"/>
    <w:semiHidden/>
    <w:unhideWhenUsed/>
    <w:rsid w:val="00C72535"/>
    <w:rPr>
      <w:rFonts w:eastAsia="仿宋_GB2312"/>
      <w:sz w:val="32"/>
    </w:rPr>
  </w:style>
  <w:style w:type="paragraph" w:styleId="a6">
    <w:name w:val="Balloon Text"/>
    <w:basedOn w:val="a"/>
    <w:link w:val="Char1"/>
    <w:uiPriority w:val="99"/>
    <w:semiHidden/>
    <w:unhideWhenUsed/>
    <w:rsid w:val="007725DD"/>
    <w:rPr>
      <w:sz w:val="18"/>
      <w:szCs w:val="18"/>
    </w:rPr>
  </w:style>
  <w:style w:type="character" w:customStyle="1" w:styleId="Char1">
    <w:name w:val="批注框文本 Char"/>
    <w:basedOn w:val="a0"/>
    <w:link w:val="a6"/>
    <w:uiPriority w:val="99"/>
    <w:semiHidden/>
    <w:rsid w:val="007725DD"/>
    <w:rPr>
      <w:rFonts w:ascii="Times New Roman" w:eastAsia="宋体" w:hAnsi="Times New Roman" w:cs="Times New Roman"/>
      <w:sz w:val="18"/>
      <w:szCs w:val="18"/>
    </w:rPr>
  </w:style>
  <w:style w:type="paragraph" w:styleId="a7">
    <w:name w:val="header"/>
    <w:basedOn w:val="a"/>
    <w:link w:val="Char2"/>
    <w:uiPriority w:val="99"/>
    <w:semiHidden/>
    <w:unhideWhenUsed/>
    <w:rsid w:val="006A48E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semiHidden/>
    <w:rsid w:val="006A48E0"/>
    <w:rPr>
      <w:rFonts w:ascii="Times New Roman" w:eastAsia="宋体" w:hAnsi="Times New Roman" w:cs="Times New Roman"/>
      <w:sz w:val="18"/>
      <w:szCs w:val="18"/>
    </w:rPr>
  </w:style>
  <w:style w:type="paragraph" w:styleId="a8">
    <w:name w:val="footer"/>
    <w:basedOn w:val="a"/>
    <w:link w:val="Char3"/>
    <w:uiPriority w:val="99"/>
    <w:unhideWhenUsed/>
    <w:rsid w:val="006A48E0"/>
    <w:pPr>
      <w:tabs>
        <w:tab w:val="center" w:pos="4153"/>
        <w:tab w:val="right" w:pos="8306"/>
      </w:tabs>
      <w:snapToGrid w:val="0"/>
      <w:jc w:val="left"/>
    </w:pPr>
    <w:rPr>
      <w:sz w:val="18"/>
      <w:szCs w:val="18"/>
    </w:rPr>
  </w:style>
  <w:style w:type="character" w:customStyle="1" w:styleId="Char3">
    <w:name w:val="页脚 Char"/>
    <w:basedOn w:val="a0"/>
    <w:link w:val="a8"/>
    <w:uiPriority w:val="99"/>
    <w:rsid w:val="006A48E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0B1BA-1EFE-4B7D-8205-81D60D8BC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17</Pages>
  <Words>1667</Words>
  <Characters>9506</Characters>
  <Application>Microsoft Office Word</Application>
  <DocSecurity>0</DocSecurity>
  <Lines>79</Lines>
  <Paragraphs>22</Paragraphs>
  <ScaleCrop>false</ScaleCrop>
  <Company>中国石油大学</Company>
  <LinksUpToDate>false</LinksUpToDate>
  <CharactersWithSpaces>11151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cp:lastPrinted>2017-09-15T08:19:00Z</cp:lastPrinted>
  <dcterms:created xsi:type="dcterms:W3CDTF">2017-09-20T06:51:00Z</dcterms:created>
  <dcterms:modified xsi:type="dcterms:W3CDTF">2017-09-20T07:34:00Z</dcterms:modified>
</cp:coreProperties>
</file>