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AD" w:rsidRPr="00FA53AD" w:rsidRDefault="00FA53AD" w:rsidP="00FA53AD">
      <w:pPr>
        <w:topLinePunct/>
        <w:adjustRightInd w:val="0"/>
        <w:snapToGrid w:val="0"/>
        <w:spacing w:line="560" w:lineRule="exact"/>
        <w:rPr>
          <w:rFonts w:ascii="黑体" w:eastAsia="黑体" w:hAnsi="宋体" w:cs="Times New Roman"/>
          <w:b/>
          <w:sz w:val="30"/>
          <w:szCs w:val="30"/>
        </w:rPr>
      </w:pPr>
      <w:r w:rsidRPr="00FA53AD">
        <w:rPr>
          <w:rFonts w:ascii="黑体" w:eastAsia="黑体" w:hAnsi="宋体" w:cs="Times New Roman" w:hint="eastAsia"/>
          <w:b/>
          <w:sz w:val="30"/>
          <w:szCs w:val="30"/>
        </w:rPr>
        <w:t>附件2：</w:t>
      </w:r>
    </w:p>
    <w:p w:rsidR="00FA53AD" w:rsidRPr="00FA53AD" w:rsidRDefault="00FA53AD" w:rsidP="00FA53AD">
      <w:pPr>
        <w:topLinePunct/>
        <w:adjustRightInd w:val="0"/>
        <w:snapToGrid w:val="0"/>
        <w:spacing w:line="560" w:lineRule="exact"/>
        <w:jc w:val="center"/>
        <w:rPr>
          <w:rFonts w:ascii="黑体" w:eastAsia="黑体" w:hAnsi="宋体" w:cs="Times New Roman"/>
          <w:b/>
          <w:sz w:val="30"/>
          <w:szCs w:val="30"/>
        </w:rPr>
      </w:pPr>
      <w:r w:rsidRPr="00FA53AD">
        <w:rPr>
          <w:rFonts w:ascii="黑体" w:eastAsia="黑体" w:hAnsi="宋体" w:cs="Times New Roman" w:hint="eastAsia"/>
          <w:b/>
          <w:sz w:val="30"/>
          <w:szCs w:val="30"/>
        </w:rPr>
        <w:t>技术条件</w:t>
      </w:r>
    </w:p>
    <w:p w:rsidR="00FA53AD" w:rsidRPr="00FA53AD" w:rsidRDefault="00FA53AD" w:rsidP="00FA53AD">
      <w:pPr>
        <w:keepNext/>
        <w:adjustRightInd w:val="0"/>
        <w:snapToGrid w:val="0"/>
        <w:spacing w:line="560" w:lineRule="exact"/>
        <w:jc w:val="center"/>
        <w:outlineLvl w:val="0"/>
        <w:rPr>
          <w:rFonts w:ascii="黑体" w:eastAsia="黑体" w:hAnsi="宋体" w:cs="Times New Roman"/>
          <w:b/>
          <w:sz w:val="30"/>
          <w:szCs w:val="30"/>
        </w:rPr>
      </w:pPr>
      <w:bookmarkStart w:id="0" w:name="_10kV树脂绝缘干式变压器"/>
      <w:bookmarkStart w:id="1" w:name="_10kV树脂绝缘干式变压器（Q/T-2005-2004）"/>
      <w:bookmarkStart w:id="2" w:name="_Toc128899016"/>
      <w:bookmarkStart w:id="3" w:name="_Toc128899169"/>
      <w:bookmarkStart w:id="4" w:name="_Toc282421855"/>
      <w:bookmarkStart w:id="5" w:name="_Toc286390359"/>
      <w:bookmarkEnd w:id="0"/>
      <w:bookmarkEnd w:id="1"/>
      <w:r w:rsidRPr="00FA53AD">
        <w:rPr>
          <w:rFonts w:ascii="黑体" w:eastAsia="黑体" w:hAnsi="宋体" w:cs="Times New Roman" w:hint="eastAsia"/>
          <w:b/>
          <w:sz w:val="30"/>
          <w:szCs w:val="30"/>
        </w:rPr>
        <w:t>10kV树脂绝缘干式变压器(Q/T-2105-2011</w:t>
      </w:r>
      <w:r w:rsidRPr="00FA53AD">
        <w:rPr>
          <w:rFonts w:ascii="黑体" w:eastAsia="黑体" w:hAnsi="宋体" w:cs="Times New Roman"/>
          <w:b/>
          <w:sz w:val="30"/>
          <w:szCs w:val="30"/>
        </w:rPr>
        <w:t>)</w:t>
      </w:r>
      <w:bookmarkEnd w:id="2"/>
      <w:bookmarkEnd w:id="3"/>
      <w:bookmarkEnd w:id="4"/>
      <w:bookmarkEnd w:id="5"/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2"/>
        <w:jc w:val="left"/>
        <w:textAlignment w:val="baseline"/>
        <w:outlineLvl w:val="1"/>
        <w:rPr>
          <w:rFonts w:ascii="黑体" w:eastAsia="黑体" w:hAnsi="Calibri" w:cs="Times New Roman"/>
          <w:b/>
          <w:kern w:val="0"/>
          <w:sz w:val="24"/>
          <w:szCs w:val="24"/>
        </w:rPr>
      </w:pPr>
      <w:r w:rsidRPr="00FA53AD">
        <w:rPr>
          <w:rFonts w:ascii="黑体" w:eastAsia="黑体" w:hAnsi="Calibri" w:cs="Times New Roman" w:hint="eastAsia"/>
          <w:b/>
          <w:kern w:val="0"/>
          <w:sz w:val="24"/>
          <w:szCs w:val="24"/>
        </w:rPr>
        <w:t>1、适用范围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本技术条件适用于北京市电力公司10kV树脂绝缘干式变压器的招标定货，是相关设备订货合同的技术条款。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2"/>
        <w:jc w:val="left"/>
        <w:textAlignment w:val="baseline"/>
        <w:outlineLvl w:val="1"/>
        <w:rPr>
          <w:rFonts w:ascii="黑体" w:eastAsia="黑体" w:hAnsi="Calibri" w:cs="Times New Roman"/>
          <w:b/>
          <w:kern w:val="0"/>
          <w:sz w:val="24"/>
          <w:szCs w:val="24"/>
        </w:rPr>
      </w:pPr>
      <w:r w:rsidRPr="00FA53AD">
        <w:rPr>
          <w:rFonts w:ascii="黑体" w:eastAsia="黑体" w:hAnsi="Calibri" w:cs="Times New Roman" w:hint="eastAsia"/>
          <w:b/>
          <w:kern w:val="0"/>
          <w:sz w:val="24"/>
          <w:szCs w:val="24"/>
        </w:rPr>
        <w:t>2、采用标准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卖方应使用最新颁布执行的国家标准、行业标准和IEC标准，在买方同意时可以使用其他性能更高的标准。行业标准中已对产品质量分等作出规定的条款，卖方所提供的产品性能应达到优等品的标准。当以上标准中的条款与本技术条件发生偏差时，应以本技术条件为准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2"/>
        <w:jc w:val="left"/>
        <w:textAlignment w:val="baseline"/>
        <w:outlineLvl w:val="1"/>
        <w:rPr>
          <w:rFonts w:ascii="黑体" w:eastAsia="黑体" w:hAnsi="Calibri" w:cs="Times New Roman"/>
          <w:b/>
          <w:kern w:val="0"/>
          <w:sz w:val="24"/>
          <w:szCs w:val="24"/>
        </w:rPr>
      </w:pPr>
      <w:r w:rsidRPr="00FA53AD">
        <w:rPr>
          <w:rFonts w:ascii="黑体" w:eastAsia="黑体" w:hAnsi="Calibri" w:cs="Times New Roman"/>
          <w:b/>
          <w:kern w:val="0"/>
          <w:sz w:val="24"/>
          <w:szCs w:val="24"/>
        </w:rPr>
        <w:t>3</w:t>
      </w:r>
      <w:r w:rsidRPr="00FA53AD">
        <w:rPr>
          <w:rFonts w:ascii="黑体" w:eastAsia="黑体" w:hAnsi="Calibri" w:cs="Times New Roman" w:hint="eastAsia"/>
          <w:b/>
          <w:kern w:val="0"/>
          <w:sz w:val="24"/>
          <w:szCs w:val="24"/>
        </w:rPr>
        <w:t>、设备规范：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2"/>
        <w:jc w:val="left"/>
        <w:textAlignment w:val="baseline"/>
        <w:outlineLvl w:val="2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FA53AD">
        <w:rPr>
          <w:rFonts w:ascii="宋体" w:eastAsia="宋体" w:hAnsi="宋体" w:cs="Times New Roman" w:hint="eastAsia"/>
          <w:b/>
          <w:kern w:val="0"/>
          <w:sz w:val="24"/>
          <w:szCs w:val="24"/>
        </w:rPr>
        <w:t>3.1  设备名称：三相树脂绝缘干式变压器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450" w:firstLine="10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设备规格：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450" w:firstLine="10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 xml:space="preserve">额定电压：      10kV 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450" w:firstLine="10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额定容量：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  <w:u w:val="single"/>
        </w:rPr>
        <w:t xml:space="preserve">   </w:t>
      </w:r>
      <w:r w:rsidRPr="00FA53AD">
        <w:rPr>
          <w:rFonts w:ascii="宋体" w:eastAsia="宋体" w:hAnsi="Calibri" w:cs="Times New Roman" w:hint="eastAsia"/>
          <w:color w:val="FF0000"/>
          <w:kern w:val="0"/>
          <w:sz w:val="24"/>
          <w:szCs w:val="24"/>
          <w:u w:val="single"/>
        </w:rPr>
        <w:t xml:space="preserve">   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  <w:u w:val="single"/>
        </w:rPr>
        <w:t xml:space="preserve">  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kVA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2"/>
        <w:jc w:val="left"/>
        <w:textAlignment w:val="baseline"/>
        <w:outlineLvl w:val="2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FA53AD">
        <w:rPr>
          <w:rFonts w:ascii="宋体" w:eastAsia="宋体" w:hAnsi="宋体" w:cs="Times New Roman"/>
          <w:b/>
          <w:kern w:val="0"/>
          <w:sz w:val="24"/>
          <w:szCs w:val="24"/>
        </w:rPr>
        <w:t>3.2</w:t>
      </w:r>
      <w:r w:rsidRPr="00FA53AD">
        <w:rPr>
          <w:rFonts w:ascii="宋体" w:eastAsia="宋体" w:hAnsi="宋体" w:cs="Times New Roman" w:hint="eastAsia"/>
          <w:b/>
          <w:kern w:val="0"/>
          <w:sz w:val="24"/>
          <w:szCs w:val="24"/>
        </w:rPr>
        <w:t xml:space="preserve">  主要技术要求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/>
          <w:kern w:val="0"/>
          <w:sz w:val="24"/>
          <w:szCs w:val="24"/>
        </w:rPr>
        <w:t>3.2.1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 xml:space="preserve">  环境条件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1) 海拔高度：                   不超过</w:t>
      </w:r>
      <w:r w:rsidRPr="00FA53AD">
        <w:rPr>
          <w:rFonts w:ascii="宋体" w:eastAsia="宋体" w:hAnsi="Calibri" w:cs="Times New Roman"/>
          <w:kern w:val="0"/>
          <w:sz w:val="24"/>
          <w:szCs w:val="24"/>
        </w:rPr>
        <w:t>1000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米。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/>
          <w:kern w:val="0"/>
          <w:sz w:val="24"/>
          <w:szCs w:val="24"/>
        </w:rPr>
        <w:t>2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) 环境温度：</w:t>
      </w:r>
      <w:r w:rsidRPr="00FA53AD">
        <w:rPr>
          <w:rFonts w:ascii="宋体" w:eastAsia="宋体" w:hAnsi="Calibri" w:cs="Times New Roman"/>
          <w:kern w:val="0"/>
          <w:sz w:val="24"/>
          <w:szCs w:val="24"/>
        </w:rPr>
        <w:tab/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 xml:space="preserve">                  </w:t>
      </w:r>
      <w:r w:rsidRPr="00FA53AD">
        <w:rPr>
          <w:rFonts w:ascii="宋体" w:eastAsia="宋体" w:hAnsi="Calibri" w:cs="Times New Roman"/>
          <w:kern w:val="0"/>
          <w:sz w:val="24"/>
          <w:szCs w:val="24"/>
        </w:rPr>
        <w:t>-5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 xml:space="preserve">℃～ </w:t>
      </w:r>
      <w:r w:rsidRPr="00FA53AD">
        <w:rPr>
          <w:rFonts w:ascii="宋体" w:eastAsia="宋体" w:hAnsi="Calibri" w:cs="Times New Roman"/>
          <w:kern w:val="0"/>
          <w:sz w:val="24"/>
          <w:szCs w:val="24"/>
        </w:rPr>
        <w:t>+40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℃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350" w:firstLine="84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最高年平均气温</w:t>
      </w:r>
      <w:r w:rsidRPr="00FA53AD">
        <w:rPr>
          <w:rFonts w:ascii="宋体" w:eastAsia="宋体" w:hAnsi="Calibri" w:cs="Times New Roman"/>
          <w:kern w:val="0"/>
          <w:sz w:val="24"/>
          <w:szCs w:val="24"/>
        </w:rPr>
        <w:t>20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℃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/>
          <w:kern w:val="0"/>
          <w:sz w:val="24"/>
          <w:szCs w:val="24"/>
        </w:rPr>
        <w:tab/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 xml:space="preserve"> 最高日平均气温</w:t>
      </w:r>
      <w:r w:rsidRPr="00FA53AD">
        <w:rPr>
          <w:rFonts w:ascii="宋体" w:eastAsia="宋体" w:hAnsi="Calibri" w:cs="Times New Roman"/>
          <w:kern w:val="0"/>
          <w:sz w:val="24"/>
          <w:szCs w:val="24"/>
        </w:rPr>
        <w:t>30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℃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/>
          <w:kern w:val="0"/>
          <w:sz w:val="24"/>
          <w:szCs w:val="24"/>
        </w:rPr>
        <w:t>3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) 相对湿度(</w:t>
      </w:r>
      <w:r w:rsidRPr="00FA53AD">
        <w:rPr>
          <w:rFonts w:ascii="宋体" w:eastAsia="宋体" w:hAnsi="Calibri" w:cs="Times New Roman"/>
          <w:kern w:val="0"/>
          <w:sz w:val="24"/>
          <w:szCs w:val="24"/>
        </w:rPr>
        <w:t>25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 xml:space="preserve">℃)：             </w:t>
      </w:r>
      <w:r w:rsidRPr="00FA53AD">
        <w:rPr>
          <w:rFonts w:ascii="宋体" w:eastAsia="宋体" w:hAnsi="Calibri" w:cs="Times New Roman"/>
          <w:kern w:val="0"/>
          <w:sz w:val="24"/>
          <w:szCs w:val="24"/>
        </w:rPr>
        <w:sym w:font="Symbol" w:char="F0A3"/>
      </w:r>
      <w:r w:rsidRPr="00FA53AD">
        <w:rPr>
          <w:rFonts w:ascii="宋体" w:eastAsia="宋体" w:hAnsi="Calibri" w:cs="Times New Roman"/>
          <w:kern w:val="0"/>
          <w:sz w:val="24"/>
          <w:szCs w:val="24"/>
        </w:rPr>
        <w:t>9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5</w:t>
      </w:r>
      <w:r w:rsidRPr="00FA53AD">
        <w:rPr>
          <w:rFonts w:ascii="宋体" w:eastAsia="宋体" w:hAnsi="Calibri" w:cs="Times New Roman"/>
          <w:kern w:val="0"/>
          <w:sz w:val="24"/>
          <w:szCs w:val="24"/>
        </w:rPr>
        <w:t>%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/>
          <w:kern w:val="0"/>
          <w:sz w:val="24"/>
          <w:szCs w:val="24"/>
        </w:rPr>
        <w:t>4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) 抗震能力：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350" w:firstLine="84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lastRenderedPageBreak/>
        <w:t xml:space="preserve">地面水平加速度             </w:t>
      </w:r>
      <w:r w:rsidRPr="00FA53AD">
        <w:rPr>
          <w:rFonts w:ascii="宋体" w:eastAsia="宋体" w:hAnsi="Calibri" w:cs="Times New Roman"/>
          <w:kern w:val="0"/>
          <w:sz w:val="24"/>
          <w:szCs w:val="24"/>
        </w:rPr>
        <w:tab/>
        <w:t>0.3g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/>
          <w:kern w:val="0"/>
          <w:sz w:val="24"/>
          <w:szCs w:val="24"/>
        </w:rPr>
        <w:tab/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 xml:space="preserve"> 地面垂直加速度</w:t>
      </w:r>
      <w:r w:rsidRPr="00FA53AD">
        <w:rPr>
          <w:rFonts w:ascii="宋体" w:eastAsia="宋体" w:hAnsi="Calibri" w:cs="Times New Roman"/>
          <w:kern w:val="0"/>
          <w:sz w:val="24"/>
          <w:szCs w:val="24"/>
        </w:rPr>
        <w:tab/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 xml:space="preserve">            </w:t>
      </w:r>
      <w:r w:rsidRPr="00FA53AD">
        <w:rPr>
          <w:rFonts w:ascii="宋体" w:eastAsia="宋体" w:hAnsi="Calibri" w:cs="Times New Roman"/>
          <w:kern w:val="0"/>
          <w:sz w:val="24"/>
          <w:szCs w:val="24"/>
        </w:rPr>
        <w:t>0.15g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/>
          <w:kern w:val="0"/>
          <w:sz w:val="24"/>
          <w:szCs w:val="24"/>
        </w:rPr>
        <w:tab/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 xml:space="preserve"> 同时作用三个正弦波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/>
          <w:kern w:val="0"/>
          <w:sz w:val="24"/>
          <w:szCs w:val="24"/>
        </w:rPr>
        <w:tab/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 xml:space="preserve"> 安全系数</w:t>
      </w:r>
      <w:r w:rsidRPr="00FA53AD">
        <w:rPr>
          <w:rFonts w:ascii="宋体" w:eastAsia="宋体" w:hAnsi="Calibri" w:cs="Times New Roman"/>
          <w:kern w:val="0"/>
          <w:sz w:val="24"/>
          <w:szCs w:val="24"/>
        </w:rPr>
        <w:tab/>
      </w:r>
      <w:r w:rsidRPr="00FA53AD">
        <w:rPr>
          <w:rFonts w:ascii="宋体" w:eastAsia="宋体" w:hAnsi="Calibri" w:cs="Times New Roman"/>
          <w:kern w:val="0"/>
          <w:sz w:val="24"/>
          <w:szCs w:val="24"/>
        </w:rPr>
        <w:tab/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 xml:space="preserve">            </w:t>
      </w:r>
      <w:r w:rsidRPr="00FA53AD">
        <w:rPr>
          <w:rFonts w:ascii="宋体" w:eastAsia="宋体" w:hAnsi="Calibri" w:cs="Times New Roman"/>
          <w:kern w:val="0"/>
          <w:sz w:val="24"/>
          <w:szCs w:val="24"/>
        </w:rPr>
        <w:t>1.67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5) 安装位置：                   户内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/>
          <w:kern w:val="0"/>
          <w:sz w:val="24"/>
          <w:szCs w:val="24"/>
        </w:rPr>
        <w:t>3.2.2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 xml:space="preserve">  运行条件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/>
          <w:kern w:val="0"/>
          <w:sz w:val="24"/>
          <w:szCs w:val="24"/>
        </w:rPr>
        <w:t>1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) 额定工作电压：     10.5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ab/>
        <w:t>kV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/>
          <w:kern w:val="0"/>
          <w:sz w:val="24"/>
          <w:szCs w:val="24"/>
        </w:rPr>
        <w:t>2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) 最高工作电压：     12        k</w:t>
      </w:r>
      <w:r w:rsidRPr="00FA53AD">
        <w:rPr>
          <w:rFonts w:ascii="宋体" w:eastAsia="宋体" w:hAnsi="Calibri" w:cs="Times New Roman"/>
          <w:kern w:val="0"/>
          <w:sz w:val="24"/>
          <w:szCs w:val="24"/>
        </w:rPr>
        <w:t xml:space="preserve">V 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/>
          <w:kern w:val="0"/>
          <w:sz w:val="24"/>
          <w:szCs w:val="24"/>
        </w:rPr>
        <w:t>3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 xml:space="preserve">) 额定频率：     </w:t>
      </w:r>
      <w:r w:rsidRPr="00FA53AD">
        <w:rPr>
          <w:rFonts w:ascii="宋体" w:eastAsia="宋体" w:hAnsi="Calibri" w:cs="Times New Roman"/>
          <w:kern w:val="0"/>
          <w:sz w:val="24"/>
          <w:szCs w:val="24"/>
        </w:rPr>
        <w:tab/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 xml:space="preserve">  </w:t>
      </w:r>
      <w:r w:rsidRPr="00FA53AD">
        <w:rPr>
          <w:rFonts w:ascii="宋体" w:eastAsia="宋体" w:hAnsi="Calibri" w:cs="Times New Roman"/>
          <w:kern w:val="0"/>
          <w:sz w:val="24"/>
          <w:szCs w:val="24"/>
        </w:rPr>
        <w:t>50Hz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/>
          <w:kern w:val="0"/>
          <w:sz w:val="24"/>
          <w:szCs w:val="24"/>
        </w:rPr>
        <w:t>4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) 相数：             3相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3.2.3  性能参数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1) 额定容量(kVA)：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  <w:u w:val="single"/>
        </w:rPr>
        <w:t xml:space="preserve">    </w:t>
      </w:r>
      <w:r w:rsidRPr="00FA53AD">
        <w:rPr>
          <w:rFonts w:ascii="宋体" w:eastAsia="宋体" w:hAnsi="Calibri" w:cs="Times New Roman" w:hint="eastAsia"/>
          <w:color w:val="FF0000"/>
          <w:kern w:val="0"/>
          <w:sz w:val="24"/>
          <w:szCs w:val="24"/>
          <w:u w:val="single"/>
        </w:rPr>
        <w:t xml:space="preserve">  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  <w:u w:val="single"/>
        </w:rPr>
        <w:t xml:space="preserve">    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kVA</w:t>
      </w:r>
      <w:r w:rsidRPr="00FA53AD">
        <w:rPr>
          <w:rFonts w:ascii="宋体" w:eastAsia="宋体" w:hAnsi="Calibri" w:cs="Times New Roman"/>
          <w:kern w:val="0"/>
          <w:sz w:val="24"/>
          <w:szCs w:val="24"/>
        </w:rPr>
        <w:t xml:space="preserve"> 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2) 额定电压：     10.5±2×2.</w:t>
      </w:r>
      <w:r w:rsidRPr="00FA53AD">
        <w:rPr>
          <w:rFonts w:ascii="宋体" w:eastAsia="宋体" w:hAnsi="Calibri" w:cs="Times New Roman"/>
          <w:kern w:val="0"/>
          <w:sz w:val="24"/>
          <w:szCs w:val="24"/>
        </w:rPr>
        <w:t>5%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 xml:space="preserve"> 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3) 接线组别：     Dyn11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/>
          <w:kern w:val="0"/>
          <w:sz w:val="24"/>
          <w:szCs w:val="24"/>
        </w:rPr>
        <w:t>4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) 绝缘耐热等级： F 级。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 xml:space="preserve">5) 冷却方式：     AN 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/>
          <w:kern w:val="0"/>
          <w:sz w:val="24"/>
          <w:szCs w:val="24"/>
        </w:rPr>
        <w:t>6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 xml:space="preserve">) 阻抗电压：    6% 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宋体" w:cs="Times New Roman"/>
          <w:kern w:val="0"/>
          <w:sz w:val="24"/>
          <w:szCs w:val="24"/>
        </w:rPr>
      </w:pPr>
      <w:r w:rsidRPr="00FA53AD">
        <w:rPr>
          <w:rFonts w:ascii="宋体" w:eastAsia="宋体" w:hAnsi="宋体" w:cs="Times New Roman" w:hint="eastAsia"/>
          <w:kern w:val="0"/>
          <w:sz w:val="24"/>
          <w:szCs w:val="24"/>
        </w:rPr>
        <w:t>7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 xml:space="preserve">) </w:t>
      </w:r>
      <w:r w:rsidRPr="00FA53AD">
        <w:rPr>
          <w:rFonts w:ascii="宋体" w:eastAsia="宋体" w:hAnsi="宋体" w:cs="Times New Roman" w:hint="eastAsia"/>
          <w:kern w:val="0"/>
          <w:sz w:val="24"/>
          <w:szCs w:val="24"/>
        </w:rPr>
        <w:t>空载损耗和空载电流：见下表。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宋体" w:cs="Times New Roman"/>
          <w:kern w:val="0"/>
          <w:sz w:val="24"/>
          <w:szCs w:val="24"/>
        </w:rPr>
      </w:pPr>
      <w:r w:rsidRPr="00FA53AD">
        <w:rPr>
          <w:rFonts w:ascii="宋体" w:eastAsia="宋体" w:hAnsi="宋体" w:cs="Times New Roman" w:hint="eastAsia"/>
          <w:kern w:val="0"/>
          <w:sz w:val="24"/>
          <w:szCs w:val="24"/>
        </w:rPr>
        <w:t>8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 xml:space="preserve">) </w:t>
      </w:r>
      <w:r w:rsidRPr="00FA53AD">
        <w:rPr>
          <w:rFonts w:ascii="宋体" w:eastAsia="宋体" w:hAnsi="宋体" w:cs="Times New Roman" w:hint="eastAsia"/>
          <w:kern w:val="0"/>
          <w:sz w:val="24"/>
          <w:szCs w:val="24"/>
        </w:rPr>
        <w:t>阻抗电压和负载损耗：见下表。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196" w:firstLine="470"/>
        <w:jc w:val="left"/>
        <w:textAlignment w:val="baseline"/>
        <w:outlineLvl w:val="2"/>
        <w:rPr>
          <w:rFonts w:ascii="宋体" w:eastAsia="宋体" w:hAnsi="宋体" w:cs="Times New Roman"/>
          <w:kern w:val="0"/>
          <w:sz w:val="24"/>
          <w:szCs w:val="24"/>
        </w:rPr>
      </w:pPr>
      <w:r w:rsidRPr="00FA53AD">
        <w:rPr>
          <w:rFonts w:ascii="宋体" w:eastAsia="宋体" w:hAnsi="宋体" w:cs="Times New Roman" w:hint="eastAsia"/>
          <w:kern w:val="0"/>
          <w:sz w:val="24"/>
          <w:szCs w:val="24"/>
        </w:rPr>
        <w:t>变压器性能参数要求：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0"/>
        <w:gridCol w:w="1762"/>
        <w:gridCol w:w="1778"/>
        <w:gridCol w:w="1833"/>
        <w:gridCol w:w="2005"/>
      </w:tblGrid>
      <w:tr w:rsidR="00FA53AD" w:rsidRPr="00FA53AD" w:rsidTr="0028038B">
        <w:trPr>
          <w:trHeight w:val="284"/>
        </w:trPr>
        <w:tc>
          <w:tcPr>
            <w:tcW w:w="1060" w:type="dxa"/>
          </w:tcPr>
          <w:p w:rsidR="00FA53AD" w:rsidRPr="00FA53AD" w:rsidRDefault="00FA53AD" w:rsidP="00FA53A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额定容量</w:t>
            </w:r>
          </w:p>
          <w:p w:rsidR="00FA53AD" w:rsidRPr="00FA53AD" w:rsidRDefault="00FA53AD" w:rsidP="00FA53A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(kVA)</w:t>
            </w:r>
          </w:p>
        </w:tc>
        <w:tc>
          <w:tcPr>
            <w:tcW w:w="1762" w:type="dxa"/>
          </w:tcPr>
          <w:p w:rsidR="00FA53AD" w:rsidRPr="00FA53AD" w:rsidRDefault="00FA53AD" w:rsidP="00FA53A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空载损耗</w:t>
            </w:r>
          </w:p>
          <w:p w:rsidR="00FA53AD" w:rsidRPr="00FA53AD" w:rsidRDefault="00FA53AD" w:rsidP="00FA53A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(W)</w:t>
            </w:r>
          </w:p>
          <w:p w:rsidR="00FA53AD" w:rsidRPr="00FA53AD" w:rsidRDefault="00FA53AD" w:rsidP="00FA53AD">
            <w:pPr>
              <w:topLinePunct/>
              <w:adjustRightInd w:val="0"/>
              <w:snapToGrid w:val="0"/>
              <w:spacing w:line="5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允许偏差：</w:t>
            </w: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+0%)</w:t>
            </w:r>
          </w:p>
        </w:tc>
        <w:tc>
          <w:tcPr>
            <w:tcW w:w="1778" w:type="dxa"/>
          </w:tcPr>
          <w:p w:rsidR="00FA53AD" w:rsidRPr="00FA53AD" w:rsidRDefault="00FA53AD" w:rsidP="00FA53A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空载电流</w:t>
            </w:r>
          </w:p>
          <w:p w:rsidR="00FA53AD" w:rsidRPr="00FA53AD" w:rsidRDefault="00FA53AD" w:rsidP="00FA53A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(%)</w:t>
            </w:r>
          </w:p>
          <w:p w:rsidR="00FA53AD" w:rsidRPr="00FA53AD" w:rsidRDefault="00FA53AD" w:rsidP="00FA53A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允许偏差：</w:t>
            </w: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+0%)</w:t>
            </w:r>
          </w:p>
        </w:tc>
        <w:tc>
          <w:tcPr>
            <w:tcW w:w="1833" w:type="dxa"/>
          </w:tcPr>
          <w:p w:rsidR="00FA53AD" w:rsidRPr="00FA53AD" w:rsidRDefault="00FA53AD" w:rsidP="00FA53A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负载损耗</w:t>
            </w:r>
          </w:p>
          <w:p w:rsidR="00FA53AD" w:rsidRPr="00FA53AD" w:rsidRDefault="00FA53AD" w:rsidP="00FA53AD">
            <w:pPr>
              <w:topLinePunct/>
              <w:adjustRightInd w:val="0"/>
              <w:snapToGrid w:val="0"/>
              <w:spacing w:line="5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(W)F(120</w:t>
            </w: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℃</w:t>
            </w: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  <w:p w:rsidR="00FA53AD" w:rsidRPr="00FA53AD" w:rsidRDefault="00FA53AD" w:rsidP="00FA53A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允许偏差：</w:t>
            </w: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+5%)</w:t>
            </w:r>
          </w:p>
        </w:tc>
        <w:tc>
          <w:tcPr>
            <w:tcW w:w="2005" w:type="dxa"/>
          </w:tcPr>
          <w:p w:rsidR="00FA53AD" w:rsidRPr="00FA53AD" w:rsidRDefault="00FA53AD" w:rsidP="00FA53A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阻抗电压</w:t>
            </w: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(%)</w:t>
            </w:r>
          </w:p>
          <w:p w:rsidR="00FA53AD" w:rsidRPr="00FA53AD" w:rsidRDefault="00FA53AD" w:rsidP="00FA53A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允许偏差：按国标</w:t>
            </w: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</w:tr>
      <w:tr w:rsidR="00FA53AD" w:rsidRPr="00FA53AD" w:rsidTr="0028038B">
        <w:trPr>
          <w:trHeight w:val="284"/>
        </w:trPr>
        <w:tc>
          <w:tcPr>
            <w:tcW w:w="1060" w:type="dxa"/>
          </w:tcPr>
          <w:p w:rsidR="00FA53AD" w:rsidRPr="00FA53AD" w:rsidRDefault="00FA53AD" w:rsidP="00FA53A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1600</w:t>
            </w:r>
          </w:p>
        </w:tc>
        <w:tc>
          <w:tcPr>
            <w:tcW w:w="1762" w:type="dxa"/>
          </w:tcPr>
          <w:p w:rsidR="00FA53AD" w:rsidRPr="00FA53AD" w:rsidRDefault="00FA53AD" w:rsidP="00FA53A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2750</w:t>
            </w:r>
          </w:p>
        </w:tc>
        <w:tc>
          <w:tcPr>
            <w:tcW w:w="1778" w:type="dxa"/>
          </w:tcPr>
          <w:p w:rsidR="00FA53AD" w:rsidRPr="00FA53AD" w:rsidRDefault="00FA53AD" w:rsidP="00FA53A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1.3</w:t>
            </w:r>
          </w:p>
        </w:tc>
        <w:tc>
          <w:tcPr>
            <w:tcW w:w="1833" w:type="dxa"/>
          </w:tcPr>
          <w:p w:rsidR="00FA53AD" w:rsidRPr="00FA53AD" w:rsidRDefault="00FA53AD" w:rsidP="00FA53A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12420</w:t>
            </w:r>
          </w:p>
        </w:tc>
        <w:tc>
          <w:tcPr>
            <w:tcW w:w="2005" w:type="dxa"/>
            <w:vAlign w:val="center"/>
          </w:tcPr>
          <w:p w:rsidR="00FA53AD" w:rsidRPr="00FA53AD" w:rsidRDefault="00FA53AD" w:rsidP="00FA53A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</w:tr>
    </w:tbl>
    <w:p w:rsidR="00FA53AD" w:rsidRPr="00FA53AD" w:rsidRDefault="00FA53AD" w:rsidP="00FA53AD">
      <w:pPr>
        <w:adjustRightInd w:val="0"/>
        <w:snapToGrid w:val="0"/>
        <w:spacing w:line="560" w:lineRule="exact"/>
        <w:rPr>
          <w:rFonts w:ascii="Times New Roman" w:eastAsia="宋体" w:hAnsi="Times New Roman" w:cs="Times New Roman"/>
          <w:szCs w:val="24"/>
        </w:rPr>
      </w:pP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宋体" w:cs="Times New Roman"/>
          <w:kern w:val="0"/>
          <w:sz w:val="24"/>
          <w:szCs w:val="24"/>
        </w:rPr>
      </w:pPr>
      <w:r w:rsidRPr="00FA53AD">
        <w:rPr>
          <w:rFonts w:ascii="宋体" w:eastAsia="宋体" w:hAnsi="宋体" w:cs="Times New Roman" w:hint="eastAsia"/>
          <w:kern w:val="0"/>
          <w:sz w:val="24"/>
          <w:szCs w:val="24"/>
        </w:rPr>
        <w:t>9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 xml:space="preserve">) </w:t>
      </w:r>
      <w:r w:rsidRPr="00FA53AD">
        <w:rPr>
          <w:rFonts w:ascii="宋体" w:eastAsia="宋体" w:hAnsi="宋体" w:cs="Times New Roman" w:hint="eastAsia"/>
          <w:kern w:val="0"/>
          <w:sz w:val="24"/>
          <w:szCs w:val="24"/>
        </w:rPr>
        <w:t>绝缘水平：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宋体" w:cs="Times New Roman"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00"/>
        <w:gridCol w:w="2700"/>
        <w:gridCol w:w="2380"/>
      </w:tblGrid>
      <w:tr w:rsidR="00FA53AD" w:rsidRPr="00FA53AD" w:rsidTr="0028038B">
        <w:tc>
          <w:tcPr>
            <w:tcW w:w="3500" w:type="dxa"/>
            <w:vAlign w:val="center"/>
          </w:tcPr>
          <w:p w:rsidR="00FA53AD" w:rsidRPr="00FA53AD" w:rsidRDefault="00FA53AD" w:rsidP="00FA53A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FA53AD" w:rsidRPr="00FA53AD" w:rsidRDefault="00FA53AD" w:rsidP="00FA53A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一次绕组</w:t>
            </w:r>
          </w:p>
        </w:tc>
        <w:tc>
          <w:tcPr>
            <w:tcW w:w="2380" w:type="dxa"/>
            <w:vAlign w:val="center"/>
          </w:tcPr>
          <w:p w:rsidR="00FA53AD" w:rsidRPr="00FA53AD" w:rsidRDefault="00FA53AD" w:rsidP="00FA53A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二次绕组</w:t>
            </w:r>
          </w:p>
        </w:tc>
      </w:tr>
      <w:tr w:rsidR="00FA53AD" w:rsidRPr="00FA53AD" w:rsidTr="0028038B">
        <w:tc>
          <w:tcPr>
            <w:tcW w:w="3500" w:type="dxa"/>
            <w:vAlign w:val="center"/>
          </w:tcPr>
          <w:p w:rsidR="00FA53AD" w:rsidRPr="00FA53AD" w:rsidRDefault="00FA53AD" w:rsidP="00FA53A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耐压</w:t>
            </w:r>
          </w:p>
          <w:p w:rsidR="00FA53AD" w:rsidRPr="00FA53AD" w:rsidRDefault="00FA53AD" w:rsidP="00FA53A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(5min</w:t>
            </w: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有效值</w:t>
            </w: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)(kV)</w:t>
            </w:r>
          </w:p>
        </w:tc>
        <w:tc>
          <w:tcPr>
            <w:tcW w:w="2700" w:type="dxa"/>
            <w:vAlign w:val="center"/>
          </w:tcPr>
          <w:p w:rsidR="00FA53AD" w:rsidRPr="00FA53AD" w:rsidRDefault="00FA53AD" w:rsidP="00FA53A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35</w:t>
            </w:r>
          </w:p>
        </w:tc>
        <w:tc>
          <w:tcPr>
            <w:tcW w:w="2380" w:type="dxa"/>
            <w:vAlign w:val="center"/>
          </w:tcPr>
          <w:p w:rsidR="00FA53AD" w:rsidRPr="00FA53AD" w:rsidRDefault="00FA53AD" w:rsidP="00FA53A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</w:tr>
      <w:tr w:rsidR="00FA53AD" w:rsidRPr="00FA53AD" w:rsidTr="0028038B">
        <w:trPr>
          <w:trHeight w:val="878"/>
        </w:trPr>
        <w:tc>
          <w:tcPr>
            <w:tcW w:w="3500" w:type="dxa"/>
            <w:tcBorders>
              <w:bottom w:val="single" w:sz="4" w:space="0" w:color="auto"/>
            </w:tcBorders>
            <w:vAlign w:val="center"/>
          </w:tcPr>
          <w:p w:rsidR="00FA53AD" w:rsidRPr="00FA53AD" w:rsidRDefault="00FA53AD" w:rsidP="00FA53A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全波冲击电压</w:t>
            </w:r>
          </w:p>
          <w:p w:rsidR="00FA53AD" w:rsidRPr="00FA53AD" w:rsidRDefault="00FA53AD" w:rsidP="00FA53A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峰值</w:t>
            </w: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)(kV)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FA53AD" w:rsidRPr="00FA53AD" w:rsidRDefault="00FA53AD" w:rsidP="00FA53A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A53AD">
              <w:rPr>
                <w:rFonts w:ascii="Times New Roman" w:eastAsia="宋体" w:hAnsi="Times New Roman" w:cs="Times New Roman" w:hint="eastAsia"/>
                <w:szCs w:val="21"/>
              </w:rPr>
              <w:t>75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FA53AD" w:rsidRPr="00FA53AD" w:rsidRDefault="00FA53AD" w:rsidP="00FA53AD">
            <w:pPr>
              <w:topLinePunct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10) 温升限值：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300" w:firstLine="72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a.高压/低压侧线圈的温升限值为：100K/100K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300" w:firstLine="72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b.最热点温度不大于150℃/150℃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11) 承受二次出口短路的能力应符合GB1094</w:t>
      </w:r>
      <w:r w:rsidRPr="00FA53AD">
        <w:rPr>
          <w:rFonts w:ascii="宋体" w:eastAsia="宋体" w:hAnsi="Calibri" w:cs="Times New Roman"/>
          <w:kern w:val="0"/>
          <w:sz w:val="24"/>
          <w:szCs w:val="24"/>
        </w:rPr>
        <w:t>.2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12) 局部放电水平(采用感应法)：小于10pC。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13) 应保证在正常运行及维护条件下，预期寿命不小于30年。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14) 过电压能力：环境温度+40℃下，在过电压5%时可连续满负载运行，过电压10%时可连续空载运行。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15) 声级水平：  58 dB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宋体" w:cs="Times New Roman"/>
          <w:kern w:val="0"/>
          <w:sz w:val="24"/>
          <w:szCs w:val="24"/>
        </w:rPr>
      </w:pPr>
      <w:r w:rsidRPr="00FA53AD">
        <w:rPr>
          <w:rFonts w:ascii="宋体" w:eastAsia="宋体" w:hAnsi="宋体" w:cs="Times New Roman" w:hint="eastAsia"/>
          <w:kern w:val="0"/>
          <w:sz w:val="24"/>
          <w:szCs w:val="24"/>
        </w:rPr>
        <w:t>3.2.4  结构尺寸要求：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宋体" w:cs="Times New Roman"/>
          <w:kern w:val="0"/>
          <w:sz w:val="24"/>
          <w:szCs w:val="24"/>
        </w:rPr>
      </w:pPr>
      <w:r w:rsidRPr="00FA53AD">
        <w:rPr>
          <w:rFonts w:ascii="宋体" w:eastAsia="宋体" w:hAnsi="宋体" w:cs="Times New Roman"/>
          <w:kern w:val="0"/>
          <w:sz w:val="24"/>
          <w:szCs w:val="24"/>
        </w:rPr>
        <w:t>3.3.4.1</w:t>
      </w:r>
      <w:r w:rsidRPr="00FA53AD">
        <w:rPr>
          <w:rFonts w:ascii="宋体" w:eastAsia="宋体" w:hAnsi="宋体" w:cs="Times New Roman" w:hint="eastAsia"/>
          <w:kern w:val="0"/>
          <w:sz w:val="24"/>
          <w:szCs w:val="24"/>
        </w:rPr>
        <w:t xml:space="preserve">  铁心及全部金属部件应有防锈处理，其使用寿命应与变压器使用寿命相同。铁心的接地片应便于拆装。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宋体" w:cs="Times New Roman"/>
          <w:kern w:val="0"/>
          <w:sz w:val="24"/>
          <w:szCs w:val="24"/>
        </w:rPr>
      </w:pPr>
      <w:r w:rsidRPr="00FA53AD">
        <w:rPr>
          <w:rFonts w:ascii="宋体" w:eastAsia="宋体" w:hAnsi="宋体" w:cs="Times New Roman"/>
          <w:kern w:val="0"/>
          <w:sz w:val="24"/>
          <w:szCs w:val="24"/>
        </w:rPr>
        <w:t>3.3.4.2</w:t>
      </w:r>
      <w:r w:rsidRPr="00FA53AD">
        <w:rPr>
          <w:rFonts w:ascii="宋体" w:eastAsia="宋体" w:hAnsi="宋体" w:cs="Times New Roman" w:hint="eastAsia"/>
          <w:kern w:val="0"/>
          <w:sz w:val="24"/>
          <w:szCs w:val="24"/>
        </w:rPr>
        <w:t xml:space="preserve">  高压引出线端子不小于M12，分接线螺栓不小于M10。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/>
          <w:kern w:val="0"/>
          <w:sz w:val="24"/>
          <w:szCs w:val="24"/>
        </w:rPr>
        <w:t>3.3.4.3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 xml:space="preserve">  变压器高压线圈采用分段铜(铝)箔 / 铜导线绕制，低压线圈采用铜(铝)箔 / 铜导线绕制。线圈浇注采用环氧树脂,高压线圈的铜(铝)箔应采用进口材料，浇注后的线圈表面应均匀、光滑、平整，线圈表面不应补刷树脂和涂料。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/>
          <w:kern w:val="0"/>
          <w:sz w:val="24"/>
          <w:szCs w:val="24"/>
        </w:rPr>
        <w:lastRenderedPageBreak/>
        <w:t>3.3.4.4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 xml:space="preserve">  低压线圈的端部应采用环氧树脂充填包封，端封应密实平整，线圈内部不留空隙。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/>
          <w:kern w:val="0"/>
          <w:sz w:val="24"/>
          <w:szCs w:val="24"/>
        </w:rPr>
        <w:t>3.3.4.5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 xml:space="preserve">  高、低压引出线须经绝缘子与外部连接，高压引出线的支持绝缘子爬距应不小于230mm。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/>
          <w:kern w:val="0"/>
          <w:sz w:val="24"/>
          <w:szCs w:val="24"/>
        </w:rPr>
        <w:t>3.3.4.6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 xml:space="preserve">  变压器主绝缘及其他绝缘件均应有阻燃性能，满足UL V0级阻燃标准。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/>
          <w:kern w:val="0"/>
          <w:sz w:val="24"/>
          <w:szCs w:val="24"/>
        </w:rPr>
        <w:t>3.3.4.7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 xml:space="preserve">  变压器的高、低压侧出线方式：(买方提供)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/>
          <w:kern w:val="0"/>
          <w:sz w:val="24"/>
          <w:szCs w:val="24"/>
        </w:rPr>
        <w:t>3.3.4.8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 xml:space="preserve">  变压器的外形尺寸需由买方确认。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2"/>
        <w:jc w:val="left"/>
        <w:textAlignment w:val="baseline"/>
        <w:outlineLvl w:val="1"/>
        <w:rPr>
          <w:rFonts w:ascii="黑体" w:eastAsia="黑体" w:hAnsi="Calibri" w:cs="Times New Roman"/>
          <w:b/>
          <w:kern w:val="0"/>
          <w:sz w:val="24"/>
          <w:szCs w:val="24"/>
        </w:rPr>
      </w:pPr>
      <w:r w:rsidRPr="00FA53AD">
        <w:rPr>
          <w:rFonts w:ascii="黑体" w:eastAsia="黑体" w:hAnsi="Calibri" w:cs="Times New Roman" w:hint="eastAsia"/>
          <w:b/>
          <w:kern w:val="0"/>
          <w:sz w:val="24"/>
          <w:szCs w:val="24"/>
        </w:rPr>
        <w:t>4、附  件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4.1  自冷变压器不采用温度控制器。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4.2  每台变压器应有铭牌，铭牌需标明的事项按国标的规定。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4.3  变压器外壳防护等级IP30。变压器带外壳时温升应满足要求，容量不应降低。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4.4  带有低转速、低噪音的风扇，风扇的连续运行寿命应大于8年。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2"/>
        <w:jc w:val="left"/>
        <w:textAlignment w:val="baseline"/>
        <w:outlineLvl w:val="1"/>
        <w:rPr>
          <w:rFonts w:ascii="黑体" w:eastAsia="黑体" w:hAnsi="宋体" w:cs="Times New Roman"/>
          <w:b/>
          <w:kern w:val="0"/>
          <w:sz w:val="24"/>
          <w:szCs w:val="24"/>
        </w:rPr>
      </w:pPr>
      <w:r w:rsidRPr="00FA53AD">
        <w:rPr>
          <w:rFonts w:ascii="黑体" w:eastAsia="黑体" w:hAnsi="Calibri" w:cs="Times New Roman" w:hint="eastAsia"/>
          <w:b/>
          <w:kern w:val="0"/>
          <w:sz w:val="24"/>
          <w:szCs w:val="24"/>
        </w:rPr>
        <w:t>5、试  验：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变压器出厂时应进行以下试验: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5.1  线圈电阻测量。三相电阻间的差值不大于1%。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5.2  连接组标号检定。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5.3  绝缘电阻试验。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5.4  电压比测量。电压比允许误差±0.5%。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5.5  感应耐压试验。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5.6  工频耐压试验。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5.7  局部放电试验。(耐压试验后进行 )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5.8  空载损耗和空载电流测量。允许偏差见附表。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lastRenderedPageBreak/>
        <w:t>5.9  负载损耗和阻抗电压测量。允许偏差见附表。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5.10  噪声测量。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5.11  变压器出厂时提供相同型号产品试验报告的项目：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500" w:firstLine="120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温升试验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495" w:firstLine="1188"/>
        <w:jc w:val="left"/>
        <w:textAlignment w:val="baseline"/>
        <w:rPr>
          <w:rFonts w:ascii="宋体" w:eastAsia="宋体" w:hAnsi="宋体" w:cs="Times New Roman"/>
          <w:kern w:val="0"/>
          <w:sz w:val="24"/>
          <w:szCs w:val="24"/>
        </w:rPr>
      </w:pPr>
      <w:r w:rsidRPr="00FA53AD">
        <w:rPr>
          <w:rFonts w:ascii="宋体" w:eastAsia="宋体" w:hAnsi="宋体" w:cs="Times New Roman" w:hint="eastAsia"/>
          <w:kern w:val="0"/>
          <w:sz w:val="24"/>
          <w:szCs w:val="24"/>
        </w:rPr>
        <w:t>雷电冲击耐压试验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2"/>
        <w:jc w:val="left"/>
        <w:textAlignment w:val="baseline"/>
        <w:outlineLvl w:val="1"/>
        <w:rPr>
          <w:rFonts w:ascii="黑体" w:eastAsia="黑体" w:hAnsi="Calibri" w:cs="Times New Roman"/>
          <w:b/>
          <w:kern w:val="0"/>
          <w:sz w:val="24"/>
          <w:szCs w:val="24"/>
        </w:rPr>
      </w:pPr>
      <w:r w:rsidRPr="00FA53AD">
        <w:rPr>
          <w:rFonts w:ascii="黑体" w:eastAsia="黑体" w:hAnsi="Calibri" w:cs="Times New Roman" w:hint="eastAsia"/>
          <w:b/>
          <w:kern w:val="0"/>
          <w:sz w:val="24"/>
          <w:szCs w:val="24"/>
        </w:rPr>
        <w:t>6、技术文件: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6.1  变压器投标时卖方应提供同型产品的例行试验报告、型式试验报告和特殊试验报告，特殊试验还应包括耐开裂试验和阻燃试验。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6.2  变压器投标时卖方应提供同型产品的变压器重量和外形尺寸。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b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6.3  合同签订后45天内卖方应提供设备的外形图和安装图2份，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6.4  供货时卖方应提供第5条规定的试验报告、设备的安装图和使用维护说明书各2份。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outlineLvl w:val="1"/>
        <w:rPr>
          <w:rFonts w:ascii="黑体" w:eastAsia="黑体" w:hAnsi="Calibri" w:cs="Times New Roman"/>
          <w:b/>
          <w:kern w:val="0"/>
          <w:sz w:val="24"/>
          <w:szCs w:val="24"/>
        </w:rPr>
      </w:pPr>
      <w:r w:rsidRPr="00FA53AD">
        <w:rPr>
          <w:rFonts w:ascii="黑体" w:eastAsia="黑体" w:hAnsi="Calibri" w:cs="Times New Roman" w:hint="eastAsia"/>
          <w:b/>
          <w:kern w:val="0"/>
          <w:sz w:val="24"/>
          <w:szCs w:val="24"/>
        </w:rPr>
        <w:t>7、对包装和运输的要求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b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7.1  变压器及其附件应有良好的内、外包装，设备的可动部分应扎牢或固定。包装箱应符合相应的规定。内、外包装的整体性能要具备防晒、防雨、防潮、防震动、防损坏的能力。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7.2</w:t>
      </w:r>
      <w:r w:rsidRPr="00FA53AD">
        <w:rPr>
          <w:rFonts w:ascii="宋体" w:eastAsia="宋体" w:hAnsi="Calibri" w:cs="Times New Roman"/>
          <w:kern w:val="0"/>
          <w:sz w:val="24"/>
          <w:szCs w:val="24"/>
        </w:rPr>
        <w:t xml:space="preserve">  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包装箱外应用不易褪色的醒目涂料标明下列内容：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/>
          <w:kern w:val="0"/>
          <w:sz w:val="24"/>
          <w:szCs w:val="24"/>
        </w:rPr>
        <w:tab/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发货厂名；</w:t>
      </w:r>
      <w:r w:rsidRPr="00FA53AD">
        <w:rPr>
          <w:rFonts w:ascii="宋体" w:eastAsia="宋体" w:hAnsi="Calibri" w:cs="Times New Roman"/>
          <w:kern w:val="0"/>
          <w:sz w:val="24"/>
          <w:szCs w:val="24"/>
        </w:rPr>
        <w:t xml:space="preserve"> 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货物的名称、型号和数量；</w:t>
      </w:r>
      <w:r w:rsidRPr="00FA53AD">
        <w:rPr>
          <w:rFonts w:ascii="宋体" w:eastAsia="宋体" w:hAnsi="Calibri" w:cs="Times New Roman"/>
          <w:kern w:val="0"/>
          <w:sz w:val="24"/>
          <w:szCs w:val="24"/>
        </w:rPr>
        <w:t xml:space="preserve"> 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收货单位的名称、地址；</w:t>
      </w:r>
      <w:r w:rsidRPr="00FA53AD">
        <w:rPr>
          <w:rFonts w:ascii="宋体" w:eastAsia="宋体" w:hAnsi="Calibri" w:cs="Times New Roman"/>
          <w:kern w:val="0"/>
          <w:sz w:val="24"/>
          <w:szCs w:val="24"/>
        </w:rPr>
        <w:t xml:space="preserve"> 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毛重、净重；</w:t>
      </w:r>
      <w:r w:rsidRPr="00FA53AD">
        <w:rPr>
          <w:rFonts w:ascii="宋体" w:eastAsia="宋体" w:hAnsi="Calibri" w:cs="Times New Roman"/>
          <w:kern w:val="0"/>
          <w:sz w:val="24"/>
          <w:szCs w:val="24"/>
        </w:rPr>
        <w:t xml:space="preserve"> 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包装箱的长、宽、高尺寸；</w:t>
      </w:r>
      <w:r w:rsidRPr="00FA53AD">
        <w:rPr>
          <w:rFonts w:ascii="宋体" w:eastAsia="宋体" w:hAnsi="Calibri" w:cs="Times New Roman"/>
          <w:kern w:val="0"/>
          <w:sz w:val="24"/>
          <w:szCs w:val="24"/>
        </w:rPr>
        <w:t xml:space="preserve">  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“此端向上”、“小心轻放”、“起重重心”、“防潮”等运输及贮存时应注意的标志。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7.</w:t>
      </w:r>
      <w:r w:rsidRPr="00FA53AD">
        <w:rPr>
          <w:rFonts w:ascii="宋体" w:eastAsia="宋体" w:hAnsi="Calibri" w:cs="Times New Roman"/>
          <w:kern w:val="0"/>
          <w:sz w:val="24"/>
          <w:szCs w:val="24"/>
        </w:rPr>
        <w:t>3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 xml:space="preserve">  包装箱内应有：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/>
          <w:kern w:val="0"/>
          <w:sz w:val="24"/>
          <w:szCs w:val="24"/>
        </w:rPr>
        <w:t>a.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装箱单                          2份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/>
          <w:kern w:val="0"/>
          <w:sz w:val="24"/>
          <w:szCs w:val="24"/>
        </w:rPr>
        <w:t>b.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设备合格证                      1份</w:t>
      </w:r>
    </w:p>
    <w:p w:rsidR="00FA53AD" w:rsidRPr="00FA53AD" w:rsidRDefault="00FA53AD" w:rsidP="00FA53AD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jc w:val="left"/>
        <w:textAlignment w:val="baseline"/>
        <w:rPr>
          <w:rFonts w:ascii="宋体" w:eastAsia="宋体" w:hAnsi="Calibri" w:cs="Times New Roman"/>
          <w:kern w:val="0"/>
          <w:sz w:val="24"/>
          <w:szCs w:val="24"/>
        </w:rPr>
      </w:pPr>
      <w:r w:rsidRPr="00FA53AD">
        <w:rPr>
          <w:rFonts w:ascii="宋体" w:eastAsia="宋体" w:hAnsi="Calibri" w:cs="Times New Roman"/>
          <w:kern w:val="0"/>
          <w:sz w:val="24"/>
          <w:szCs w:val="24"/>
        </w:rPr>
        <w:t>c.</w:t>
      </w:r>
      <w:r w:rsidRPr="00FA53AD">
        <w:rPr>
          <w:rFonts w:ascii="宋体" w:eastAsia="宋体" w:hAnsi="Calibri" w:cs="Times New Roman" w:hint="eastAsia"/>
          <w:kern w:val="0"/>
          <w:sz w:val="24"/>
          <w:szCs w:val="24"/>
        </w:rPr>
        <w:t>按规定提供的备品、备件清单      2份</w:t>
      </w:r>
    </w:p>
    <w:p w:rsidR="00FA53AD" w:rsidRPr="00FA53AD" w:rsidRDefault="00FA53AD" w:rsidP="00FA53AD">
      <w:pPr>
        <w:ind w:right="315"/>
        <w:jc w:val="left"/>
        <w:rPr>
          <w:rFonts w:ascii="Times New Roman" w:eastAsia="宋体" w:hAnsi="Times New Roman" w:cs="Times New Roman"/>
          <w:szCs w:val="24"/>
        </w:rPr>
      </w:pPr>
    </w:p>
    <w:sectPr w:rsidR="00FA53AD" w:rsidRPr="00FA53AD" w:rsidSect="00D16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53AD"/>
    <w:rsid w:val="0014770C"/>
    <w:rsid w:val="001E6D79"/>
    <w:rsid w:val="006A659B"/>
    <w:rsid w:val="00FA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wangshuai</dc:creator>
  <cp:keywords/>
  <dc:description/>
  <cp:lastModifiedBy>wangshuai</cp:lastModifiedBy>
  <cp:revision>2</cp:revision>
  <dcterms:created xsi:type="dcterms:W3CDTF">2017-08-18T05:09:00Z</dcterms:created>
  <dcterms:modified xsi:type="dcterms:W3CDTF">2017-08-18T05:09:00Z</dcterms:modified>
</cp:coreProperties>
</file>