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578A" w:rsidRPr="00B508B7" w:rsidRDefault="006F578A" w:rsidP="006F578A">
      <w:pPr>
        <w:tabs>
          <w:tab w:val="left" w:pos="420"/>
        </w:tabs>
        <w:spacing w:before="260" w:after="260" w:line="600" w:lineRule="exact"/>
        <w:jc w:val="center"/>
        <w:outlineLvl w:val="1"/>
        <w:rPr>
          <w:rFonts w:ascii="方正小标宋简体" w:eastAsia="方正小标宋简体" w:hAnsi="宋体" w:cs="宋体"/>
          <w:bCs/>
          <w:kern w:val="0"/>
          <w:sz w:val="32"/>
          <w:szCs w:val="32"/>
        </w:rPr>
      </w:pPr>
      <w:bookmarkStart w:id="0" w:name="_Toc447719179"/>
      <w:r w:rsidRPr="00B508B7">
        <w:rPr>
          <w:rFonts w:ascii="方正小标宋简体" w:eastAsia="方正小标宋简体" w:hAnsi="宋体" w:cs="宋体" w:hint="eastAsia"/>
          <w:bCs/>
          <w:kern w:val="0"/>
          <w:sz w:val="32"/>
          <w:szCs w:val="32"/>
        </w:rPr>
        <w:t>项目总体要求</w:t>
      </w:r>
      <w:bookmarkEnd w:id="0"/>
    </w:p>
    <w:p w:rsidR="006F578A" w:rsidRPr="006F578A" w:rsidRDefault="006F578A" w:rsidP="006F578A">
      <w:pPr>
        <w:snapToGrid w:val="0"/>
        <w:spacing w:line="600" w:lineRule="exact"/>
        <w:rPr>
          <w:rFonts w:asciiTheme="majorEastAsia" w:eastAsiaTheme="majorEastAsia" w:hAnsiTheme="majorEastAsia"/>
          <w:b/>
          <w:sz w:val="28"/>
          <w:szCs w:val="28"/>
        </w:rPr>
      </w:pPr>
      <w:r w:rsidRPr="006F578A">
        <w:rPr>
          <w:rFonts w:asciiTheme="majorEastAsia" w:eastAsiaTheme="majorEastAsia" w:hAnsiTheme="majorEastAsia" w:hint="eastAsia"/>
          <w:b/>
          <w:sz w:val="28"/>
          <w:szCs w:val="28"/>
        </w:rPr>
        <w:t xml:space="preserve">    一、</w:t>
      </w:r>
      <w:r w:rsidRPr="006F578A">
        <w:rPr>
          <w:rFonts w:asciiTheme="majorEastAsia" w:eastAsiaTheme="majorEastAsia" w:hAnsiTheme="majorEastAsia" w:hint="eastAsia"/>
          <w:sz w:val="28"/>
          <w:szCs w:val="28"/>
        </w:rPr>
        <w:t>本部分内容是根据本项目实际情况制定的。</w:t>
      </w:r>
    </w:p>
    <w:p w:rsidR="006F578A" w:rsidRPr="006F578A" w:rsidRDefault="006F578A" w:rsidP="006F578A">
      <w:pPr>
        <w:snapToGrid w:val="0"/>
        <w:spacing w:line="600" w:lineRule="exact"/>
        <w:rPr>
          <w:rFonts w:asciiTheme="majorEastAsia" w:eastAsiaTheme="majorEastAsia" w:hAnsiTheme="majorEastAsia"/>
          <w:b/>
          <w:sz w:val="28"/>
          <w:szCs w:val="28"/>
        </w:rPr>
      </w:pPr>
      <w:r w:rsidRPr="006F578A">
        <w:rPr>
          <w:rFonts w:asciiTheme="majorEastAsia" w:eastAsiaTheme="majorEastAsia" w:hAnsiTheme="majorEastAsia" w:hint="eastAsia"/>
          <w:b/>
          <w:sz w:val="28"/>
          <w:szCs w:val="28"/>
        </w:rPr>
        <w:t xml:space="preserve">    二、</w:t>
      </w:r>
      <w:r w:rsidRPr="006F578A">
        <w:rPr>
          <w:rFonts w:asciiTheme="majorEastAsia" w:eastAsiaTheme="majorEastAsia" w:hAnsiTheme="majorEastAsia" w:hint="eastAsia"/>
          <w:sz w:val="28"/>
          <w:szCs w:val="28"/>
        </w:rPr>
        <w:t>投标人必须仔细阅读本部分的全部条款。对本部分中存在的任何疑问、遗漏或相互矛盾之处，或是对于相关要求不清楚，认为存在歧视、限制的情况，投标人可以向采购中心寻求书面澄清。</w:t>
      </w:r>
    </w:p>
    <w:p w:rsidR="006F578A" w:rsidRPr="006F578A" w:rsidRDefault="006F578A" w:rsidP="006F578A">
      <w:pPr>
        <w:snapToGrid w:val="0"/>
        <w:spacing w:line="600" w:lineRule="exact"/>
        <w:rPr>
          <w:rFonts w:asciiTheme="majorEastAsia" w:eastAsiaTheme="majorEastAsia" w:hAnsiTheme="majorEastAsia"/>
          <w:b/>
          <w:sz w:val="28"/>
          <w:szCs w:val="28"/>
        </w:rPr>
      </w:pPr>
      <w:r w:rsidRPr="006F578A">
        <w:rPr>
          <w:rFonts w:asciiTheme="majorEastAsia" w:eastAsiaTheme="majorEastAsia" w:hAnsiTheme="majorEastAsia" w:hint="eastAsia"/>
          <w:b/>
          <w:sz w:val="28"/>
          <w:szCs w:val="28"/>
        </w:rPr>
        <w:t xml:space="preserve">    三、</w:t>
      </w:r>
      <w:r w:rsidRPr="006F578A">
        <w:rPr>
          <w:rFonts w:asciiTheme="majorEastAsia" w:eastAsiaTheme="majorEastAsia" w:hAnsiTheme="majorEastAsia" w:hint="eastAsia"/>
          <w:sz w:val="28"/>
          <w:szCs w:val="28"/>
        </w:rPr>
        <w:t>本部分所列明的工艺、材料和设备的标准以及参照的品牌或分类号仅起说明作用，并没有任何限制性，投标人在投标中可以选用替代标准，品牌或分类号，但这些替代应当等于或优于文件技术要求。</w:t>
      </w:r>
    </w:p>
    <w:p w:rsidR="006F578A" w:rsidRPr="006F578A" w:rsidRDefault="006F578A" w:rsidP="006F578A">
      <w:pPr>
        <w:snapToGrid w:val="0"/>
        <w:spacing w:line="600" w:lineRule="exact"/>
        <w:rPr>
          <w:rFonts w:asciiTheme="majorEastAsia" w:eastAsiaTheme="majorEastAsia" w:hAnsiTheme="majorEastAsia"/>
          <w:sz w:val="28"/>
          <w:szCs w:val="28"/>
        </w:rPr>
      </w:pPr>
      <w:r w:rsidRPr="006F578A">
        <w:rPr>
          <w:rFonts w:asciiTheme="majorEastAsia" w:eastAsiaTheme="majorEastAsia" w:hAnsiTheme="majorEastAsia" w:hint="eastAsia"/>
          <w:sz w:val="28"/>
          <w:szCs w:val="28"/>
        </w:rPr>
        <w:t xml:space="preserve">    四、关于服务合同延续</w:t>
      </w:r>
    </w:p>
    <w:p w:rsidR="006F578A" w:rsidRPr="006F578A" w:rsidRDefault="006F578A" w:rsidP="006F578A">
      <w:pPr>
        <w:spacing w:line="600" w:lineRule="exact"/>
        <w:jc w:val="left"/>
        <w:rPr>
          <w:rFonts w:asciiTheme="majorEastAsia" w:eastAsiaTheme="majorEastAsia" w:hAnsiTheme="majorEastAsia"/>
          <w:b/>
          <w:bCs/>
          <w:sz w:val="28"/>
          <w:szCs w:val="28"/>
        </w:rPr>
      </w:pPr>
      <w:r w:rsidRPr="006F578A">
        <w:rPr>
          <w:rFonts w:asciiTheme="majorEastAsia" w:eastAsiaTheme="majorEastAsia" w:hAnsiTheme="majorEastAsia" w:hint="eastAsia"/>
          <w:sz w:val="28"/>
          <w:szCs w:val="28"/>
        </w:rPr>
        <w:t xml:space="preserve">    根据《财政部关于推进完善服务项目政府采购问题的通知》（财库[2014]37号）规定——“采购需求具有相对固定性、延续性且价格变化幅度小的服务项目，在年度预算能保障的前提下，采购人可以签订不超过三年履行期限的政府采购合同”，经甲乙双方协商同意，甲乙双方可根据实际情况将合同执行时间延续至不超过三年的期限，每次合同延续时签订期限不超过一年。</w:t>
      </w:r>
    </w:p>
    <w:p w:rsidR="00DB44E0" w:rsidRDefault="00DB44E0"/>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p w:rsidR="006F578A" w:rsidRDefault="006F578A" w:rsidP="006F578A">
      <w:pPr>
        <w:jc w:val="center"/>
        <w:rPr>
          <w:rFonts w:ascii="方正小标宋简体" w:eastAsia="方正小标宋简体"/>
          <w:sz w:val="32"/>
          <w:szCs w:val="32"/>
        </w:rPr>
      </w:pPr>
      <w:r w:rsidRPr="006F578A">
        <w:rPr>
          <w:rFonts w:ascii="方正小标宋简体" w:eastAsia="方正小标宋简体" w:hint="eastAsia"/>
          <w:sz w:val="32"/>
          <w:szCs w:val="32"/>
        </w:rPr>
        <w:lastRenderedPageBreak/>
        <w:t>技术服务需求</w:t>
      </w:r>
    </w:p>
    <w:p w:rsidR="006F578A" w:rsidRPr="006F578A" w:rsidRDefault="006F578A" w:rsidP="006F578A">
      <w:pPr>
        <w:jc w:val="center"/>
        <w:rPr>
          <w:rFonts w:ascii="方正小标宋简体" w:eastAsia="方正小标宋简体"/>
          <w:sz w:val="32"/>
          <w:szCs w:val="32"/>
        </w:rPr>
      </w:pP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1.项目实施方案中应包含备安装、调试、培训等相关内容，确保系统能够正常实施运行。</w:t>
      </w:r>
    </w:p>
    <w:p w:rsidR="00D40763" w:rsidRDefault="00D40763" w:rsidP="00D40763">
      <w:pPr>
        <w:pStyle w:val="a5"/>
        <w:spacing w:line="312" w:lineRule="auto"/>
        <w:ind w:firstLine="560"/>
        <w:jc w:val="left"/>
        <w:rPr>
          <w:rFonts w:ascii="宋体" w:hAnsi="宋体"/>
          <w:sz w:val="28"/>
          <w:szCs w:val="28"/>
        </w:rPr>
      </w:pPr>
      <w:r>
        <w:rPr>
          <w:rFonts w:ascii="宋体" w:hAnsi="宋体" w:hint="eastAsia"/>
          <w:sz w:val="28"/>
          <w:szCs w:val="28"/>
        </w:rPr>
        <w:t>2</w:t>
      </w:r>
      <w:r w:rsidRPr="00D40763">
        <w:rPr>
          <w:rFonts w:ascii="宋体" w:hAnsi="宋体" w:hint="eastAsia"/>
          <w:sz w:val="28"/>
          <w:szCs w:val="28"/>
        </w:rPr>
        <w:t>.投标人要积极、主动联系中华女子学院相关使用部门，加强沟通与协调，做好系统需求调研与分析，进一步明确、深化系统详细需求，支持根据业务需求定制开发相关功能。</w:t>
      </w:r>
    </w:p>
    <w:p w:rsidR="00D40763" w:rsidRPr="00D40763" w:rsidRDefault="00D40763" w:rsidP="00D40763">
      <w:pPr>
        <w:pStyle w:val="a5"/>
        <w:spacing w:line="312" w:lineRule="auto"/>
        <w:ind w:firstLine="560"/>
        <w:jc w:val="left"/>
        <w:rPr>
          <w:rFonts w:ascii="宋体" w:hAnsi="宋体"/>
          <w:sz w:val="28"/>
          <w:szCs w:val="28"/>
        </w:rPr>
      </w:pPr>
      <w:r>
        <w:rPr>
          <w:rFonts w:ascii="宋体" w:hAnsi="宋体" w:hint="eastAsia"/>
          <w:sz w:val="28"/>
          <w:szCs w:val="28"/>
        </w:rPr>
        <w:t>3.</w:t>
      </w:r>
      <w:r w:rsidRPr="00D40763">
        <w:rPr>
          <w:rFonts w:ascii="宋体" w:hAnsi="宋体" w:hint="eastAsia"/>
          <w:sz w:val="28"/>
          <w:szCs w:val="28"/>
        </w:rPr>
        <w:t>投标人负责现场安装、演示、培训等工作，制定针对性强、全面、系统的使用培训方案，为系统使用人员提供良好的培训，协助中华女子学院推动该系统全面、深入地应用。</w:t>
      </w:r>
    </w:p>
    <w:p w:rsidR="00D40763" w:rsidRPr="00D40763" w:rsidRDefault="00D40763" w:rsidP="00D40763">
      <w:pPr>
        <w:pStyle w:val="a5"/>
        <w:spacing w:line="312" w:lineRule="auto"/>
        <w:ind w:firstLine="560"/>
        <w:jc w:val="left"/>
        <w:rPr>
          <w:rFonts w:ascii="宋体" w:hAnsi="宋体"/>
          <w:bCs/>
          <w:sz w:val="28"/>
          <w:szCs w:val="28"/>
        </w:rPr>
      </w:pPr>
      <w:r>
        <w:rPr>
          <w:rFonts w:ascii="宋体" w:hAnsi="宋体" w:hint="eastAsia"/>
          <w:sz w:val="28"/>
          <w:szCs w:val="28"/>
        </w:rPr>
        <w:t>4.投标人至少提供</w:t>
      </w:r>
      <w:r w:rsidR="00C178C3">
        <w:rPr>
          <w:rFonts w:ascii="宋体" w:hAnsi="宋体" w:hint="eastAsia"/>
          <w:sz w:val="28"/>
          <w:szCs w:val="28"/>
        </w:rPr>
        <w:t>3</w:t>
      </w:r>
      <w:r>
        <w:rPr>
          <w:rFonts w:ascii="宋体" w:hAnsi="宋体" w:hint="eastAsia"/>
          <w:sz w:val="28"/>
          <w:szCs w:val="28"/>
        </w:rPr>
        <w:t>年的免费维护。</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（一）</w:t>
      </w:r>
      <w:r w:rsidRPr="00D40763">
        <w:rPr>
          <w:rFonts w:ascii="宋体" w:hAnsi="宋体" w:hint="eastAsia"/>
          <w:sz w:val="28"/>
          <w:szCs w:val="28"/>
        </w:rPr>
        <w:tab/>
        <w:t>系统整体要求</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1.系统应采用B/S架构，通过普通浏览器即可访问；</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2.平台需要遵循j2ee规范, jdk 1.5及以上版本，支持跨平台部署；</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3.采用比较成熟、先进的主流开发技术实现，系统应具有良好的可维护性和可扩展性，方便用户进行二次开发；</w:t>
      </w:r>
    </w:p>
    <w:p w:rsidR="006C41FD" w:rsidRPr="00D40763" w:rsidRDefault="00D40763" w:rsidP="006C41FD">
      <w:pPr>
        <w:pStyle w:val="a5"/>
        <w:spacing w:line="312" w:lineRule="auto"/>
        <w:ind w:firstLine="560"/>
        <w:jc w:val="left"/>
        <w:rPr>
          <w:rFonts w:ascii="宋体" w:hAnsi="宋体"/>
          <w:sz w:val="28"/>
          <w:szCs w:val="28"/>
        </w:rPr>
      </w:pPr>
      <w:r w:rsidRPr="00D40763">
        <w:rPr>
          <w:rFonts w:ascii="宋体" w:hAnsi="宋体" w:hint="eastAsia"/>
          <w:sz w:val="28"/>
          <w:szCs w:val="28"/>
        </w:rPr>
        <w:t>4.</w:t>
      </w:r>
      <w:r w:rsidR="006C41FD" w:rsidRPr="006C41FD">
        <w:rPr>
          <w:rFonts w:ascii="宋体" w:hAnsi="宋体" w:hint="eastAsia"/>
          <w:sz w:val="28"/>
          <w:szCs w:val="28"/>
        </w:rPr>
        <w:t xml:space="preserve"> </w:t>
      </w:r>
      <w:r w:rsidR="00E9147F">
        <w:rPr>
          <w:rFonts w:ascii="宋体" w:hAnsi="宋体" w:hint="eastAsia"/>
          <w:sz w:val="28"/>
          <w:szCs w:val="28"/>
        </w:rPr>
        <w:t>采用成熟版本的操作系统和主流数据库，</w:t>
      </w:r>
      <w:r w:rsidR="006C41FD" w:rsidRPr="006C41FD">
        <w:rPr>
          <w:rFonts w:ascii="宋体" w:hAnsi="宋体" w:hint="eastAsia"/>
          <w:sz w:val="28"/>
          <w:szCs w:val="28"/>
        </w:rPr>
        <w:t>支持Linux</w:t>
      </w:r>
      <w:r w:rsidR="00E9147F">
        <w:rPr>
          <w:rFonts w:ascii="宋体" w:hAnsi="宋体" w:hint="eastAsia"/>
          <w:sz w:val="28"/>
          <w:szCs w:val="28"/>
        </w:rPr>
        <w:t>操作系统和</w:t>
      </w:r>
      <w:r w:rsidR="006C41FD" w:rsidRPr="006C41FD">
        <w:rPr>
          <w:rFonts w:ascii="宋体" w:hAnsi="宋体" w:hint="eastAsia"/>
          <w:sz w:val="28"/>
          <w:szCs w:val="28"/>
        </w:rPr>
        <w:t>Oracle数据库</w:t>
      </w:r>
      <w:r w:rsidR="00E9147F">
        <w:rPr>
          <w:rFonts w:ascii="宋体" w:hAnsi="宋体" w:hint="eastAsia"/>
          <w:sz w:val="28"/>
          <w:szCs w:val="28"/>
        </w:rPr>
        <w:t>。</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5.支持iOS、Android操作系统的平板、手机移动终端访问系统。</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（二）</w:t>
      </w:r>
      <w:r w:rsidRPr="00D40763">
        <w:rPr>
          <w:rFonts w:ascii="宋体" w:hAnsi="宋体" w:hint="eastAsia"/>
          <w:sz w:val="28"/>
          <w:szCs w:val="28"/>
        </w:rPr>
        <w:tab/>
        <w:t>数据安全要求</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1.系统需具有较高的安全性，提供日志分析查询，高效、稳定的</w:t>
      </w:r>
      <w:r w:rsidRPr="00D40763">
        <w:rPr>
          <w:rFonts w:ascii="宋体" w:hAnsi="宋体" w:hint="eastAsia"/>
          <w:sz w:val="28"/>
          <w:szCs w:val="28"/>
        </w:rPr>
        <w:lastRenderedPageBreak/>
        <w:t>数据定时自动备份和数据恢复等安全保障功能。</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2.系统应提供符合中华女子学院管理特点的多层次、多角色的权限管理功能。支持给每个用户的权限控制到具体的功能操作，如添加、修改、保存、删除、查询、导出、打印等；限制用户的管理行为到某一个或几个具体的单位。</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（三）</w:t>
      </w:r>
      <w:r w:rsidRPr="00D40763">
        <w:rPr>
          <w:rFonts w:ascii="宋体" w:hAnsi="宋体" w:hint="eastAsia"/>
          <w:sz w:val="28"/>
          <w:szCs w:val="28"/>
        </w:rPr>
        <w:tab/>
        <w:t>信息整合要求</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投标人必须与中华女子学院已有其他信息系统（教学质量状态数据库、教务管理系统、实践教学管理系统、人事管理系统、科研管理系统等）的开发方协商、开发数据接口（相关费用包含在此次采购中），实现相关数据的同步与共享。保证本系统与其他信息系统的机构、教师、学生、课程、选课数据等基础数据完全一致。要求投标人提供与其他信息系统数据共享的案例（提供联系人、联系电话）和实施方案。</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2.投标产品能够实现与中华女子学院教务管理系统Web端实现单点登陆，即管理员、教师、学生在登陆教务系统的Web端后，无需二次身份验证就可以自动登陆到教学质量评价系统。要求投标人提供与教务管理系统单点登录的成功案例（提供联系人、联系电话）和实施方案；</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（四）</w:t>
      </w:r>
      <w:r w:rsidRPr="00D40763">
        <w:rPr>
          <w:rFonts w:ascii="宋体" w:hAnsi="宋体" w:hint="eastAsia"/>
          <w:sz w:val="28"/>
          <w:szCs w:val="28"/>
        </w:rPr>
        <w:tab/>
        <w:t>功能需求</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1.督导专家评价</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要求支持督导专家在线管理（填写、上传、修改、删除、查看、统计听课记录和其他专家评价检查档案），支持督导专家在线参与各</w:t>
      </w:r>
      <w:r w:rsidRPr="00D40763">
        <w:rPr>
          <w:rFonts w:ascii="宋体" w:hAnsi="宋体" w:hint="eastAsia"/>
          <w:sz w:val="28"/>
          <w:szCs w:val="28"/>
        </w:rPr>
        <w:lastRenderedPageBreak/>
        <w:t>类教学评价活动，可灵活设置实现各级教学管理人员和评价对象查阅督导专家评价结果。</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2.教学质量全过程评价</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通过提供完善的自定义功能，将不同的评价主体、评价对象、评价指标和评价环节有机整合起来，支持多主体、多对象、多次数的评价。支持开展各类在线教学质量调查和专项评价的评价管理、在线评价、评价结果统计分析和输出，主要支持新生入学调查、课程评价、教师评价、课程教学质量评价、学生学习调查、毕业生调查等业务需要。</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系统需具备以下功能：</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以项目的形式组织评价，提供申报评价项目功能，项目负责人管理申报项目的评价管理与过程控制。</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(1)评价基本设置</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评价基本设置包括学年、学期、院系、评估课程类别、评价等级标准和项目级别、参评限制原因等设置。</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(2)评价主体管理</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维护特定评价主体角色的信息，包括学生、教师、专家等。其中，学生和教师信息来源于教务管理系统。支持各类主题角色信息的查询、增加、导入、修改、删除和分组维护。</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(3)评价对象管理</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维护课程、教师、学生、院系、专业等评价对象信息。课程信息、任课关系、选课关系均来自教务管理系统。</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lastRenderedPageBreak/>
        <w:t>(4)评价系统模板库</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维护各种模板库，包括问题分类设置、问题库管理、指标体系模板和调查问卷模板。维护问题库，包括查找、查看、添加、修改、删除问题、设置问题状态。问题题型包括复合题、单选题、多选题、问答题、单选题+其他，多选题+其他，填空题、指标等级、指标分数、分值型单选题和指标等级矩阵。特定项目类型的问题可以被该类型的评价项目引用，通用的问题可以被所有的评价项目引用。</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指标体系有通用型和各项目类型，项目管理员可以使用通用指标体系和各自项目类型的指标体系。维护评价指标体系，包括添加、复制、修改、删除评价指标体系，设置指标体系状态；维护指标体系基本信息和各指标项。指标体系的评分方式有等级和分数两种。</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调查问卷有通用型和各项目类型，项目管理员可以使用通用调查问卷和各自项目类型的调查问卷。功能包括添加、复制、修改、删除调查问卷，设置调查问卷状态；维护调查问卷题目信息。特定项目类型的调查问卷可以被该类型的以调查问卷为量表的评价项目使用，通用的调查问卷则可以被所有的以调查问卷为量表的评价项目使用。</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(5)设置项目类别</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系统初始一些项目类型，如教师教学评价、课程评价、教师评价、院系评价、专业评价、导师评价、学生班级评价、学生课程班评价、教材评价；管理员可以自定义项目类别并对其进行维护。</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(6)评价项目管理</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项目管理是对评价项目基本信息的维护，包括添加、复制、修改、</w:t>
      </w:r>
      <w:r w:rsidRPr="00D40763">
        <w:rPr>
          <w:rFonts w:ascii="宋体" w:hAnsi="宋体" w:hint="eastAsia"/>
          <w:sz w:val="28"/>
          <w:szCs w:val="28"/>
        </w:rPr>
        <w:lastRenderedPageBreak/>
        <w:t>删除评价项目。设置评价项目基本信息，包括：项目名称、所属项目类别（如：教师教学评价）、评价学年、评价学期、评价量表形式（如：指标体系、调查问卷等）、评价结果等级标准、项目说明等</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(7)评价关系管理</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实现对评价关系的维护。可以定义评价对象类别并设置其限制条件，课程限制条件包括：开课院系、教师所在院系、评估课程类别、课程性质、考试方式、考试性质。开课院系、教师所在院系、评估课程类别、课程性质、考试方式、考试性质等之间是“与”的关系，即所定义的评估对象类别需满足所有条件。开课院系、教师所在院系等后面的“或”和“非”是指该字段下选项的关系。已定义的评价对象类别显示在评价对象设置列表中，可以修改或删除评价对象的限制条件。</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设置评价对象类别、评价主体角色所对应的评价量表，并可以自动生成评价关系或手动设置，并支持批量导入评价关系。</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(8)评价限制维护</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支持评价主体不参评申请审批，限制评价申请审批和评价对象不参评申请审批。并可设置项目负责人、评价主体、被评价者和参与者的不同查看权限。</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(9)参与评价/参看评价结果</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评价主体登录后默认显示进行中的项目，查询评价项目，符合条件的评价项目显示在下方列表中，可参与评价。指标体系/调查问卷可以列表和表格两种方式显示。在管理员端可以设置评价主体和被评</w:t>
      </w:r>
      <w:r w:rsidRPr="00D40763">
        <w:rPr>
          <w:rFonts w:ascii="宋体" w:hAnsi="宋体" w:hint="eastAsia"/>
          <w:sz w:val="28"/>
          <w:szCs w:val="28"/>
        </w:rPr>
        <w:lastRenderedPageBreak/>
        <w:t>价者的权限，评价主体权限包括查看评价结果详细信息、提交不参评申请和删除评价结果。评价主体可以将“已评价”或“评价中”的结果清除，状态变为“未评价”，再重新评价。当提交不参评申请后，审核状态为“未审核”，当管理员审核通过后，状态为“通过”，此时未参评的主体不需再参评。如果该主体已经参评，不参评/限制参评审核通过后，则其评价结果不计入统计结果。</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评价对象可以查看自己的评价结果，评价对象可以查看不同评价主体角色的详细评价情况，根据管理员的权限控制，可以限制某一评价主体参评，如审核通过后，被限制主体不能参评，如未通过，被限制主体仍可参评，但评价结果不计入统计中。</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(10)评价过程控制</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实现进度控制，开启、暂停、关闭评价，并可以按评价主体和评价对象监控评价进度。</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(11)评价结果维护</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评价结果维护是实现对每个评价主体提交的评价结果进行维护，包括查看、修改、重置评价评价结果；设置特殊量表，支持去掉特殊量表，去掉最高/最低分，可按比例或按人数去掉最高/最低分；设置不同评价主体的权重。</w:t>
      </w:r>
    </w:p>
    <w:p w:rsidR="00D40763" w:rsidRPr="00D40763" w:rsidRDefault="00D40763" w:rsidP="00D40763">
      <w:pPr>
        <w:pStyle w:val="a5"/>
        <w:spacing w:line="312" w:lineRule="auto"/>
        <w:ind w:firstLine="560"/>
        <w:jc w:val="left"/>
        <w:rPr>
          <w:rFonts w:ascii="宋体" w:hAnsi="宋体"/>
          <w:sz w:val="28"/>
          <w:szCs w:val="28"/>
        </w:rPr>
      </w:pPr>
      <w:r w:rsidRPr="00D40763">
        <w:rPr>
          <w:rFonts w:ascii="宋体" w:hAnsi="宋体" w:hint="eastAsia"/>
          <w:sz w:val="28"/>
          <w:szCs w:val="28"/>
        </w:rPr>
        <w:t>(12)评价结果查看、公布与导出</w:t>
      </w:r>
    </w:p>
    <w:p w:rsidR="00D40763" w:rsidRPr="00E63218" w:rsidRDefault="00D40763" w:rsidP="00E63218">
      <w:pPr>
        <w:pStyle w:val="a5"/>
        <w:spacing w:line="312" w:lineRule="auto"/>
        <w:ind w:firstLine="560"/>
        <w:jc w:val="left"/>
        <w:rPr>
          <w:rFonts w:ascii="宋体" w:hAnsi="宋体"/>
          <w:sz w:val="28"/>
          <w:szCs w:val="28"/>
        </w:rPr>
      </w:pPr>
      <w:r w:rsidRPr="00D40763">
        <w:rPr>
          <w:rFonts w:ascii="宋体" w:hAnsi="宋体" w:hint="eastAsia"/>
          <w:sz w:val="28"/>
          <w:szCs w:val="28"/>
        </w:rPr>
        <w:t>按多种方式，从多种维度对评价结果进行统计分析，支持评价对象的横向、纵向评价结果统计对比。支持输入院系、评价类别、课程、教师等查询条件，查询出符合条件的查询结果。显示教师、课程信息、</w:t>
      </w:r>
      <w:r w:rsidRPr="00D40763">
        <w:rPr>
          <w:rFonts w:ascii="宋体" w:hAnsi="宋体" w:hint="eastAsia"/>
          <w:sz w:val="28"/>
          <w:szCs w:val="28"/>
        </w:rPr>
        <w:lastRenderedPageBreak/>
        <w:t>按权重计算出的总评价结果、各评价主体角色的打分结果，结果可导出为excel 文件。评价结果状态可设置为“未公布”或“已公布。</w:t>
      </w:r>
    </w:p>
    <w:sectPr w:rsidR="00D40763" w:rsidRPr="00E63218" w:rsidSect="00DB44E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4A1F" w:rsidRDefault="00324A1F" w:rsidP="006F578A">
      <w:r>
        <w:separator/>
      </w:r>
    </w:p>
  </w:endnote>
  <w:endnote w:type="continuationSeparator" w:id="1">
    <w:p w:rsidR="00324A1F" w:rsidRDefault="00324A1F" w:rsidP="006F578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4A1F" w:rsidRDefault="00324A1F" w:rsidP="006F578A">
      <w:r>
        <w:separator/>
      </w:r>
    </w:p>
  </w:footnote>
  <w:footnote w:type="continuationSeparator" w:id="1">
    <w:p w:rsidR="00324A1F" w:rsidRDefault="00324A1F" w:rsidP="006F578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F2819"/>
    <w:multiLevelType w:val="hybridMultilevel"/>
    <w:tmpl w:val="50AC3E0C"/>
    <w:lvl w:ilvl="0" w:tplc="9B38256E">
      <w:start w:val="1"/>
      <w:numFmt w:val="japaneseCounting"/>
      <w:lvlText w:val="（%1）"/>
      <w:lvlJc w:val="left"/>
      <w:pPr>
        <w:ind w:left="1647" w:hanging="108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F578A"/>
    <w:rsid w:val="00047FBC"/>
    <w:rsid w:val="00094ABD"/>
    <w:rsid w:val="001D7D24"/>
    <w:rsid w:val="00324A1F"/>
    <w:rsid w:val="00382509"/>
    <w:rsid w:val="003A7220"/>
    <w:rsid w:val="00461944"/>
    <w:rsid w:val="004648A4"/>
    <w:rsid w:val="00475D17"/>
    <w:rsid w:val="005F35E3"/>
    <w:rsid w:val="006C41FD"/>
    <w:rsid w:val="006F578A"/>
    <w:rsid w:val="00771042"/>
    <w:rsid w:val="00A0374A"/>
    <w:rsid w:val="00A0526C"/>
    <w:rsid w:val="00BD6CA5"/>
    <w:rsid w:val="00C00F61"/>
    <w:rsid w:val="00C178C3"/>
    <w:rsid w:val="00D40763"/>
    <w:rsid w:val="00DB44E0"/>
    <w:rsid w:val="00DD1EE9"/>
    <w:rsid w:val="00E10F83"/>
    <w:rsid w:val="00E63218"/>
    <w:rsid w:val="00E9147F"/>
    <w:rsid w:val="00F057C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578A"/>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6F578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6F578A"/>
    <w:rPr>
      <w:sz w:val="18"/>
      <w:szCs w:val="18"/>
    </w:rPr>
  </w:style>
  <w:style w:type="paragraph" w:styleId="a4">
    <w:name w:val="footer"/>
    <w:basedOn w:val="a"/>
    <w:link w:val="Char0"/>
    <w:uiPriority w:val="99"/>
    <w:semiHidden/>
    <w:unhideWhenUsed/>
    <w:rsid w:val="006F578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6F578A"/>
    <w:rPr>
      <w:sz w:val="18"/>
      <w:szCs w:val="18"/>
    </w:rPr>
  </w:style>
  <w:style w:type="paragraph" w:styleId="a5">
    <w:name w:val="List Paragraph"/>
    <w:basedOn w:val="a"/>
    <w:uiPriority w:val="34"/>
    <w:qFormat/>
    <w:rsid w:val="006F578A"/>
    <w:pPr>
      <w:ind w:firstLineChars="200" w:firstLine="420"/>
    </w:pPr>
    <w:rPr>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124</TotalTime>
  <Pages>8</Pages>
  <Words>539</Words>
  <Characters>3073</Characters>
  <Application>Microsoft Office Word</Application>
  <DocSecurity>0</DocSecurity>
  <Lines>25</Lines>
  <Paragraphs>7</Paragraphs>
  <ScaleCrop>false</ScaleCrop>
  <Company/>
  <LinksUpToDate>false</LinksUpToDate>
  <CharactersWithSpaces>3605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17</cp:revision>
  <dcterms:created xsi:type="dcterms:W3CDTF">2016-09-18T01:38:00Z</dcterms:created>
  <dcterms:modified xsi:type="dcterms:W3CDTF">2016-10-11T09:16:00Z</dcterms:modified>
</cp:coreProperties>
</file>