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196" w:rsidRDefault="00DA1196" w:rsidP="00DA1196">
      <w:pPr>
        <w:snapToGrid w:val="0"/>
        <w:spacing w:line="360" w:lineRule="auto"/>
        <w:rPr>
          <w:rFonts w:eastAsia="方正小标宋简体"/>
          <w:sz w:val="84"/>
        </w:rPr>
      </w:pPr>
    </w:p>
    <w:p w:rsidR="00DA1196" w:rsidRDefault="00DA1196" w:rsidP="00DA1196">
      <w:pPr>
        <w:jc w:val="center"/>
        <w:rPr>
          <w:rFonts w:eastAsia="方正小标宋简体"/>
          <w:sz w:val="84"/>
        </w:rPr>
      </w:pPr>
      <w:r>
        <w:rPr>
          <w:rFonts w:eastAsia="方正小标宋简体" w:hint="eastAsia"/>
          <w:sz w:val="84"/>
        </w:rPr>
        <w:t>竞争性谈判文件</w:t>
      </w:r>
    </w:p>
    <w:p w:rsidR="00DA1196" w:rsidRDefault="00DA1196" w:rsidP="00DA1196">
      <w:pPr>
        <w:jc w:val="center"/>
        <w:rPr>
          <w:rFonts w:eastAsia="楷体_GB2312"/>
          <w:b/>
          <w:bCs/>
          <w:sz w:val="28"/>
        </w:rPr>
      </w:pPr>
    </w:p>
    <w:p w:rsidR="00DA1196" w:rsidRDefault="00DA1196" w:rsidP="00DA1196">
      <w:pPr>
        <w:jc w:val="center"/>
        <w:rPr>
          <w:rFonts w:eastAsia="楷体_GB2312"/>
          <w:b/>
          <w:bCs/>
          <w:sz w:val="28"/>
        </w:rPr>
      </w:pPr>
    </w:p>
    <w:p w:rsidR="00DA1196" w:rsidRDefault="00DA1196" w:rsidP="00DA1196">
      <w:pPr>
        <w:ind w:firstLineChars="359" w:firstLine="1149"/>
        <w:jc w:val="left"/>
        <w:rPr>
          <w:rFonts w:eastAsia="楷体_GB2312"/>
          <w:sz w:val="32"/>
          <w:szCs w:val="32"/>
          <w:u w:val="single"/>
        </w:rPr>
      </w:pPr>
      <w:r>
        <w:rPr>
          <w:rFonts w:eastAsia="楷体_GB2312" w:hint="eastAsia"/>
          <w:sz w:val="32"/>
          <w:szCs w:val="32"/>
        </w:rPr>
        <w:t>项目编号：</w:t>
      </w:r>
      <w:r>
        <w:rPr>
          <w:rFonts w:eastAsia="楷体_GB2312"/>
          <w:sz w:val="32"/>
          <w:szCs w:val="32"/>
          <w:u w:val="single"/>
        </w:rPr>
        <w:t>ZC-CTP16041</w:t>
      </w:r>
    </w:p>
    <w:p w:rsidR="00DA1196" w:rsidRDefault="00DA1196" w:rsidP="00DA1196">
      <w:pPr>
        <w:ind w:leftChars="546" w:left="2747" w:hangingChars="500" w:hanging="1600"/>
        <w:jc w:val="left"/>
        <w:rPr>
          <w:rFonts w:eastAsia="楷体_GB2312"/>
          <w:b/>
          <w:bCs/>
        </w:rPr>
      </w:pPr>
      <w:r>
        <w:rPr>
          <w:rFonts w:eastAsia="楷体_GB2312" w:hint="eastAsia"/>
          <w:sz w:val="32"/>
          <w:szCs w:val="32"/>
        </w:rPr>
        <w:t>项目名称：</w:t>
      </w:r>
      <w:r>
        <w:rPr>
          <w:rFonts w:eastAsia="楷体_GB2312" w:hint="eastAsia"/>
          <w:sz w:val="32"/>
          <w:szCs w:val="32"/>
          <w:u w:val="single"/>
        </w:rPr>
        <w:t>北京信息科学技术研究院绿化养护服务采购项目</w:t>
      </w:r>
    </w:p>
    <w:p w:rsidR="00DA1196" w:rsidRDefault="00DA1196" w:rsidP="00DA1196">
      <w:pPr>
        <w:jc w:val="center"/>
        <w:rPr>
          <w:rFonts w:eastAsia="楷体_GB2312"/>
          <w:b/>
          <w:bCs/>
        </w:rPr>
      </w:pPr>
    </w:p>
    <w:p w:rsidR="00DA1196" w:rsidRDefault="00DA1196" w:rsidP="00DA1196">
      <w:pPr>
        <w:jc w:val="center"/>
        <w:rPr>
          <w:rFonts w:eastAsia="楷体_GB2312"/>
          <w:b/>
          <w:bCs/>
        </w:rPr>
      </w:pPr>
    </w:p>
    <w:p w:rsidR="00DA1196" w:rsidRDefault="00DA1196" w:rsidP="00DA1196">
      <w:pPr>
        <w:jc w:val="center"/>
        <w:rPr>
          <w:rFonts w:eastAsia="楷体_GB2312"/>
          <w:b/>
          <w:bCs/>
        </w:rPr>
      </w:pPr>
    </w:p>
    <w:p w:rsidR="00DA1196" w:rsidRDefault="00DA1196" w:rsidP="00DA1196">
      <w:pPr>
        <w:jc w:val="center"/>
        <w:rPr>
          <w:rFonts w:eastAsia="楷体_GB2312"/>
          <w:b/>
          <w:bCs/>
        </w:rPr>
      </w:pPr>
    </w:p>
    <w:p w:rsidR="00DA1196" w:rsidRDefault="00DA1196" w:rsidP="00DA1196">
      <w:pPr>
        <w:jc w:val="center"/>
        <w:rPr>
          <w:rFonts w:eastAsia="楷体_GB2312"/>
          <w:b/>
          <w:bCs/>
        </w:rPr>
      </w:pPr>
    </w:p>
    <w:p w:rsidR="00DA1196" w:rsidRDefault="00DA1196" w:rsidP="00DA1196">
      <w:pPr>
        <w:jc w:val="center"/>
        <w:rPr>
          <w:rFonts w:eastAsia="楷体_GB2312"/>
          <w:b/>
          <w:bCs/>
        </w:rPr>
      </w:pPr>
    </w:p>
    <w:p w:rsidR="00DA1196" w:rsidRDefault="00DA1196" w:rsidP="00DA1196">
      <w:pPr>
        <w:jc w:val="center"/>
        <w:rPr>
          <w:rFonts w:eastAsia="楷体_GB2312"/>
          <w:b/>
          <w:bCs/>
        </w:rPr>
      </w:pPr>
    </w:p>
    <w:p w:rsidR="00DA1196" w:rsidRDefault="00DA1196" w:rsidP="00DA1196">
      <w:pPr>
        <w:jc w:val="center"/>
        <w:rPr>
          <w:rFonts w:eastAsia="楷体_GB2312"/>
          <w:b/>
          <w:bCs/>
        </w:rPr>
      </w:pPr>
    </w:p>
    <w:p w:rsidR="00DA1196" w:rsidRDefault="00DA1196" w:rsidP="00DA1196">
      <w:pPr>
        <w:jc w:val="center"/>
        <w:rPr>
          <w:rFonts w:eastAsia="楷体_GB2312"/>
          <w:b/>
          <w:bCs/>
        </w:rPr>
      </w:pPr>
    </w:p>
    <w:p w:rsidR="00DA1196" w:rsidRDefault="00DA1196" w:rsidP="00DA1196">
      <w:pPr>
        <w:jc w:val="center"/>
        <w:rPr>
          <w:rFonts w:eastAsia="楷体_GB2312"/>
          <w:b/>
          <w:bCs/>
        </w:rPr>
      </w:pPr>
    </w:p>
    <w:p w:rsidR="00DA1196" w:rsidRDefault="00DA1196" w:rsidP="00DA1196">
      <w:pPr>
        <w:jc w:val="center"/>
        <w:rPr>
          <w:rFonts w:eastAsia="楷体_GB2312"/>
          <w:b/>
          <w:bCs/>
        </w:rPr>
      </w:pPr>
    </w:p>
    <w:p w:rsidR="00DA1196" w:rsidRDefault="00DA1196" w:rsidP="00DA1196">
      <w:pPr>
        <w:jc w:val="center"/>
        <w:rPr>
          <w:rFonts w:eastAsia="楷体_GB2312"/>
          <w:b/>
          <w:bCs/>
        </w:rPr>
      </w:pPr>
    </w:p>
    <w:p w:rsidR="00DA1196" w:rsidRDefault="00DA1196" w:rsidP="00DA1196">
      <w:pPr>
        <w:jc w:val="center"/>
        <w:rPr>
          <w:rFonts w:eastAsia="楷体_GB2312"/>
          <w:b/>
          <w:bCs/>
        </w:rPr>
      </w:pPr>
    </w:p>
    <w:p w:rsidR="00DA1196" w:rsidRDefault="00DA1196" w:rsidP="00DA1196">
      <w:pPr>
        <w:jc w:val="center"/>
        <w:rPr>
          <w:rFonts w:eastAsia="楷体_GB2312"/>
          <w:b/>
          <w:bCs/>
        </w:rPr>
      </w:pPr>
    </w:p>
    <w:p w:rsidR="00DA1196" w:rsidRDefault="00DA1196" w:rsidP="00DA1196">
      <w:pPr>
        <w:jc w:val="center"/>
        <w:rPr>
          <w:rFonts w:eastAsia="楷体_GB2312"/>
          <w:b/>
          <w:bCs/>
        </w:rPr>
      </w:pPr>
    </w:p>
    <w:p w:rsidR="00DA1196" w:rsidRDefault="00DA1196" w:rsidP="00DA1196">
      <w:pPr>
        <w:jc w:val="center"/>
        <w:rPr>
          <w:rFonts w:eastAsia="楷体_GB2312"/>
          <w:b/>
          <w:bCs/>
        </w:rPr>
      </w:pPr>
    </w:p>
    <w:p w:rsidR="00DA1196" w:rsidRDefault="00DA1196" w:rsidP="00DA1196">
      <w:pPr>
        <w:adjustRightInd w:val="0"/>
        <w:snapToGrid w:val="0"/>
        <w:spacing w:line="360" w:lineRule="auto"/>
        <w:jc w:val="center"/>
        <w:rPr>
          <w:rFonts w:eastAsia="楷体_GB2312"/>
          <w:sz w:val="28"/>
          <w:szCs w:val="28"/>
        </w:rPr>
      </w:pPr>
      <w:r>
        <w:rPr>
          <w:rFonts w:eastAsia="楷体_GB2312" w:hint="eastAsia"/>
          <w:sz w:val="28"/>
          <w:szCs w:val="28"/>
        </w:rPr>
        <w:t>中共中央直属机关采购中心</w:t>
      </w:r>
    </w:p>
    <w:p w:rsidR="00DA1196" w:rsidRDefault="00DA1196" w:rsidP="00DA1196">
      <w:pPr>
        <w:adjustRightInd w:val="0"/>
        <w:snapToGrid w:val="0"/>
        <w:spacing w:line="360" w:lineRule="auto"/>
        <w:jc w:val="center"/>
        <w:rPr>
          <w:rFonts w:eastAsia="楷体_GB2312"/>
          <w:sz w:val="28"/>
          <w:szCs w:val="28"/>
        </w:rPr>
      </w:pPr>
      <w:r>
        <w:rPr>
          <w:rFonts w:eastAsia="楷体_GB2312"/>
          <w:sz w:val="28"/>
          <w:szCs w:val="28"/>
        </w:rPr>
        <w:t>2016</w:t>
      </w:r>
      <w:r>
        <w:rPr>
          <w:rFonts w:eastAsia="楷体_GB2312" w:hint="eastAsia"/>
          <w:sz w:val="28"/>
          <w:szCs w:val="28"/>
        </w:rPr>
        <w:t>年</w:t>
      </w:r>
      <w:r>
        <w:rPr>
          <w:rFonts w:eastAsia="楷体_GB2312"/>
          <w:sz w:val="28"/>
          <w:szCs w:val="28"/>
        </w:rPr>
        <w:t>4</w:t>
      </w:r>
      <w:r>
        <w:rPr>
          <w:rFonts w:eastAsia="楷体_GB2312" w:hint="eastAsia"/>
          <w:sz w:val="28"/>
          <w:szCs w:val="28"/>
        </w:rPr>
        <w:t>月</w:t>
      </w:r>
    </w:p>
    <w:p w:rsidR="00DA1196" w:rsidRDefault="00DA1196" w:rsidP="00DA1196">
      <w:pPr>
        <w:widowControl/>
        <w:spacing w:line="360" w:lineRule="auto"/>
        <w:jc w:val="left"/>
        <w:rPr>
          <w:rFonts w:eastAsia="楷体_GB2312"/>
          <w:kern w:val="0"/>
          <w:sz w:val="28"/>
          <w:szCs w:val="28"/>
        </w:rPr>
        <w:sectPr w:rsidR="00DA1196">
          <w:pgSz w:w="11906" w:h="16838"/>
          <w:pgMar w:top="1440" w:right="1797" w:bottom="1440" w:left="1797" w:header="851" w:footer="992" w:gutter="0"/>
          <w:pgNumType w:start="1"/>
          <w:cols w:space="720"/>
          <w:docGrid w:type="lines" w:linePitch="312"/>
        </w:sectPr>
      </w:pPr>
    </w:p>
    <w:p w:rsidR="00DA1196" w:rsidRDefault="00DA1196" w:rsidP="00DA1196">
      <w:pPr>
        <w:snapToGrid w:val="0"/>
        <w:spacing w:line="300" w:lineRule="auto"/>
        <w:jc w:val="center"/>
        <w:rPr>
          <w:rFonts w:eastAsia="黑体"/>
          <w:b/>
          <w:sz w:val="36"/>
        </w:rPr>
      </w:pPr>
      <w:r>
        <w:rPr>
          <w:rFonts w:eastAsia="黑体" w:hint="eastAsia"/>
          <w:b/>
          <w:sz w:val="36"/>
        </w:rPr>
        <w:lastRenderedPageBreak/>
        <w:t>目</w:t>
      </w:r>
      <w:r>
        <w:rPr>
          <w:rFonts w:eastAsia="黑体"/>
          <w:b/>
          <w:sz w:val="36"/>
        </w:rPr>
        <w:t xml:space="preserve">  </w:t>
      </w:r>
      <w:r>
        <w:rPr>
          <w:rFonts w:eastAsia="黑体" w:hint="eastAsia"/>
          <w:b/>
          <w:sz w:val="36"/>
        </w:rPr>
        <w:t>录</w:t>
      </w:r>
    </w:p>
    <w:p w:rsidR="00DA1196" w:rsidRDefault="00DA1196" w:rsidP="00DA1196">
      <w:pPr>
        <w:pStyle w:val="11"/>
        <w:tabs>
          <w:tab w:val="left" w:pos="1260"/>
          <w:tab w:val="right" w:leader="dot" w:pos="8302"/>
        </w:tabs>
        <w:rPr>
          <w:rFonts w:ascii="Calibri" w:hAnsi="Calibri"/>
          <w:b w:val="0"/>
          <w:noProof/>
          <w:sz w:val="21"/>
          <w:szCs w:val="22"/>
        </w:rPr>
      </w:pPr>
      <w:r>
        <w:rPr>
          <w:rFonts w:eastAsia="黑体"/>
        </w:rPr>
        <w:fldChar w:fldCharType="begin"/>
      </w:r>
      <w:r>
        <w:rPr>
          <w:rFonts w:eastAsia="黑体"/>
        </w:rPr>
        <w:instrText xml:space="preserve"> TOC \o "1-2" \h \z \u </w:instrText>
      </w:r>
      <w:r>
        <w:rPr>
          <w:rFonts w:eastAsia="黑体"/>
        </w:rPr>
        <w:fldChar w:fldCharType="separate"/>
      </w:r>
      <w:hyperlink r:id="rId7" w:anchor="_Toc448735710" w:history="1">
        <w:r>
          <w:rPr>
            <w:rStyle w:val="a7"/>
            <w:rFonts w:hint="eastAsia"/>
            <w:bCs/>
            <w:noProof/>
          </w:rPr>
          <w:t>第一部分</w:t>
        </w:r>
        <w:r>
          <w:rPr>
            <w:rStyle w:val="a7"/>
            <w:rFonts w:ascii="Calibri" w:hAnsi="Calibri"/>
            <w:b w:val="0"/>
            <w:noProof/>
            <w:sz w:val="21"/>
            <w:szCs w:val="22"/>
          </w:rPr>
          <w:tab/>
        </w:r>
        <w:r>
          <w:rPr>
            <w:rStyle w:val="a7"/>
            <w:rFonts w:hint="eastAsia"/>
            <w:bCs/>
            <w:noProof/>
          </w:rPr>
          <w:t>谈判邀请</w:t>
        </w:r>
        <w:r>
          <w:rPr>
            <w:rStyle w:val="a7"/>
            <w:noProof/>
            <w:webHidden/>
          </w:rPr>
          <w:tab/>
        </w:r>
        <w:r>
          <w:rPr>
            <w:rStyle w:val="a7"/>
            <w:noProof/>
            <w:webHidden/>
          </w:rPr>
          <w:fldChar w:fldCharType="begin"/>
        </w:r>
        <w:r>
          <w:rPr>
            <w:rStyle w:val="a7"/>
            <w:noProof/>
            <w:webHidden/>
          </w:rPr>
          <w:instrText xml:space="preserve"> PAGEREF _Toc448735710 \h </w:instrText>
        </w:r>
        <w:r>
          <w:rPr>
            <w:rStyle w:val="a7"/>
            <w:noProof/>
            <w:webHidden/>
          </w:rPr>
        </w:r>
        <w:r>
          <w:rPr>
            <w:rStyle w:val="a7"/>
            <w:noProof/>
            <w:webHidden/>
          </w:rPr>
          <w:fldChar w:fldCharType="separate"/>
        </w:r>
        <w:r>
          <w:rPr>
            <w:rStyle w:val="a7"/>
            <w:noProof/>
            <w:webHidden/>
          </w:rPr>
          <w:t>2</w:t>
        </w:r>
        <w:r>
          <w:rPr>
            <w:rStyle w:val="a7"/>
            <w:noProof/>
            <w:webHidden/>
          </w:rPr>
          <w:fldChar w:fldCharType="end"/>
        </w:r>
      </w:hyperlink>
    </w:p>
    <w:p w:rsidR="00DA1196" w:rsidRDefault="00DA1196" w:rsidP="00DA1196">
      <w:pPr>
        <w:pStyle w:val="11"/>
        <w:tabs>
          <w:tab w:val="left" w:pos="1260"/>
          <w:tab w:val="right" w:leader="dot" w:pos="8302"/>
        </w:tabs>
        <w:rPr>
          <w:rFonts w:ascii="Calibri" w:hAnsi="Calibri"/>
          <w:b w:val="0"/>
          <w:noProof/>
          <w:sz w:val="21"/>
          <w:szCs w:val="22"/>
        </w:rPr>
      </w:pPr>
      <w:hyperlink r:id="rId8" w:anchor="_Toc448735711" w:history="1">
        <w:r>
          <w:rPr>
            <w:rStyle w:val="a7"/>
            <w:rFonts w:hint="eastAsia"/>
            <w:bCs/>
            <w:noProof/>
          </w:rPr>
          <w:t>第二部分</w:t>
        </w:r>
        <w:r>
          <w:rPr>
            <w:rStyle w:val="a7"/>
            <w:rFonts w:ascii="Calibri" w:hAnsi="Calibri"/>
            <w:b w:val="0"/>
            <w:noProof/>
            <w:sz w:val="21"/>
            <w:szCs w:val="22"/>
          </w:rPr>
          <w:tab/>
        </w:r>
        <w:r>
          <w:rPr>
            <w:rStyle w:val="a7"/>
            <w:rFonts w:hint="eastAsia"/>
            <w:bCs/>
            <w:noProof/>
          </w:rPr>
          <w:t>谈判须知前附表</w:t>
        </w:r>
        <w:r>
          <w:rPr>
            <w:rStyle w:val="a7"/>
            <w:noProof/>
            <w:webHidden/>
          </w:rPr>
          <w:tab/>
        </w:r>
        <w:r>
          <w:rPr>
            <w:rStyle w:val="a7"/>
            <w:noProof/>
            <w:webHidden/>
          </w:rPr>
          <w:fldChar w:fldCharType="begin"/>
        </w:r>
        <w:r>
          <w:rPr>
            <w:rStyle w:val="a7"/>
            <w:noProof/>
            <w:webHidden/>
          </w:rPr>
          <w:instrText xml:space="preserve"> PAGEREF _Toc448735711 \h </w:instrText>
        </w:r>
        <w:r>
          <w:rPr>
            <w:rStyle w:val="a7"/>
            <w:noProof/>
            <w:webHidden/>
          </w:rPr>
        </w:r>
        <w:r>
          <w:rPr>
            <w:rStyle w:val="a7"/>
            <w:noProof/>
            <w:webHidden/>
          </w:rPr>
          <w:fldChar w:fldCharType="separate"/>
        </w:r>
        <w:r>
          <w:rPr>
            <w:rStyle w:val="a7"/>
            <w:noProof/>
            <w:webHidden/>
          </w:rPr>
          <w:t>5</w:t>
        </w:r>
        <w:r>
          <w:rPr>
            <w:rStyle w:val="a7"/>
            <w:noProof/>
            <w:webHidden/>
          </w:rPr>
          <w:fldChar w:fldCharType="end"/>
        </w:r>
      </w:hyperlink>
    </w:p>
    <w:p w:rsidR="00DA1196" w:rsidRDefault="00DA1196" w:rsidP="00DA1196">
      <w:pPr>
        <w:pStyle w:val="11"/>
        <w:tabs>
          <w:tab w:val="left" w:pos="1260"/>
          <w:tab w:val="right" w:leader="dot" w:pos="8302"/>
        </w:tabs>
        <w:rPr>
          <w:rFonts w:ascii="Calibri" w:hAnsi="Calibri"/>
          <w:b w:val="0"/>
          <w:noProof/>
          <w:sz w:val="21"/>
          <w:szCs w:val="22"/>
        </w:rPr>
      </w:pPr>
      <w:hyperlink r:id="rId9" w:anchor="_Toc448735712" w:history="1">
        <w:r>
          <w:rPr>
            <w:rStyle w:val="a7"/>
            <w:rFonts w:hint="eastAsia"/>
            <w:bCs/>
            <w:noProof/>
          </w:rPr>
          <w:t>第三部分</w:t>
        </w:r>
        <w:r>
          <w:rPr>
            <w:rStyle w:val="a7"/>
            <w:rFonts w:ascii="Calibri" w:hAnsi="Calibri"/>
            <w:b w:val="0"/>
            <w:noProof/>
            <w:sz w:val="21"/>
            <w:szCs w:val="22"/>
          </w:rPr>
          <w:tab/>
        </w:r>
        <w:r>
          <w:rPr>
            <w:rStyle w:val="a7"/>
            <w:rFonts w:hint="eastAsia"/>
            <w:bCs/>
            <w:noProof/>
          </w:rPr>
          <w:t>谈判须知</w:t>
        </w:r>
        <w:r>
          <w:rPr>
            <w:rStyle w:val="a7"/>
            <w:noProof/>
            <w:webHidden/>
          </w:rPr>
          <w:tab/>
        </w:r>
        <w:r>
          <w:rPr>
            <w:rStyle w:val="a7"/>
            <w:noProof/>
            <w:webHidden/>
          </w:rPr>
          <w:fldChar w:fldCharType="begin"/>
        </w:r>
        <w:r>
          <w:rPr>
            <w:rStyle w:val="a7"/>
            <w:noProof/>
            <w:webHidden/>
          </w:rPr>
          <w:instrText xml:space="preserve"> PAGEREF _Toc448735712 \h </w:instrText>
        </w:r>
        <w:r>
          <w:rPr>
            <w:rStyle w:val="a7"/>
            <w:noProof/>
            <w:webHidden/>
          </w:rPr>
        </w:r>
        <w:r>
          <w:rPr>
            <w:rStyle w:val="a7"/>
            <w:noProof/>
            <w:webHidden/>
          </w:rPr>
          <w:fldChar w:fldCharType="separate"/>
        </w:r>
        <w:r>
          <w:rPr>
            <w:rStyle w:val="a7"/>
            <w:noProof/>
            <w:webHidden/>
          </w:rPr>
          <w:t>9</w:t>
        </w:r>
        <w:r>
          <w:rPr>
            <w:rStyle w:val="a7"/>
            <w:noProof/>
            <w:webHidden/>
          </w:rPr>
          <w:fldChar w:fldCharType="end"/>
        </w:r>
      </w:hyperlink>
    </w:p>
    <w:p w:rsidR="00DA1196" w:rsidRDefault="00DA1196" w:rsidP="00DA1196">
      <w:pPr>
        <w:pStyle w:val="20"/>
        <w:tabs>
          <w:tab w:val="left" w:pos="1260"/>
          <w:tab w:val="right" w:leader="dot" w:pos="8302"/>
        </w:tabs>
        <w:ind w:leftChars="0" w:left="420"/>
        <w:rPr>
          <w:rFonts w:ascii="Calibri" w:hAnsi="Calibri"/>
          <w:noProof/>
          <w:sz w:val="21"/>
          <w:szCs w:val="22"/>
        </w:rPr>
      </w:pPr>
      <w:hyperlink r:id="rId10" w:anchor="_Toc448735713" w:history="1">
        <w:r>
          <w:rPr>
            <w:rStyle w:val="a7"/>
            <w:rFonts w:hint="eastAsia"/>
            <w:noProof/>
          </w:rPr>
          <w:t>一、</w:t>
        </w:r>
        <w:r>
          <w:rPr>
            <w:rStyle w:val="a7"/>
            <w:rFonts w:ascii="Calibri" w:hAnsi="Calibri"/>
            <w:noProof/>
            <w:sz w:val="21"/>
            <w:szCs w:val="22"/>
          </w:rPr>
          <w:tab/>
        </w:r>
        <w:r>
          <w:rPr>
            <w:rStyle w:val="a7"/>
            <w:rFonts w:hint="eastAsia"/>
            <w:noProof/>
          </w:rPr>
          <w:t>总则</w:t>
        </w:r>
        <w:r>
          <w:rPr>
            <w:rStyle w:val="a7"/>
            <w:noProof/>
            <w:webHidden/>
          </w:rPr>
          <w:tab/>
        </w:r>
        <w:r>
          <w:rPr>
            <w:rStyle w:val="a7"/>
            <w:noProof/>
            <w:webHidden/>
          </w:rPr>
          <w:fldChar w:fldCharType="begin"/>
        </w:r>
        <w:r>
          <w:rPr>
            <w:rStyle w:val="a7"/>
            <w:noProof/>
            <w:webHidden/>
          </w:rPr>
          <w:instrText xml:space="preserve"> PAGEREF _Toc448735713 \h </w:instrText>
        </w:r>
        <w:r>
          <w:rPr>
            <w:rStyle w:val="a7"/>
            <w:noProof/>
            <w:webHidden/>
          </w:rPr>
        </w:r>
        <w:r>
          <w:rPr>
            <w:rStyle w:val="a7"/>
            <w:noProof/>
            <w:webHidden/>
          </w:rPr>
          <w:fldChar w:fldCharType="separate"/>
        </w:r>
        <w:r>
          <w:rPr>
            <w:rStyle w:val="a7"/>
            <w:noProof/>
            <w:webHidden/>
          </w:rPr>
          <w:t>10</w:t>
        </w:r>
        <w:r>
          <w:rPr>
            <w:rStyle w:val="a7"/>
            <w:noProof/>
            <w:webHidden/>
          </w:rPr>
          <w:fldChar w:fldCharType="end"/>
        </w:r>
      </w:hyperlink>
    </w:p>
    <w:p w:rsidR="00DA1196" w:rsidRDefault="00DA1196" w:rsidP="00DA1196">
      <w:pPr>
        <w:pStyle w:val="20"/>
        <w:tabs>
          <w:tab w:val="left" w:pos="1260"/>
          <w:tab w:val="right" w:leader="dot" w:pos="8302"/>
        </w:tabs>
        <w:ind w:leftChars="0" w:left="420"/>
        <w:rPr>
          <w:rFonts w:ascii="Calibri" w:hAnsi="Calibri"/>
          <w:noProof/>
          <w:sz w:val="21"/>
          <w:szCs w:val="22"/>
        </w:rPr>
      </w:pPr>
      <w:hyperlink r:id="rId11" w:anchor="_Toc448735714" w:history="1">
        <w:r>
          <w:rPr>
            <w:rStyle w:val="a7"/>
            <w:rFonts w:hint="eastAsia"/>
            <w:noProof/>
          </w:rPr>
          <w:t>二、</w:t>
        </w:r>
        <w:r>
          <w:rPr>
            <w:rStyle w:val="a7"/>
            <w:rFonts w:ascii="Calibri" w:hAnsi="Calibri"/>
            <w:noProof/>
            <w:sz w:val="21"/>
            <w:szCs w:val="22"/>
          </w:rPr>
          <w:tab/>
        </w:r>
        <w:r>
          <w:rPr>
            <w:rStyle w:val="a7"/>
            <w:rFonts w:hint="eastAsia"/>
            <w:noProof/>
          </w:rPr>
          <w:t>竞争性谈判文件说明</w:t>
        </w:r>
        <w:r>
          <w:rPr>
            <w:rStyle w:val="a7"/>
            <w:noProof/>
            <w:webHidden/>
          </w:rPr>
          <w:tab/>
        </w:r>
        <w:r>
          <w:rPr>
            <w:rStyle w:val="a7"/>
            <w:noProof/>
            <w:webHidden/>
          </w:rPr>
          <w:fldChar w:fldCharType="begin"/>
        </w:r>
        <w:r>
          <w:rPr>
            <w:rStyle w:val="a7"/>
            <w:noProof/>
            <w:webHidden/>
          </w:rPr>
          <w:instrText xml:space="preserve"> PAGEREF _Toc448735714 \h </w:instrText>
        </w:r>
        <w:r>
          <w:rPr>
            <w:rStyle w:val="a7"/>
            <w:noProof/>
            <w:webHidden/>
          </w:rPr>
        </w:r>
        <w:r>
          <w:rPr>
            <w:rStyle w:val="a7"/>
            <w:noProof/>
            <w:webHidden/>
          </w:rPr>
          <w:fldChar w:fldCharType="separate"/>
        </w:r>
        <w:r>
          <w:rPr>
            <w:rStyle w:val="a7"/>
            <w:noProof/>
            <w:webHidden/>
          </w:rPr>
          <w:t>10</w:t>
        </w:r>
        <w:r>
          <w:rPr>
            <w:rStyle w:val="a7"/>
            <w:noProof/>
            <w:webHidden/>
          </w:rPr>
          <w:fldChar w:fldCharType="end"/>
        </w:r>
      </w:hyperlink>
    </w:p>
    <w:p w:rsidR="00DA1196" w:rsidRDefault="00DA1196" w:rsidP="00DA1196">
      <w:pPr>
        <w:pStyle w:val="20"/>
        <w:tabs>
          <w:tab w:val="left" w:pos="1260"/>
          <w:tab w:val="right" w:leader="dot" w:pos="8302"/>
        </w:tabs>
        <w:ind w:leftChars="0" w:left="420"/>
        <w:rPr>
          <w:rFonts w:ascii="Calibri" w:hAnsi="Calibri"/>
          <w:noProof/>
          <w:sz w:val="21"/>
          <w:szCs w:val="22"/>
        </w:rPr>
      </w:pPr>
      <w:hyperlink r:id="rId12" w:anchor="_Toc448735715" w:history="1">
        <w:r>
          <w:rPr>
            <w:rStyle w:val="a7"/>
            <w:rFonts w:hint="eastAsia"/>
            <w:noProof/>
          </w:rPr>
          <w:t>三、</w:t>
        </w:r>
        <w:r>
          <w:rPr>
            <w:rStyle w:val="a7"/>
            <w:rFonts w:ascii="Calibri" w:hAnsi="Calibri"/>
            <w:noProof/>
            <w:sz w:val="21"/>
            <w:szCs w:val="22"/>
          </w:rPr>
          <w:tab/>
        </w:r>
        <w:r>
          <w:rPr>
            <w:rStyle w:val="a7"/>
            <w:rFonts w:hint="eastAsia"/>
            <w:noProof/>
          </w:rPr>
          <w:t>谈判响应文件的编写</w:t>
        </w:r>
        <w:r>
          <w:rPr>
            <w:rStyle w:val="a7"/>
            <w:noProof/>
            <w:webHidden/>
          </w:rPr>
          <w:tab/>
        </w:r>
        <w:r>
          <w:rPr>
            <w:rStyle w:val="a7"/>
            <w:noProof/>
            <w:webHidden/>
          </w:rPr>
          <w:fldChar w:fldCharType="begin"/>
        </w:r>
        <w:r>
          <w:rPr>
            <w:rStyle w:val="a7"/>
            <w:noProof/>
            <w:webHidden/>
          </w:rPr>
          <w:instrText xml:space="preserve"> PAGEREF _Toc448735715 \h </w:instrText>
        </w:r>
        <w:r>
          <w:rPr>
            <w:rStyle w:val="a7"/>
            <w:noProof/>
            <w:webHidden/>
          </w:rPr>
        </w:r>
        <w:r>
          <w:rPr>
            <w:rStyle w:val="a7"/>
            <w:noProof/>
            <w:webHidden/>
          </w:rPr>
          <w:fldChar w:fldCharType="separate"/>
        </w:r>
        <w:r>
          <w:rPr>
            <w:rStyle w:val="a7"/>
            <w:noProof/>
            <w:webHidden/>
          </w:rPr>
          <w:t>11</w:t>
        </w:r>
        <w:r>
          <w:rPr>
            <w:rStyle w:val="a7"/>
            <w:noProof/>
            <w:webHidden/>
          </w:rPr>
          <w:fldChar w:fldCharType="end"/>
        </w:r>
      </w:hyperlink>
    </w:p>
    <w:p w:rsidR="00DA1196" w:rsidRDefault="00DA1196" w:rsidP="00DA1196">
      <w:pPr>
        <w:pStyle w:val="20"/>
        <w:tabs>
          <w:tab w:val="left" w:pos="1260"/>
          <w:tab w:val="right" w:leader="dot" w:pos="8302"/>
        </w:tabs>
        <w:ind w:leftChars="0" w:left="420"/>
        <w:rPr>
          <w:rFonts w:ascii="Calibri" w:hAnsi="Calibri"/>
          <w:noProof/>
          <w:sz w:val="21"/>
          <w:szCs w:val="22"/>
        </w:rPr>
      </w:pPr>
      <w:hyperlink r:id="rId13" w:anchor="_Toc448735716" w:history="1">
        <w:r>
          <w:rPr>
            <w:rStyle w:val="a7"/>
            <w:rFonts w:hint="eastAsia"/>
            <w:noProof/>
          </w:rPr>
          <w:t>四、</w:t>
        </w:r>
        <w:r>
          <w:rPr>
            <w:rStyle w:val="a7"/>
            <w:rFonts w:ascii="Calibri" w:hAnsi="Calibri"/>
            <w:noProof/>
            <w:sz w:val="21"/>
            <w:szCs w:val="22"/>
          </w:rPr>
          <w:tab/>
        </w:r>
        <w:r>
          <w:rPr>
            <w:rStyle w:val="a7"/>
            <w:rFonts w:hint="eastAsia"/>
            <w:noProof/>
          </w:rPr>
          <w:t>谈判响应文件的提交</w:t>
        </w:r>
        <w:r>
          <w:rPr>
            <w:rStyle w:val="a7"/>
            <w:noProof/>
            <w:webHidden/>
          </w:rPr>
          <w:tab/>
        </w:r>
        <w:r>
          <w:rPr>
            <w:rStyle w:val="a7"/>
            <w:noProof/>
            <w:webHidden/>
          </w:rPr>
          <w:fldChar w:fldCharType="begin"/>
        </w:r>
        <w:r>
          <w:rPr>
            <w:rStyle w:val="a7"/>
            <w:noProof/>
            <w:webHidden/>
          </w:rPr>
          <w:instrText xml:space="preserve"> PAGEREF _Toc448735716 \h </w:instrText>
        </w:r>
        <w:r>
          <w:rPr>
            <w:rStyle w:val="a7"/>
            <w:noProof/>
            <w:webHidden/>
          </w:rPr>
        </w:r>
        <w:r>
          <w:rPr>
            <w:rStyle w:val="a7"/>
            <w:noProof/>
            <w:webHidden/>
          </w:rPr>
          <w:fldChar w:fldCharType="separate"/>
        </w:r>
        <w:r>
          <w:rPr>
            <w:rStyle w:val="a7"/>
            <w:noProof/>
            <w:webHidden/>
          </w:rPr>
          <w:t>13</w:t>
        </w:r>
        <w:r>
          <w:rPr>
            <w:rStyle w:val="a7"/>
            <w:noProof/>
            <w:webHidden/>
          </w:rPr>
          <w:fldChar w:fldCharType="end"/>
        </w:r>
      </w:hyperlink>
    </w:p>
    <w:p w:rsidR="00DA1196" w:rsidRDefault="00DA1196" w:rsidP="00DA1196">
      <w:pPr>
        <w:pStyle w:val="20"/>
        <w:tabs>
          <w:tab w:val="left" w:pos="1260"/>
          <w:tab w:val="right" w:leader="dot" w:pos="8302"/>
        </w:tabs>
        <w:ind w:leftChars="0" w:left="420"/>
        <w:rPr>
          <w:rFonts w:ascii="Calibri" w:hAnsi="Calibri"/>
          <w:noProof/>
          <w:sz w:val="21"/>
          <w:szCs w:val="22"/>
        </w:rPr>
      </w:pPr>
      <w:hyperlink r:id="rId14" w:anchor="_Toc448735717" w:history="1">
        <w:r>
          <w:rPr>
            <w:rStyle w:val="a7"/>
            <w:rFonts w:hint="eastAsia"/>
            <w:noProof/>
          </w:rPr>
          <w:t>五、</w:t>
        </w:r>
        <w:r>
          <w:rPr>
            <w:rStyle w:val="a7"/>
            <w:rFonts w:ascii="Calibri" w:hAnsi="Calibri"/>
            <w:noProof/>
            <w:sz w:val="21"/>
            <w:szCs w:val="22"/>
          </w:rPr>
          <w:tab/>
        </w:r>
        <w:r>
          <w:rPr>
            <w:rStyle w:val="a7"/>
            <w:rFonts w:hint="eastAsia"/>
            <w:noProof/>
          </w:rPr>
          <w:t>谈判</w:t>
        </w:r>
        <w:r>
          <w:rPr>
            <w:rStyle w:val="a7"/>
            <w:noProof/>
            <w:webHidden/>
          </w:rPr>
          <w:tab/>
        </w:r>
        <w:r>
          <w:rPr>
            <w:rStyle w:val="a7"/>
            <w:noProof/>
            <w:webHidden/>
          </w:rPr>
          <w:fldChar w:fldCharType="begin"/>
        </w:r>
        <w:r>
          <w:rPr>
            <w:rStyle w:val="a7"/>
            <w:noProof/>
            <w:webHidden/>
          </w:rPr>
          <w:instrText xml:space="preserve"> PAGEREF _Toc448735717 \h </w:instrText>
        </w:r>
        <w:r>
          <w:rPr>
            <w:rStyle w:val="a7"/>
            <w:noProof/>
            <w:webHidden/>
          </w:rPr>
        </w:r>
        <w:r>
          <w:rPr>
            <w:rStyle w:val="a7"/>
            <w:noProof/>
            <w:webHidden/>
          </w:rPr>
          <w:fldChar w:fldCharType="separate"/>
        </w:r>
        <w:r>
          <w:rPr>
            <w:rStyle w:val="a7"/>
            <w:noProof/>
            <w:webHidden/>
          </w:rPr>
          <w:t>14</w:t>
        </w:r>
        <w:r>
          <w:rPr>
            <w:rStyle w:val="a7"/>
            <w:noProof/>
            <w:webHidden/>
          </w:rPr>
          <w:fldChar w:fldCharType="end"/>
        </w:r>
      </w:hyperlink>
    </w:p>
    <w:p w:rsidR="00DA1196" w:rsidRDefault="00DA1196" w:rsidP="00DA1196">
      <w:pPr>
        <w:pStyle w:val="20"/>
        <w:tabs>
          <w:tab w:val="left" w:pos="1260"/>
          <w:tab w:val="right" w:leader="dot" w:pos="8302"/>
        </w:tabs>
        <w:ind w:leftChars="0" w:left="420"/>
        <w:rPr>
          <w:rFonts w:ascii="Calibri" w:hAnsi="Calibri"/>
          <w:noProof/>
          <w:sz w:val="21"/>
          <w:szCs w:val="22"/>
        </w:rPr>
      </w:pPr>
      <w:hyperlink r:id="rId15" w:anchor="_Toc448735718" w:history="1">
        <w:r>
          <w:rPr>
            <w:rStyle w:val="a7"/>
            <w:rFonts w:hint="eastAsia"/>
            <w:noProof/>
          </w:rPr>
          <w:t>六、</w:t>
        </w:r>
        <w:r>
          <w:rPr>
            <w:rStyle w:val="a7"/>
            <w:rFonts w:ascii="Calibri" w:hAnsi="Calibri"/>
            <w:noProof/>
            <w:sz w:val="21"/>
            <w:szCs w:val="22"/>
          </w:rPr>
          <w:tab/>
        </w:r>
        <w:r>
          <w:rPr>
            <w:rStyle w:val="a7"/>
            <w:rFonts w:hint="eastAsia"/>
            <w:noProof/>
          </w:rPr>
          <w:t>授予合同</w:t>
        </w:r>
        <w:r>
          <w:rPr>
            <w:rStyle w:val="a7"/>
            <w:noProof/>
            <w:webHidden/>
          </w:rPr>
          <w:tab/>
        </w:r>
        <w:r>
          <w:rPr>
            <w:rStyle w:val="a7"/>
            <w:noProof/>
            <w:webHidden/>
          </w:rPr>
          <w:fldChar w:fldCharType="begin"/>
        </w:r>
        <w:r>
          <w:rPr>
            <w:rStyle w:val="a7"/>
            <w:noProof/>
            <w:webHidden/>
          </w:rPr>
          <w:instrText xml:space="preserve"> PAGEREF _Toc448735718 \h </w:instrText>
        </w:r>
        <w:r>
          <w:rPr>
            <w:rStyle w:val="a7"/>
            <w:noProof/>
            <w:webHidden/>
          </w:rPr>
        </w:r>
        <w:r>
          <w:rPr>
            <w:rStyle w:val="a7"/>
            <w:noProof/>
            <w:webHidden/>
          </w:rPr>
          <w:fldChar w:fldCharType="separate"/>
        </w:r>
        <w:r>
          <w:rPr>
            <w:rStyle w:val="a7"/>
            <w:noProof/>
            <w:webHidden/>
          </w:rPr>
          <w:t>17</w:t>
        </w:r>
        <w:r>
          <w:rPr>
            <w:rStyle w:val="a7"/>
            <w:noProof/>
            <w:webHidden/>
          </w:rPr>
          <w:fldChar w:fldCharType="end"/>
        </w:r>
      </w:hyperlink>
    </w:p>
    <w:p w:rsidR="00DA1196" w:rsidRDefault="00DA1196" w:rsidP="00DA1196">
      <w:pPr>
        <w:pStyle w:val="20"/>
        <w:tabs>
          <w:tab w:val="left" w:pos="1260"/>
          <w:tab w:val="right" w:leader="dot" w:pos="8302"/>
        </w:tabs>
        <w:ind w:leftChars="0" w:left="420"/>
        <w:rPr>
          <w:rFonts w:ascii="Calibri" w:hAnsi="Calibri"/>
          <w:noProof/>
          <w:sz w:val="21"/>
          <w:szCs w:val="22"/>
        </w:rPr>
      </w:pPr>
      <w:hyperlink r:id="rId16" w:anchor="_Toc448735719" w:history="1">
        <w:r>
          <w:rPr>
            <w:rStyle w:val="a7"/>
            <w:rFonts w:hint="eastAsia"/>
            <w:noProof/>
          </w:rPr>
          <w:t>七、</w:t>
        </w:r>
        <w:r>
          <w:rPr>
            <w:rStyle w:val="a7"/>
            <w:rFonts w:ascii="Calibri" w:hAnsi="Calibri"/>
            <w:noProof/>
            <w:sz w:val="21"/>
            <w:szCs w:val="22"/>
          </w:rPr>
          <w:tab/>
        </w:r>
        <w:r>
          <w:rPr>
            <w:rStyle w:val="a7"/>
            <w:rFonts w:hint="eastAsia"/>
            <w:noProof/>
          </w:rPr>
          <w:t>质疑与投诉</w:t>
        </w:r>
        <w:r>
          <w:rPr>
            <w:rStyle w:val="a7"/>
            <w:noProof/>
            <w:webHidden/>
          </w:rPr>
          <w:tab/>
        </w:r>
        <w:r>
          <w:rPr>
            <w:rStyle w:val="a7"/>
            <w:noProof/>
            <w:webHidden/>
          </w:rPr>
          <w:fldChar w:fldCharType="begin"/>
        </w:r>
        <w:r>
          <w:rPr>
            <w:rStyle w:val="a7"/>
            <w:noProof/>
            <w:webHidden/>
          </w:rPr>
          <w:instrText xml:space="preserve"> PAGEREF _Toc448735719 \h </w:instrText>
        </w:r>
        <w:r>
          <w:rPr>
            <w:rStyle w:val="a7"/>
            <w:noProof/>
            <w:webHidden/>
          </w:rPr>
        </w:r>
        <w:r>
          <w:rPr>
            <w:rStyle w:val="a7"/>
            <w:noProof/>
            <w:webHidden/>
          </w:rPr>
          <w:fldChar w:fldCharType="separate"/>
        </w:r>
        <w:r>
          <w:rPr>
            <w:rStyle w:val="a7"/>
            <w:noProof/>
            <w:webHidden/>
          </w:rPr>
          <w:t>18</w:t>
        </w:r>
        <w:r>
          <w:rPr>
            <w:rStyle w:val="a7"/>
            <w:noProof/>
            <w:webHidden/>
          </w:rPr>
          <w:fldChar w:fldCharType="end"/>
        </w:r>
      </w:hyperlink>
    </w:p>
    <w:p w:rsidR="00DA1196" w:rsidRDefault="00DA1196" w:rsidP="00DA1196">
      <w:pPr>
        <w:pStyle w:val="20"/>
        <w:tabs>
          <w:tab w:val="left" w:pos="1260"/>
          <w:tab w:val="right" w:leader="dot" w:pos="8302"/>
        </w:tabs>
        <w:ind w:leftChars="0" w:left="420"/>
        <w:rPr>
          <w:rFonts w:ascii="Calibri" w:hAnsi="Calibri"/>
          <w:noProof/>
          <w:sz w:val="21"/>
          <w:szCs w:val="22"/>
        </w:rPr>
      </w:pPr>
      <w:hyperlink r:id="rId17" w:anchor="_Toc448735720" w:history="1">
        <w:r>
          <w:rPr>
            <w:rStyle w:val="a7"/>
            <w:rFonts w:hint="eastAsia"/>
            <w:noProof/>
          </w:rPr>
          <w:t>八、</w:t>
        </w:r>
        <w:r>
          <w:rPr>
            <w:rStyle w:val="a7"/>
            <w:rFonts w:ascii="Calibri" w:hAnsi="Calibri"/>
            <w:noProof/>
            <w:sz w:val="21"/>
            <w:szCs w:val="22"/>
          </w:rPr>
          <w:tab/>
        </w:r>
        <w:r>
          <w:rPr>
            <w:rStyle w:val="a7"/>
            <w:rFonts w:hint="eastAsia"/>
            <w:noProof/>
          </w:rPr>
          <w:t>其他事项</w:t>
        </w:r>
        <w:r>
          <w:rPr>
            <w:rStyle w:val="a7"/>
            <w:noProof/>
            <w:webHidden/>
          </w:rPr>
          <w:tab/>
        </w:r>
        <w:r>
          <w:rPr>
            <w:rStyle w:val="a7"/>
            <w:noProof/>
            <w:webHidden/>
          </w:rPr>
          <w:fldChar w:fldCharType="begin"/>
        </w:r>
        <w:r>
          <w:rPr>
            <w:rStyle w:val="a7"/>
            <w:noProof/>
            <w:webHidden/>
          </w:rPr>
          <w:instrText xml:space="preserve"> PAGEREF _Toc448735720 \h </w:instrText>
        </w:r>
        <w:r>
          <w:rPr>
            <w:rStyle w:val="a7"/>
            <w:noProof/>
            <w:webHidden/>
          </w:rPr>
        </w:r>
        <w:r>
          <w:rPr>
            <w:rStyle w:val="a7"/>
            <w:noProof/>
            <w:webHidden/>
          </w:rPr>
          <w:fldChar w:fldCharType="separate"/>
        </w:r>
        <w:r>
          <w:rPr>
            <w:rStyle w:val="a7"/>
            <w:noProof/>
            <w:webHidden/>
          </w:rPr>
          <w:t>18</w:t>
        </w:r>
        <w:r>
          <w:rPr>
            <w:rStyle w:val="a7"/>
            <w:noProof/>
            <w:webHidden/>
          </w:rPr>
          <w:fldChar w:fldCharType="end"/>
        </w:r>
      </w:hyperlink>
    </w:p>
    <w:p w:rsidR="00DA1196" w:rsidRDefault="00DA1196" w:rsidP="00DA1196">
      <w:pPr>
        <w:pStyle w:val="11"/>
        <w:tabs>
          <w:tab w:val="left" w:pos="1260"/>
          <w:tab w:val="right" w:leader="dot" w:pos="8302"/>
        </w:tabs>
        <w:rPr>
          <w:rFonts w:ascii="Calibri" w:hAnsi="Calibri"/>
          <w:b w:val="0"/>
          <w:noProof/>
          <w:sz w:val="21"/>
          <w:szCs w:val="22"/>
        </w:rPr>
      </w:pPr>
      <w:hyperlink r:id="rId18" w:anchor="_Toc448735721" w:history="1">
        <w:r>
          <w:rPr>
            <w:rStyle w:val="a7"/>
            <w:rFonts w:hint="eastAsia"/>
            <w:bCs/>
            <w:noProof/>
          </w:rPr>
          <w:t>第四部分</w:t>
        </w:r>
        <w:r>
          <w:rPr>
            <w:rStyle w:val="a7"/>
            <w:rFonts w:ascii="Calibri" w:hAnsi="Calibri"/>
            <w:b w:val="0"/>
            <w:noProof/>
            <w:sz w:val="21"/>
            <w:szCs w:val="22"/>
          </w:rPr>
          <w:tab/>
        </w:r>
        <w:r>
          <w:rPr>
            <w:rStyle w:val="a7"/>
            <w:rFonts w:hint="eastAsia"/>
            <w:bCs/>
            <w:noProof/>
          </w:rPr>
          <w:t>合同条款和格式</w:t>
        </w:r>
        <w:r>
          <w:rPr>
            <w:rStyle w:val="a7"/>
            <w:noProof/>
            <w:webHidden/>
          </w:rPr>
          <w:tab/>
        </w:r>
        <w:r>
          <w:rPr>
            <w:rStyle w:val="a7"/>
            <w:noProof/>
            <w:webHidden/>
          </w:rPr>
          <w:fldChar w:fldCharType="begin"/>
        </w:r>
        <w:r>
          <w:rPr>
            <w:rStyle w:val="a7"/>
            <w:noProof/>
            <w:webHidden/>
          </w:rPr>
          <w:instrText xml:space="preserve"> PAGEREF _Toc448735721 \h </w:instrText>
        </w:r>
        <w:r>
          <w:rPr>
            <w:rStyle w:val="a7"/>
            <w:noProof/>
            <w:webHidden/>
          </w:rPr>
        </w:r>
        <w:r>
          <w:rPr>
            <w:rStyle w:val="a7"/>
            <w:noProof/>
            <w:webHidden/>
          </w:rPr>
          <w:fldChar w:fldCharType="separate"/>
        </w:r>
        <w:r>
          <w:rPr>
            <w:rStyle w:val="a7"/>
            <w:noProof/>
            <w:webHidden/>
          </w:rPr>
          <w:t>20</w:t>
        </w:r>
        <w:r>
          <w:rPr>
            <w:rStyle w:val="a7"/>
            <w:noProof/>
            <w:webHidden/>
          </w:rPr>
          <w:fldChar w:fldCharType="end"/>
        </w:r>
      </w:hyperlink>
    </w:p>
    <w:p w:rsidR="00DA1196" w:rsidRDefault="00DA1196" w:rsidP="00DA1196">
      <w:pPr>
        <w:pStyle w:val="20"/>
        <w:tabs>
          <w:tab w:val="right" w:leader="dot" w:pos="8302"/>
        </w:tabs>
        <w:ind w:leftChars="0" w:left="420"/>
        <w:rPr>
          <w:rFonts w:ascii="Calibri" w:hAnsi="Calibri"/>
          <w:noProof/>
          <w:sz w:val="21"/>
          <w:szCs w:val="22"/>
        </w:rPr>
      </w:pPr>
      <w:hyperlink r:id="rId19" w:anchor="_Toc448735722" w:history="1">
        <w:r>
          <w:rPr>
            <w:rStyle w:val="a7"/>
            <w:rFonts w:hint="eastAsia"/>
            <w:noProof/>
          </w:rPr>
          <w:t>履约保证金保函（样式）</w:t>
        </w:r>
        <w:r>
          <w:rPr>
            <w:rStyle w:val="a7"/>
            <w:noProof/>
            <w:webHidden/>
          </w:rPr>
          <w:tab/>
        </w:r>
        <w:r>
          <w:rPr>
            <w:rStyle w:val="a7"/>
            <w:noProof/>
            <w:webHidden/>
          </w:rPr>
          <w:fldChar w:fldCharType="begin"/>
        </w:r>
        <w:r>
          <w:rPr>
            <w:rStyle w:val="a7"/>
            <w:noProof/>
            <w:webHidden/>
          </w:rPr>
          <w:instrText xml:space="preserve"> PAGEREF _Toc448735722 \h </w:instrText>
        </w:r>
        <w:r>
          <w:rPr>
            <w:rStyle w:val="a7"/>
            <w:noProof/>
            <w:webHidden/>
          </w:rPr>
        </w:r>
        <w:r>
          <w:rPr>
            <w:rStyle w:val="a7"/>
            <w:noProof/>
            <w:webHidden/>
          </w:rPr>
          <w:fldChar w:fldCharType="separate"/>
        </w:r>
        <w:r>
          <w:rPr>
            <w:rStyle w:val="a7"/>
            <w:noProof/>
            <w:webHidden/>
          </w:rPr>
          <w:t>29</w:t>
        </w:r>
        <w:r>
          <w:rPr>
            <w:rStyle w:val="a7"/>
            <w:noProof/>
            <w:webHidden/>
          </w:rPr>
          <w:fldChar w:fldCharType="end"/>
        </w:r>
      </w:hyperlink>
    </w:p>
    <w:p w:rsidR="00DA1196" w:rsidRDefault="00DA1196" w:rsidP="00DA1196">
      <w:pPr>
        <w:pStyle w:val="11"/>
        <w:tabs>
          <w:tab w:val="left" w:pos="1260"/>
          <w:tab w:val="right" w:leader="dot" w:pos="8302"/>
        </w:tabs>
        <w:rPr>
          <w:rFonts w:ascii="Calibri" w:hAnsi="Calibri"/>
          <w:b w:val="0"/>
          <w:noProof/>
          <w:sz w:val="21"/>
          <w:szCs w:val="22"/>
        </w:rPr>
      </w:pPr>
      <w:hyperlink r:id="rId20" w:anchor="_Toc448735723" w:history="1">
        <w:r>
          <w:rPr>
            <w:rStyle w:val="a7"/>
            <w:rFonts w:hint="eastAsia"/>
            <w:bCs/>
            <w:noProof/>
          </w:rPr>
          <w:t>第五部分</w:t>
        </w:r>
        <w:r>
          <w:rPr>
            <w:rStyle w:val="a7"/>
            <w:rFonts w:ascii="Calibri" w:hAnsi="Calibri"/>
            <w:b w:val="0"/>
            <w:noProof/>
            <w:sz w:val="21"/>
            <w:szCs w:val="22"/>
          </w:rPr>
          <w:tab/>
        </w:r>
        <w:r>
          <w:rPr>
            <w:rStyle w:val="a7"/>
            <w:rFonts w:hint="eastAsia"/>
            <w:bCs/>
            <w:noProof/>
          </w:rPr>
          <w:t>谈判响应文件格式</w:t>
        </w:r>
        <w:r>
          <w:rPr>
            <w:rStyle w:val="a7"/>
            <w:noProof/>
            <w:webHidden/>
          </w:rPr>
          <w:tab/>
        </w:r>
        <w:r>
          <w:rPr>
            <w:rStyle w:val="a7"/>
            <w:noProof/>
            <w:webHidden/>
          </w:rPr>
          <w:fldChar w:fldCharType="begin"/>
        </w:r>
        <w:r>
          <w:rPr>
            <w:rStyle w:val="a7"/>
            <w:noProof/>
            <w:webHidden/>
          </w:rPr>
          <w:instrText xml:space="preserve"> PAGEREF _Toc448735723 \h </w:instrText>
        </w:r>
        <w:r>
          <w:rPr>
            <w:rStyle w:val="a7"/>
            <w:noProof/>
            <w:webHidden/>
          </w:rPr>
        </w:r>
        <w:r>
          <w:rPr>
            <w:rStyle w:val="a7"/>
            <w:noProof/>
            <w:webHidden/>
          </w:rPr>
          <w:fldChar w:fldCharType="separate"/>
        </w:r>
        <w:r>
          <w:rPr>
            <w:rStyle w:val="a7"/>
            <w:noProof/>
            <w:webHidden/>
          </w:rPr>
          <w:t>30</w:t>
        </w:r>
        <w:r>
          <w:rPr>
            <w:rStyle w:val="a7"/>
            <w:noProof/>
            <w:webHidden/>
          </w:rPr>
          <w:fldChar w:fldCharType="end"/>
        </w:r>
      </w:hyperlink>
    </w:p>
    <w:p w:rsidR="00DA1196" w:rsidRDefault="00DA1196" w:rsidP="00DA1196">
      <w:pPr>
        <w:pStyle w:val="20"/>
        <w:tabs>
          <w:tab w:val="right" w:leader="dot" w:pos="8302"/>
        </w:tabs>
        <w:ind w:leftChars="0" w:left="420"/>
        <w:rPr>
          <w:rFonts w:ascii="Calibri" w:hAnsi="Calibri"/>
          <w:noProof/>
          <w:sz w:val="21"/>
          <w:szCs w:val="22"/>
        </w:rPr>
      </w:pPr>
      <w:hyperlink r:id="rId21" w:anchor="_Toc448735724" w:history="1">
        <w:r>
          <w:rPr>
            <w:rStyle w:val="a7"/>
            <w:rFonts w:hint="eastAsia"/>
            <w:noProof/>
          </w:rPr>
          <w:t>商务文件</w:t>
        </w:r>
        <w:r>
          <w:rPr>
            <w:rStyle w:val="a7"/>
            <w:noProof/>
            <w:webHidden/>
          </w:rPr>
          <w:tab/>
        </w:r>
        <w:r>
          <w:rPr>
            <w:rStyle w:val="a7"/>
            <w:noProof/>
            <w:webHidden/>
          </w:rPr>
          <w:fldChar w:fldCharType="begin"/>
        </w:r>
        <w:r>
          <w:rPr>
            <w:rStyle w:val="a7"/>
            <w:noProof/>
            <w:webHidden/>
          </w:rPr>
          <w:instrText xml:space="preserve"> PAGEREF _Toc448735724 \h </w:instrText>
        </w:r>
        <w:r>
          <w:rPr>
            <w:rStyle w:val="a7"/>
            <w:noProof/>
            <w:webHidden/>
          </w:rPr>
        </w:r>
        <w:r>
          <w:rPr>
            <w:rStyle w:val="a7"/>
            <w:noProof/>
            <w:webHidden/>
          </w:rPr>
          <w:fldChar w:fldCharType="separate"/>
        </w:r>
        <w:r>
          <w:rPr>
            <w:rStyle w:val="a7"/>
            <w:noProof/>
            <w:webHidden/>
          </w:rPr>
          <w:t>31</w:t>
        </w:r>
        <w:r>
          <w:rPr>
            <w:rStyle w:val="a7"/>
            <w:noProof/>
            <w:webHidden/>
          </w:rPr>
          <w:fldChar w:fldCharType="end"/>
        </w:r>
      </w:hyperlink>
    </w:p>
    <w:p w:rsidR="00DA1196" w:rsidRDefault="00DA1196" w:rsidP="00DA1196">
      <w:pPr>
        <w:pStyle w:val="11"/>
        <w:tabs>
          <w:tab w:val="left" w:pos="1260"/>
          <w:tab w:val="right" w:leader="dot" w:pos="8302"/>
        </w:tabs>
        <w:rPr>
          <w:rFonts w:ascii="Calibri" w:hAnsi="Calibri"/>
          <w:b w:val="0"/>
          <w:noProof/>
          <w:sz w:val="21"/>
          <w:szCs w:val="22"/>
        </w:rPr>
      </w:pPr>
      <w:hyperlink r:id="rId22" w:anchor="_Toc448735725" w:history="1">
        <w:r>
          <w:rPr>
            <w:rStyle w:val="a7"/>
            <w:rFonts w:hint="eastAsia"/>
            <w:bCs/>
            <w:noProof/>
          </w:rPr>
          <w:t>第六部分</w:t>
        </w:r>
        <w:r>
          <w:rPr>
            <w:rStyle w:val="a7"/>
            <w:rFonts w:ascii="Calibri" w:hAnsi="Calibri"/>
            <w:b w:val="0"/>
            <w:noProof/>
            <w:sz w:val="21"/>
            <w:szCs w:val="22"/>
          </w:rPr>
          <w:tab/>
        </w:r>
        <w:r>
          <w:rPr>
            <w:rStyle w:val="a7"/>
            <w:rFonts w:eastAsia="华文中宋" w:hint="eastAsia"/>
            <w:noProof/>
          </w:rPr>
          <w:t>技术服务需求</w:t>
        </w:r>
        <w:r>
          <w:rPr>
            <w:rStyle w:val="a7"/>
            <w:noProof/>
            <w:webHidden/>
          </w:rPr>
          <w:tab/>
        </w:r>
        <w:r>
          <w:rPr>
            <w:rStyle w:val="a7"/>
            <w:noProof/>
            <w:webHidden/>
          </w:rPr>
          <w:fldChar w:fldCharType="begin"/>
        </w:r>
        <w:r>
          <w:rPr>
            <w:rStyle w:val="a7"/>
            <w:noProof/>
            <w:webHidden/>
          </w:rPr>
          <w:instrText xml:space="preserve"> PAGEREF _Toc448735725 \h </w:instrText>
        </w:r>
        <w:r>
          <w:rPr>
            <w:rStyle w:val="a7"/>
            <w:noProof/>
            <w:webHidden/>
          </w:rPr>
        </w:r>
        <w:r>
          <w:rPr>
            <w:rStyle w:val="a7"/>
            <w:noProof/>
            <w:webHidden/>
          </w:rPr>
          <w:fldChar w:fldCharType="separate"/>
        </w:r>
        <w:r>
          <w:rPr>
            <w:rStyle w:val="a7"/>
            <w:noProof/>
            <w:webHidden/>
          </w:rPr>
          <w:t>42</w:t>
        </w:r>
        <w:r>
          <w:rPr>
            <w:rStyle w:val="a7"/>
            <w:noProof/>
            <w:webHidden/>
          </w:rPr>
          <w:fldChar w:fldCharType="end"/>
        </w:r>
      </w:hyperlink>
    </w:p>
    <w:p w:rsidR="00DA1196" w:rsidRDefault="00DA1196" w:rsidP="00DA1196">
      <w:pPr>
        <w:pStyle w:val="20"/>
        <w:tabs>
          <w:tab w:val="left" w:pos="1260"/>
          <w:tab w:val="right" w:leader="dot" w:pos="8302"/>
        </w:tabs>
        <w:ind w:leftChars="0" w:left="420"/>
        <w:rPr>
          <w:rFonts w:ascii="Calibri" w:hAnsi="Calibri"/>
          <w:noProof/>
          <w:sz w:val="21"/>
          <w:szCs w:val="22"/>
        </w:rPr>
      </w:pPr>
      <w:hyperlink r:id="rId23" w:anchor="_Toc448735726" w:history="1">
        <w:r>
          <w:rPr>
            <w:rStyle w:val="a7"/>
            <w:rFonts w:hint="eastAsia"/>
            <w:noProof/>
          </w:rPr>
          <w:t>一、</w:t>
        </w:r>
        <w:r>
          <w:rPr>
            <w:rStyle w:val="a7"/>
            <w:rFonts w:ascii="Calibri" w:hAnsi="Calibri"/>
            <w:noProof/>
            <w:sz w:val="21"/>
            <w:szCs w:val="22"/>
          </w:rPr>
          <w:tab/>
        </w:r>
        <w:r>
          <w:rPr>
            <w:rStyle w:val="a7"/>
            <w:rFonts w:hint="eastAsia"/>
            <w:noProof/>
          </w:rPr>
          <w:t>总</w:t>
        </w:r>
        <w:r>
          <w:rPr>
            <w:rStyle w:val="a7"/>
            <w:noProof/>
          </w:rPr>
          <w:t xml:space="preserve">   </w:t>
        </w:r>
        <w:r>
          <w:rPr>
            <w:rStyle w:val="a7"/>
            <w:rFonts w:hint="eastAsia"/>
            <w:noProof/>
          </w:rPr>
          <w:t>则</w:t>
        </w:r>
        <w:r>
          <w:rPr>
            <w:rStyle w:val="a7"/>
            <w:noProof/>
            <w:webHidden/>
          </w:rPr>
          <w:tab/>
        </w:r>
        <w:r>
          <w:rPr>
            <w:rStyle w:val="a7"/>
            <w:noProof/>
            <w:webHidden/>
          </w:rPr>
          <w:fldChar w:fldCharType="begin"/>
        </w:r>
        <w:r>
          <w:rPr>
            <w:rStyle w:val="a7"/>
            <w:noProof/>
            <w:webHidden/>
          </w:rPr>
          <w:instrText xml:space="preserve"> PAGEREF _Toc448735726 \h </w:instrText>
        </w:r>
        <w:r>
          <w:rPr>
            <w:rStyle w:val="a7"/>
            <w:noProof/>
            <w:webHidden/>
          </w:rPr>
        </w:r>
        <w:r>
          <w:rPr>
            <w:rStyle w:val="a7"/>
            <w:noProof/>
            <w:webHidden/>
          </w:rPr>
          <w:fldChar w:fldCharType="separate"/>
        </w:r>
        <w:r>
          <w:rPr>
            <w:rStyle w:val="a7"/>
            <w:noProof/>
            <w:webHidden/>
          </w:rPr>
          <w:t>42</w:t>
        </w:r>
        <w:r>
          <w:rPr>
            <w:rStyle w:val="a7"/>
            <w:noProof/>
            <w:webHidden/>
          </w:rPr>
          <w:fldChar w:fldCharType="end"/>
        </w:r>
      </w:hyperlink>
    </w:p>
    <w:p w:rsidR="00DA1196" w:rsidRDefault="00DA1196" w:rsidP="00DA1196">
      <w:pPr>
        <w:pStyle w:val="20"/>
        <w:tabs>
          <w:tab w:val="left" w:pos="1260"/>
          <w:tab w:val="right" w:leader="dot" w:pos="8302"/>
        </w:tabs>
        <w:ind w:leftChars="0" w:left="420"/>
        <w:rPr>
          <w:rFonts w:ascii="Calibri" w:hAnsi="Calibri"/>
          <w:noProof/>
          <w:sz w:val="21"/>
          <w:szCs w:val="22"/>
        </w:rPr>
      </w:pPr>
      <w:hyperlink r:id="rId24" w:anchor="_Toc448735727" w:history="1">
        <w:r>
          <w:rPr>
            <w:rStyle w:val="a7"/>
            <w:rFonts w:hint="eastAsia"/>
            <w:noProof/>
          </w:rPr>
          <w:t>二、</w:t>
        </w:r>
        <w:r>
          <w:rPr>
            <w:rStyle w:val="a7"/>
            <w:rFonts w:ascii="Calibri" w:hAnsi="Calibri"/>
            <w:noProof/>
            <w:sz w:val="21"/>
            <w:szCs w:val="22"/>
          </w:rPr>
          <w:tab/>
        </w:r>
        <w:r>
          <w:rPr>
            <w:rStyle w:val="a7"/>
            <w:rFonts w:hint="eastAsia"/>
            <w:noProof/>
          </w:rPr>
          <w:t>绿化养护基本情况及服务要求</w:t>
        </w:r>
        <w:r>
          <w:rPr>
            <w:rStyle w:val="a7"/>
            <w:noProof/>
            <w:webHidden/>
          </w:rPr>
          <w:tab/>
        </w:r>
        <w:r>
          <w:rPr>
            <w:rStyle w:val="a7"/>
            <w:noProof/>
            <w:webHidden/>
          </w:rPr>
          <w:fldChar w:fldCharType="begin"/>
        </w:r>
        <w:r>
          <w:rPr>
            <w:rStyle w:val="a7"/>
            <w:noProof/>
            <w:webHidden/>
          </w:rPr>
          <w:instrText xml:space="preserve"> PAGEREF _Toc448735727 \h </w:instrText>
        </w:r>
        <w:r>
          <w:rPr>
            <w:rStyle w:val="a7"/>
            <w:noProof/>
            <w:webHidden/>
          </w:rPr>
        </w:r>
        <w:r>
          <w:rPr>
            <w:rStyle w:val="a7"/>
            <w:noProof/>
            <w:webHidden/>
          </w:rPr>
          <w:fldChar w:fldCharType="separate"/>
        </w:r>
        <w:r>
          <w:rPr>
            <w:rStyle w:val="a7"/>
            <w:noProof/>
            <w:webHidden/>
          </w:rPr>
          <w:t>42</w:t>
        </w:r>
        <w:r>
          <w:rPr>
            <w:rStyle w:val="a7"/>
            <w:noProof/>
            <w:webHidden/>
          </w:rPr>
          <w:fldChar w:fldCharType="end"/>
        </w:r>
      </w:hyperlink>
    </w:p>
    <w:p w:rsidR="00DA1196" w:rsidRDefault="00DA1196" w:rsidP="00DA1196">
      <w:pPr>
        <w:rPr>
          <w:rFonts w:eastAsia="黑体"/>
          <w:b/>
          <w:sz w:val="24"/>
          <w:szCs w:val="20"/>
        </w:rPr>
      </w:pPr>
      <w:r>
        <w:rPr>
          <w:rFonts w:eastAsia="黑体"/>
          <w:sz w:val="24"/>
          <w:szCs w:val="20"/>
        </w:rPr>
        <w:fldChar w:fldCharType="end"/>
      </w:r>
    </w:p>
    <w:p w:rsidR="00DA1196" w:rsidRDefault="00DA1196" w:rsidP="00DA1196">
      <w:pPr>
        <w:widowControl/>
        <w:spacing w:beforeAutospacing="1" w:afterAutospacing="1"/>
        <w:jc w:val="left"/>
        <w:rPr>
          <w:rFonts w:eastAsia="黑体"/>
          <w:b/>
          <w:kern w:val="0"/>
          <w:sz w:val="24"/>
          <w:szCs w:val="20"/>
        </w:rPr>
        <w:sectPr w:rsidR="00DA1196">
          <w:pgSz w:w="11906" w:h="16838"/>
          <w:pgMar w:top="1440" w:right="1797" w:bottom="1440" w:left="1797" w:header="851" w:footer="992" w:gutter="0"/>
          <w:pgNumType w:start="1"/>
          <w:cols w:space="720"/>
          <w:docGrid w:type="lines" w:linePitch="312"/>
        </w:sectPr>
      </w:pPr>
    </w:p>
    <w:p w:rsidR="00DA1196" w:rsidRDefault="00DA1196" w:rsidP="00DA1196">
      <w:pPr>
        <w:snapToGrid w:val="0"/>
        <w:jc w:val="center"/>
        <w:rPr>
          <w:rFonts w:eastAsia="黑体"/>
          <w:b/>
          <w:sz w:val="52"/>
          <w:szCs w:val="52"/>
        </w:rPr>
      </w:pPr>
    </w:p>
    <w:p w:rsidR="00DA1196" w:rsidRDefault="00DA1196" w:rsidP="00DA1196">
      <w:pPr>
        <w:snapToGrid w:val="0"/>
        <w:jc w:val="center"/>
        <w:rPr>
          <w:rFonts w:eastAsia="黑体"/>
          <w:b/>
          <w:sz w:val="52"/>
          <w:szCs w:val="52"/>
        </w:rPr>
      </w:pPr>
    </w:p>
    <w:p w:rsidR="00DA1196" w:rsidRDefault="00DA1196" w:rsidP="00DA1196">
      <w:pPr>
        <w:snapToGrid w:val="0"/>
        <w:jc w:val="center"/>
        <w:rPr>
          <w:rFonts w:eastAsia="黑体"/>
          <w:b/>
          <w:sz w:val="52"/>
          <w:szCs w:val="52"/>
        </w:rPr>
      </w:pPr>
    </w:p>
    <w:p w:rsidR="00DA1196" w:rsidRDefault="00DA1196" w:rsidP="00DA1196">
      <w:pPr>
        <w:snapToGrid w:val="0"/>
        <w:jc w:val="center"/>
        <w:rPr>
          <w:rFonts w:eastAsia="黑体"/>
          <w:b/>
          <w:sz w:val="52"/>
          <w:szCs w:val="52"/>
        </w:rPr>
      </w:pPr>
    </w:p>
    <w:p w:rsidR="00DA1196" w:rsidRDefault="00DA1196" w:rsidP="00DA1196">
      <w:pPr>
        <w:snapToGrid w:val="0"/>
        <w:jc w:val="center"/>
        <w:rPr>
          <w:rFonts w:eastAsia="黑体"/>
          <w:b/>
          <w:sz w:val="52"/>
          <w:szCs w:val="52"/>
        </w:rPr>
      </w:pPr>
    </w:p>
    <w:p w:rsidR="00DA1196" w:rsidRDefault="00DA1196" w:rsidP="00DA1196">
      <w:pPr>
        <w:snapToGrid w:val="0"/>
        <w:jc w:val="center"/>
        <w:rPr>
          <w:rFonts w:eastAsia="黑体"/>
          <w:b/>
          <w:sz w:val="52"/>
          <w:szCs w:val="52"/>
        </w:rPr>
      </w:pPr>
    </w:p>
    <w:p w:rsidR="00DA1196" w:rsidRDefault="00DA1196" w:rsidP="00DA1196">
      <w:pPr>
        <w:snapToGrid w:val="0"/>
        <w:jc w:val="center"/>
        <w:rPr>
          <w:rFonts w:eastAsia="黑体"/>
          <w:b/>
          <w:sz w:val="52"/>
          <w:szCs w:val="52"/>
        </w:rPr>
      </w:pPr>
    </w:p>
    <w:p w:rsidR="00DA1196" w:rsidRDefault="00DA1196" w:rsidP="00DA1196">
      <w:pPr>
        <w:snapToGrid w:val="0"/>
        <w:jc w:val="center"/>
        <w:rPr>
          <w:rFonts w:eastAsia="黑体"/>
          <w:b/>
          <w:sz w:val="52"/>
          <w:szCs w:val="52"/>
        </w:rPr>
      </w:pPr>
    </w:p>
    <w:p w:rsidR="00DA1196" w:rsidRDefault="00DA1196" w:rsidP="00DA1196">
      <w:pPr>
        <w:numPr>
          <w:ilvl w:val="0"/>
          <w:numId w:val="4"/>
        </w:numPr>
        <w:tabs>
          <w:tab w:val="num" w:pos="-567"/>
        </w:tabs>
        <w:ind w:left="0" w:firstLine="0"/>
        <w:jc w:val="center"/>
        <w:outlineLvl w:val="0"/>
        <w:rPr>
          <w:b/>
          <w:bCs/>
          <w:sz w:val="52"/>
          <w:szCs w:val="52"/>
        </w:rPr>
      </w:pPr>
      <w:bookmarkStart w:id="0" w:name="_Toc164157740"/>
      <w:bookmarkStart w:id="1" w:name="_Toc190858710"/>
      <w:bookmarkStart w:id="2" w:name="_Toc229215341"/>
      <w:bookmarkStart w:id="3" w:name="_Toc229480285"/>
      <w:r>
        <w:rPr>
          <w:b/>
          <w:bCs/>
          <w:sz w:val="52"/>
          <w:szCs w:val="52"/>
        </w:rPr>
        <w:t xml:space="preserve"> </w:t>
      </w:r>
      <w:bookmarkStart w:id="4" w:name="_Toc448735710"/>
      <w:r>
        <w:rPr>
          <w:rFonts w:hint="eastAsia"/>
          <w:b/>
          <w:bCs/>
          <w:sz w:val="52"/>
          <w:szCs w:val="52"/>
        </w:rPr>
        <w:t>谈判邀请</w:t>
      </w:r>
      <w:bookmarkEnd w:id="0"/>
      <w:bookmarkEnd w:id="1"/>
      <w:bookmarkEnd w:id="2"/>
      <w:bookmarkEnd w:id="3"/>
      <w:bookmarkEnd w:id="4"/>
    </w:p>
    <w:p w:rsidR="00DA1196" w:rsidRDefault="00DA1196" w:rsidP="00DA1196">
      <w:pPr>
        <w:jc w:val="center"/>
        <w:rPr>
          <w:b/>
          <w:sz w:val="32"/>
          <w:szCs w:val="32"/>
        </w:rPr>
      </w:pPr>
      <w:r>
        <w:rPr>
          <w:kern w:val="0"/>
        </w:rPr>
        <w:br w:type="page"/>
      </w:r>
      <w:r>
        <w:rPr>
          <w:rFonts w:hint="eastAsia"/>
          <w:b/>
          <w:sz w:val="32"/>
          <w:szCs w:val="32"/>
        </w:rPr>
        <w:lastRenderedPageBreak/>
        <w:t>谈</w:t>
      </w:r>
      <w:r>
        <w:rPr>
          <w:b/>
          <w:sz w:val="32"/>
          <w:szCs w:val="32"/>
        </w:rPr>
        <w:t xml:space="preserve"> </w:t>
      </w:r>
      <w:r>
        <w:rPr>
          <w:rFonts w:hint="eastAsia"/>
          <w:b/>
          <w:sz w:val="32"/>
          <w:szCs w:val="32"/>
        </w:rPr>
        <w:t>判</w:t>
      </w:r>
      <w:r>
        <w:rPr>
          <w:b/>
          <w:sz w:val="32"/>
          <w:szCs w:val="32"/>
        </w:rPr>
        <w:t xml:space="preserve"> </w:t>
      </w:r>
      <w:r>
        <w:rPr>
          <w:rFonts w:hint="eastAsia"/>
          <w:b/>
          <w:sz w:val="32"/>
          <w:szCs w:val="32"/>
        </w:rPr>
        <w:t>邀</w:t>
      </w:r>
      <w:r>
        <w:rPr>
          <w:b/>
          <w:sz w:val="32"/>
          <w:szCs w:val="32"/>
        </w:rPr>
        <w:t xml:space="preserve"> </w:t>
      </w:r>
      <w:r>
        <w:rPr>
          <w:rFonts w:hint="eastAsia"/>
          <w:b/>
          <w:sz w:val="32"/>
          <w:szCs w:val="32"/>
        </w:rPr>
        <w:t>请</w:t>
      </w:r>
    </w:p>
    <w:p w:rsidR="00DA1196" w:rsidRDefault="00DA1196" w:rsidP="00DA1196"/>
    <w:p w:rsidR="00DA1196" w:rsidRDefault="00DA1196" w:rsidP="00DA1196">
      <w:pPr>
        <w:snapToGrid w:val="0"/>
        <w:spacing w:line="360" w:lineRule="auto"/>
        <w:ind w:firstLineChars="200" w:firstLine="480"/>
        <w:rPr>
          <w:sz w:val="24"/>
        </w:rPr>
      </w:pPr>
      <w:r>
        <w:rPr>
          <w:rFonts w:hint="eastAsia"/>
          <w:sz w:val="24"/>
        </w:rPr>
        <w:t>中共中央直属机关采购中心受</w:t>
      </w:r>
      <w:r>
        <w:rPr>
          <w:rFonts w:hint="eastAsia"/>
          <w:color w:val="FF0000"/>
          <w:sz w:val="24"/>
          <w:u w:val="single"/>
        </w:rPr>
        <w:t>北京信息科学技术研究院</w:t>
      </w:r>
      <w:r>
        <w:rPr>
          <w:rFonts w:hint="eastAsia"/>
          <w:sz w:val="24"/>
        </w:rPr>
        <w:t>委托，就</w:t>
      </w:r>
      <w:r>
        <w:rPr>
          <w:rFonts w:hint="eastAsia"/>
          <w:color w:val="FF0000"/>
          <w:sz w:val="24"/>
          <w:u w:val="single"/>
        </w:rPr>
        <w:t>北京信息科学技术研究院绿化养护服务采购项目（项目编号：</w:t>
      </w:r>
      <w:r>
        <w:rPr>
          <w:color w:val="FF0000"/>
          <w:sz w:val="24"/>
          <w:u w:val="single"/>
        </w:rPr>
        <w:t>ZC-CTP16041</w:t>
      </w:r>
      <w:r>
        <w:rPr>
          <w:rFonts w:hint="eastAsia"/>
          <w:color w:val="FF0000"/>
          <w:sz w:val="24"/>
          <w:u w:val="single"/>
        </w:rPr>
        <w:t>）</w:t>
      </w:r>
      <w:r>
        <w:rPr>
          <w:rFonts w:hint="eastAsia"/>
          <w:sz w:val="24"/>
        </w:rPr>
        <w:t>进行国内竞争性谈判采购，现邀请供应商提交谈判响应文件，并参加后续谈判。</w:t>
      </w:r>
    </w:p>
    <w:p w:rsidR="00DA1196" w:rsidRDefault="00DA1196" w:rsidP="00DA1196">
      <w:pPr>
        <w:snapToGrid w:val="0"/>
        <w:spacing w:beforeLines="100" w:line="360" w:lineRule="auto"/>
        <w:ind w:firstLineChars="200" w:firstLine="482"/>
        <w:rPr>
          <w:b/>
          <w:sz w:val="24"/>
        </w:rPr>
      </w:pPr>
      <w:r>
        <w:rPr>
          <w:rFonts w:hint="eastAsia"/>
          <w:b/>
          <w:sz w:val="24"/>
        </w:rPr>
        <w:t>一、项目概述</w:t>
      </w:r>
    </w:p>
    <w:p w:rsidR="00DA1196" w:rsidRDefault="00DA1196" w:rsidP="00DA1196">
      <w:pPr>
        <w:snapToGrid w:val="0"/>
        <w:spacing w:line="360" w:lineRule="auto"/>
        <w:ind w:firstLineChars="200" w:firstLine="480"/>
        <w:rPr>
          <w:sz w:val="24"/>
          <w:u w:val="single"/>
        </w:rPr>
      </w:pPr>
      <w:r>
        <w:rPr>
          <w:sz w:val="24"/>
        </w:rPr>
        <w:t>1</w:t>
      </w:r>
      <w:r>
        <w:rPr>
          <w:rFonts w:hint="eastAsia"/>
          <w:sz w:val="24"/>
        </w:rPr>
        <w:t>、竞争性谈判采购内容：</w:t>
      </w:r>
      <w:r>
        <w:rPr>
          <w:rFonts w:hint="eastAsia"/>
          <w:bCs/>
          <w:sz w:val="24"/>
          <w:u w:val="single"/>
        </w:rPr>
        <w:t>日常绿化养护；有会议和接待活动时甲方要求的特殊养护；成品保护；防汛排涝预防火灾等各种灾害预防；养护区内绿地、园路及广场保洁；绿化垃圾清运；养护区内植物防寒工程；其他甲方要求的服务。养护期为</w:t>
      </w:r>
      <w:r>
        <w:rPr>
          <w:bCs/>
          <w:sz w:val="24"/>
          <w:u w:val="single"/>
        </w:rPr>
        <w:t>2016</w:t>
      </w:r>
      <w:r>
        <w:rPr>
          <w:rFonts w:hint="eastAsia"/>
          <w:bCs/>
          <w:sz w:val="24"/>
          <w:u w:val="single"/>
        </w:rPr>
        <w:t>年</w:t>
      </w:r>
      <w:r>
        <w:rPr>
          <w:bCs/>
          <w:sz w:val="24"/>
          <w:u w:val="single"/>
        </w:rPr>
        <w:t>5</w:t>
      </w:r>
      <w:r>
        <w:rPr>
          <w:rFonts w:hint="eastAsia"/>
          <w:bCs/>
          <w:sz w:val="24"/>
          <w:u w:val="single"/>
        </w:rPr>
        <w:t>月</w:t>
      </w:r>
      <w:r>
        <w:rPr>
          <w:bCs/>
          <w:sz w:val="24"/>
          <w:u w:val="single"/>
        </w:rPr>
        <w:t>1</w:t>
      </w:r>
      <w:r>
        <w:rPr>
          <w:rFonts w:hint="eastAsia"/>
          <w:bCs/>
          <w:sz w:val="24"/>
          <w:u w:val="single"/>
        </w:rPr>
        <w:t>日</w:t>
      </w:r>
      <w:r>
        <w:rPr>
          <w:bCs/>
          <w:sz w:val="24"/>
          <w:u w:val="single"/>
        </w:rPr>
        <w:t>—2017</w:t>
      </w:r>
      <w:r>
        <w:rPr>
          <w:rFonts w:hint="eastAsia"/>
          <w:bCs/>
          <w:sz w:val="24"/>
          <w:u w:val="single"/>
        </w:rPr>
        <w:t>年</w:t>
      </w:r>
      <w:r>
        <w:rPr>
          <w:bCs/>
          <w:sz w:val="24"/>
          <w:u w:val="single"/>
        </w:rPr>
        <w:t>4</w:t>
      </w:r>
      <w:r>
        <w:rPr>
          <w:rFonts w:hint="eastAsia"/>
          <w:bCs/>
          <w:sz w:val="24"/>
          <w:u w:val="single"/>
        </w:rPr>
        <w:t>月</w:t>
      </w:r>
      <w:r>
        <w:rPr>
          <w:bCs/>
          <w:sz w:val="24"/>
          <w:u w:val="single"/>
        </w:rPr>
        <w:t>30</w:t>
      </w:r>
      <w:r>
        <w:rPr>
          <w:rFonts w:hint="eastAsia"/>
          <w:bCs/>
          <w:sz w:val="24"/>
          <w:u w:val="single"/>
        </w:rPr>
        <w:t>日。</w:t>
      </w:r>
    </w:p>
    <w:p w:rsidR="00DA1196" w:rsidRDefault="00DA1196" w:rsidP="00DA1196">
      <w:pPr>
        <w:snapToGrid w:val="0"/>
        <w:spacing w:line="360" w:lineRule="auto"/>
        <w:ind w:firstLineChars="200" w:firstLine="480"/>
        <w:rPr>
          <w:sz w:val="24"/>
        </w:rPr>
      </w:pPr>
      <w:r>
        <w:rPr>
          <w:sz w:val="24"/>
        </w:rPr>
        <w:t>2</w:t>
      </w:r>
      <w:r>
        <w:rPr>
          <w:rFonts w:hint="eastAsia"/>
          <w:sz w:val="24"/>
        </w:rPr>
        <w:t>、本项目不分包。</w:t>
      </w:r>
    </w:p>
    <w:p w:rsidR="00DA1196" w:rsidRDefault="00DA1196" w:rsidP="00DA1196">
      <w:pPr>
        <w:snapToGrid w:val="0"/>
        <w:spacing w:line="360" w:lineRule="auto"/>
        <w:ind w:firstLineChars="200" w:firstLine="480"/>
        <w:rPr>
          <w:color w:val="FF0000"/>
          <w:sz w:val="24"/>
        </w:rPr>
      </w:pPr>
      <w:r>
        <w:rPr>
          <w:sz w:val="24"/>
        </w:rPr>
        <w:t>3</w:t>
      </w:r>
      <w:r>
        <w:rPr>
          <w:rFonts w:hint="eastAsia"/>
          <w:sz w:val="24"/>
        </w:rPr>
        <w:t>、物业服务期限：一年。入驻时间：具体入驻时间以双方协商为准。</w:t>
      </w:r>
    </w:p>
    <w:p w:rsidR="00DA1196" w:rsidRDefault="00DA1196" w:rsidP="00DA1196">
      <w:pPr>
        <w:snapToGrid w:val="0"/>
        <w:spacing w:line="360" w:lineRule="auto"/>
        <w:ind w:firstLineChars="118" w:firstLine="283"/>
        <w:rPr>
          <w:sz w:val="24"/>
        </w:rPr>
      </w:pPr>
      <w:r>
        <w:rPr>
          <w:sz w:val="24"/>
        </w:rPr>
        <w:t xml:space="preserve">  4</w:t>
      </w:r>
      <w:r>
        <w:rPr>
          <w:rFonts w:hAnsi="宋体" w:hint="eastAsia"/>
          <w:sz w:val="24"/>
        </w:rPr>
        <w:t>、本项目为非专门面向中小企业采购项目。</w:t>
      </w:r>
    </w:p>
    <w:p w:rsidR="00DA1196" w:rsidRDefault="00DA1196" w:rsidP="00DA1196">
      <w:pPr>
        <w:pStyle w:val="ac"/>
        <w:adjustRightInd/>
        <w:snapToGrid w:val="0"/>
        <w:spacing w:beforeLines="100" w:after="0" w:line="360" w:lineRule="auto"/>
        <w:ind w:firstLineChars="200" w:firstLine="482"/>
        <w:jc w:val="both"/>
      </w:pPr>
      <w:r>
        <w:rPr>
          <w:rFonts w:hint="eastAsia"/>
          <w:b/>
        </w:rPr>
        <w:t>二、谈判供应商</w:t>
      </w:r>
      <w:r>
        <w:rPr>
          <w:rFonts w:hAnsi="宋体" w:hint="eastAsia"/>
          <w:b/>
        </w:rPr>
        <w:t>必须符合的条件</w:t>
      </w:r>
    </w:p>
    <w:p w:rsidR="00DA1196" w:rsidRDefault="00DA1196" w:rsidP="00DA1196">
      <w:pPr>
        <w:adjustRightInd w:val="0"/>
        <w:snapToGrid w:val="0"/>
        <w:spacing w:line="360" w:lineRule="auto"/>
        <w:ind w:firstLineChars="200" w:firstLine="480"/>
        <w:jc w:val="left"/>
        <w:textAlignment w:val="baseline"/>
        <w:rPr>
          <w:sz w:val="24"/>
        </w:rPr>
      </w:pPr>
      <w:r>
        <w:rPr>
          <w:rFonts w:hint="eastAsia"/>
          <w:sz w:val="24"/>
        </w:rPr>
        <w:t>应具备《中华人民共和国政府采购法》第二十二条规定的条件，且符合、承认并承诺履行竞争性谈判文件各项规定的国内法人和其他组织（不包括在港澳台地区注册成立的法人和其它组织），并具备以下特定条件的：</w:t>
      </w:r>
    </w:p>
    <w:p w:rsidR="00DA1196" w:rsidRDefault="00DA1196" w:rsidP="00DA1196">
      <w:pPr>
        <w:numPr>
          <w:ilvl w:val="0"/>
          <w:numId w:val="5"/>
        </w:numPr>
        <w:adjustRightInd w:val="0"/>
        <w:snapToGrid w:val="0"/>
        <w:spacing w:line="360" w:lineRule="auto"/>
        <w:jc w:val="left"/>
        <w:textAlignment w:val="baseline"/>
        <w:rPr>
          <w:sz w:val="24"/>
        </w:rPr>
      </w:pPr>
      <w:r>
        <w:rPr>
          <w:rFonts w:hint="eastAsia"/>
          <w:sz w:val="24"/>
        </w:rPr>
        <w:t>城市园林绿化企业资质等级标准二级及以上。</w:t>
      </w:r>
    </w:p>
    <w:p w:rsidR="00DA1196" w:rsidRDefault="00DA1196" w:rsidP="00DA1196">
      <w:pPr>
        <w:numPr>
          <w:ilvl w:val="0"/>
          <w:numId w:val="5"/>
        </w:numPr>
        <w:adjustRightInd w:val="0"/>
        <w:snapToGrid w:val="0"/>
        <w:spacing w:line="360" w:lineRule="auto"/>
        <w:jc w:val="left"/>
        <w:textAlignment w:val="baseline"/>
        <w:rPr>
          <w:sz w:val="24"/>
        </w:rPr>
      </w:pPr>
      <w:r>
        <w:rPr>
          <w:rFonts w:hint="eastAsia"/>
          <w:sz w:val="24"/>
        </w:rPr>
        <w:t>其他特定要求：</w:t>
      </w:r>
    </w:p>
    <w:p w:rsidR="00DA1196" w:rsidRDefault="00DA1196" w:rsidP="00DA1196">
      <w:pPr>
        <w:adjustRightInd w:val="0"/>
        <w:snapToGrid w:val="0"/>
        <w:spacing w:line="360" w:lineRule="auto"/>
        <w:ind w:firstLineChars="200" w:firstLine="480"/>
        <w:jc w:val="left"/>
        <w:textAlignment w:val="baseline"/>
        <w:rPr>
          <w:sz w:val="24"/>
        </w:rPr>
      </w:pPr>
      <w:r>
        <w:rPr>
          <w:rFonts w:hint="eastAsia"/>
          <w:sz w:val="24"/>
        </w:rPr>
        <w:t>（</w:t>
      </w:r>
      <w:r>
        <w:rPr>
          <w:sz w:val="24"/>
        </w:rPr>
        <w:t>1</w:t>
      </w:r>
      <w:r>
        <w:rPr>
          <w:rFonts w:hint="eastAsia"/>
          <w:sz w:val="24"/>
        </w:rPr>
        <w:t>）谈判供应商成交后不得转让给其他主体实施。</w:t>
      </w:r>
    </w:p>
    <w:p w:rsidR="00DA1196" w:rsidRDefault="00DA1196" w:rsidP="00DA1196">
      <w:pPr>
        <w:adjustRightInd w:val="0"/>
        <w:snapToGrid w:val="0"/>
        <w:spacing w:line="360" w:lineRule="auto"/>
        <w:ind w:firstLineChars="200" w:firstLine="480"/>
        <w:jc w:val="left"/>
        <w:textAlignment w:val="baseline"/>
        <w:rPr>
          <w:sz w:val="24"/>
        </w:rPr>
      </w:pPr>
      <w:r>
        <w:rPr>
          <w:rFonts w:hint="eastAsia"/>
          <w:sz w:val="24"/>
        </w:rPr>
        <w:t>（</w:t>
      </w:r>
      <w:r>
        <w:rPr>
          <w:sz w:val="24"/>
        </w:rPr>
        <w:t>2</w:t>
      </w:r>
      <w:r>
        <w:rPr>
          <w:rFonts w:hint="eastAsia"/>
          <w:sz w:val="24"/>
        </w:rPr>
        <w:t>）本项目不接受联合体方式参加谈判。</w:t>
      </w:r>
    </w:p>
    <w:p w:rsidR="00DA1196" w:rsidRDefault="00DA1196" w:rsidP="00DA1196">
      <w:pPr>
        <w:adjustRightInd w:val="0"/>
        <w:snapToGrid w:val="0"/>
        <w:spacing w:line="360" w:lineRule="auto"/>
        <w:ind w:firstLineChars="200" w:firstLine="480"/>
        <w:jc w:val="left"/>
        <w:textAlignment w:val="baseline"/>
        <w:rPr>
          <w:sz w:val="24"/>
        </w:rPr>
      </w:pPr>
      <w:r>
        <w:rPr>
          <w:rFonts w:hint="eastAsia"/>
          <w:sz w:val="24"/>
        </w:rPr>
        <w:t>（</w:t>
      </w:r>
      <w:r>
        <w:rPr>
          <w:sz w:val="24"/>
        </w:rPr>
        <w:t>3</w:t>
      </w:r>
      <w:r>
        <w:rPr>
          <w:rFonts w:hint="eastAsia"/>
          <w:sz w:val="24"/>
        </w:rPr>
        <w:t>）</w:t>
      </w:r>
      <w:r>
        <w:rPr>
          <w:sz w:val="24"/>
        </w:rPr>
        <w:t xml:space="preserve"> </w:t>
      </w:r>
      <w:r>
        <w:rPr>
          <w:rFonts w:hint="eastAsia"/>
          <w:sz w:val="24"/>
        </w:rPr>
        <w:t>单位负责人为同一人或者存在直接控股、管理关系的不同供应商，不得参加同一合同项下的政府采购活动。</w:t>
      </w:r>
    </w:p>
    <w:p w:rsidR="00DA1196" w:rsidRDefault="00DA1196" w:rsidP="00DA1196">
      <w:pPr>
        <w:pStyle w:val="ac"/>
        <w:adjustRightInd/>
        <w:snapToGrid w:val="0"/>
        <w:spacing w:beforeLines="100" w:after="0" w:line="360" w:lineRule="auto"/>
        <w:ind w:firstLineChars="200" w:firstLine="482"/>
        <w:jc w:val="both"/>
        <w:rPr>
          <w:b/>
        </w:rPr>
      </w:pPr>
      <w:r>
        <w:rPr>
          <w:rFonts w:hint="eastAsia"/>
          <w:b/>
        </w:rPr>
        <w:t>三、竞争性谈判文件的获取</w:t>
      </w:r>
    </w:p>
    <w:p w:rsidR="00DA1196" w:rsidRDefault="00DA1196" w:rsidP="00DA1196">
      <w:pPr>
        <w:snapToGrid w:val="0"/>
        <w:spacing w:line="360" w:lineRule="auto"/>
        <w:rPr>
          <w:color w:val="00B050"/>
          <w:sz w:val="24"/>
        </w:rPr>
      </w:pPr>
      <w:r>
        <w:rPr>
          <w:sz w:val="24"/>
        </w:rPr>
        <w:t xml:space="preserve">    </w:t>
      </w:r>
      <w:r>
        <w:rPr>
          <w:rFonts w:hint="eastAsia"/>
          <w:sz w:val="24"/>
        </w:rPr>
        <w:t>获中共中央直属机关采购中心邀请参加谈判的供应商，</w:t>
      </w:r>
      <w:r>
        <w:rPr>
          <w:rFonts w:hAnsi="宋体" w:hint="eastAsia"/>
          <w:sz w:val="24"/>
        </w:rPr>
        <w:t>可自</w:t>
      </w:r>
      <w:r>
        <w:rPr>
          <w:b/>
          <w:bCs/>
          <w:color w:val="FF0000"/>
          <w:sz w:val="24"/>
        </w:rPr>
        <w:t>2016</w:t>
      </w:r>
      <w:r>
        <w:rPr>
          <w:rFonts w:hAnsi="宋体" w:hint="eastAsia"/>
          <w:b/>
          <w:bCs/>
          <w:color w:val="FF0000"/>
          <w:sz w:val="24"/>
        </w:rPr>
        <w:t>年</w:t>
      </w:r>
      <w:r>
        <w:rPr>
          <w:b/>
          <w:bCs/>
          <w:color w:val="FF0000"/>
          <w:sz w:val="24"/>
          <w:u w:val="single"/>
        </w:rPr>
        <w:t>4</w:t>
      </w:r>
      <w:r>
        <w:rPr>
          <w:rFonts w:hAnsi="宋体" w:hint="eastAsia"/>
          <w:b/>
          <w:bCs/>
          <w:color w:val="FF0000"/>
          <w:sz w:val="24"/>
        </w:rPr>
        <w:t>月</w:t>
      </w:r>
      <w:r>
        <w:rPr>
          <w:b/>
          <w:bCs/>
          <w:color w:val="FF0000"/>
          <w:sz w:val="24"/>
          <w:u w:val="single"/>
        </w:rPr>
        <w:t xml:space="preserve"> 20</w:t>
      </w:r>
      <w:r>
        <w:rPr>
          <w:rFonts w:hAnsi="宋体" w:hint="eastAsia"/>
          <w:b/>
          <w:bCs/>
          <w:color w:val="FF0000"/>
          <w:sz w:val="24"/>
        </w:rPr>
        <w:t>日</w:t>
      </w:r>
      <w:r>
        <w:rPr>
          <w:rFonts w:hAnsi="宋体" w:hint="eastAsia"/>
          <w:sz w:val="24"/>
        </w:rPr>
        <w:t>至</w:t>
      </w:r>
      <w:r>
        <w:rPr>
          <w:b/>
          <w:bCs/>
          <w:color w:val="FF0000"/>
          <w:sz w:val="24"/>
        </w:rPr>
        <w:t>2016</w:t>
      </w:r>
      <w:r>
        <w:rPr>
          <w:rFonts w:hAnsi="宋体" w:hint="eastAsia"/>
          <w:b/>
          <w:bCs/>
          <w:color w:val="FF0000"/>
          <w:sz w:val="24"/>
        </w:rPr>
        <w:t>年</w:t>
      </w:r>
      <w:r>
        <w:rPr>
          <w:b/>
          <w:bCs/>
          <w:color w:val="FF0000"/>
          <w:sz w:val="24"/>
          <w:u w:val="single"/>
        </w:rPr>
        <w:t>4</w:t>
      </w:r>
      <w:r>
        <w:rPr>
          <w:rFonts w:hAnsi="宋体" w:hint="eastAsia"/>
          <w:b/>
          <w:bCs/>
          <w:color w:val="FF0000"/>
          <w:sz w:val="24"/>
        </w:rPr>
        <w:t>月</w:t>
      </w:r>
      <w:r>
        <w:rPr>
          <w:b/>
          <w:bCs/>
          <w:color w:val="FF0000"/>
          <w:sz w:val="24"/>
          <w:u w:val="single"/>
        </w:rPr>
        <w:t xml:space="preserve"> 27 </w:t>
      </w:r>
      <w:r>
        <w:rPr>
          <w:rFonts w:hAnsi="宋体" w:hint="eastAsia"/>
          <w:b/>
          <w:bCs/>
          <w:color w:val="FF0000"/>
          <w:sz w:val="24"/>
        </w:rPr>
        <w:t>日</w:t>
      </w:r>
      <w:r>
        <w:rPr>
          <w:rFonts w:hAnsi="宋体" w:hint="eastAsia"/>
          <w:sz w:val="24"/>
        </w:rPr>
        <w:t>，登录</w:t>
      </w:r>
      <w:r>
        <w:rPr>
          <w:sz w:val="24"/>
        </w:rPr>
        <w:t>“</w:t>
      </w:r>
      <w:r>
        <w:rPr>
          <w:rFonts w:hAnsi="宋体" w:hint="eastAsia"/>
          <w:sz w:val="24"/>
        </w:rPr>
        <w:t>中国政府采购网中直采购频道</w:t>
      </w:r>
      <w:r>
        <w:rPr>
          <w:sz w:val="24"/>
        </w:rPr>
        <w:t>”</w:t>
      </w:r>
      <w:r>
        <w:rPr>
          <w:rFonts w:hAnsi="宋体" w:hint="eastAsia"/>
          <w:sz w:val="24"/>
        </w:rPr>
        <w:t>（</w:t>
      </w:r>
      <w:r>
        <w:rPr>
          <w:sz w:val="24"/>
        </w:rPr>
        <w:t>zzcg.ccgp.gov.cn</w:t>
      </w:r>
      <w:r>
        <w:rPr>
          <w:rFonts w:hAnsi="宋体" w:hint="eastAsia"/>
          <w:sz w:val="24"/>
        </w:rPr>
        <w:t>）免费下载竞争性谈判文件。</w:t>
      </w:r>
      <w:r>
        <w:rPr>
          <w:rFonts w:hAnsi="宋体" w:hint="eastAsia"/>
          <w:b/>
          <w:color w:val="000000"/>
          <w:sz w:val="24"/>
        </w:rPr>
        <w:t>未通过中直采购频道下载竞争性谈判文件的谈判供应商，其提交的谈判响应文件将被作为无效响应文件处理。</w:t>
      </w:r>
    </w:p>
    <w:p w:rsidR="00DA1196" w:rsidRDefault="00DA1196" w:rsidP="00DA1196">
      <w:pPr>
        <w:snapToGrid w:val="0"/>
        <w:spacing w:beforeLines="100" w:line="360" w:lineRule="auto"/>
        <w:ind w:left="527"/>
        <w:rPr>
          <w:b/>
          <w:sz w:val="24"/>
        </w:rPr>
      </w:pPr>
      <w:r>
        <w:rPr>
          <w:rFonts w:hAnsi="宋体" w:hint="eastAsia"/>
          <w:b/>
          <w:sz w:val="24"/>
        </w:rPr>
        <w:lastRenderedPageBreak/>
        <w:t>四、谈判响应文件的提交</w:t>
      </w:r>
    </w:p>
    <w:p w:rsidR="00DA1196" w:rsidRDefault="00DA1196" w:rsidP="00DA1196">
      <w:pPr>
        <w:snapToGrid w:val="0"/>
        <w:spacing w:line="360" w:lineRule="auto"/>
        <w:ind w:firstLineChars="218" w:firstLine="523"/>
        <w:rPr>
          <w:sz w:val="24"/>
        </w:rPr>
      </w:pPr>
      <w:r>
        <w:rPr>
          <w:rFonts w:hAnsi="宋体" w:hint="eastAsia"/>
          <w:sz w:val="24"/>
        </w:rPr>
        <w:t>提交谈判响应文件截止时间：</w:t>
      </w:r>
      <w:r>
        <w:rPr>
          <w:color w:val="FF0000"/>
          <w:sz w:val="24"/>
          <w:u w:val="single"/>
        </w:rPr>
        <w:t>2016</w:t>
      </w:r>
      <w:r>
        <w:rPr>
          <w:rFonts w:hAnsi="宋体" w:hint="eastAsia"/>
          <w:color w:val="FF0000"/>
          <w:sz w:val="24"/>
          <w:u w:val="single"/>
        </w:rPr>
        <w:t>年</w:t>
      </w:r>
      <w:r>
        <w:rPr>
          <w:color w:val="FF0000"/>
          <w:sz w:val="24"/>
          <w:u w:val="single"/>
        </w:rPr>
        <w:t>4</w:t>
      </w:r>
      <w:r>
        <w:rPr>
          <w:rFonts w:hAnsi="宋体" w:hint="eastAsia"/>
          <w:color w:val="FF0000"/>
          <w:sz w:val="24"/>
          <w:u w:val="single"/>
        </w:rPr>
        <w:t>月</w:t>
      </w:r>
      <w:r>
        <w:rPr>
          <w:color w:val="FF0000"/>
          <w:sz w:val="24"/>
          <w:u w:val="single"/>
        </w:rPr>
        <w:t>28</w:t>
      </w:r>
      <w:r>
        <w:rPr>
          <w:rFonts w:hAnsi="宋体" w:hint="eastAsia"/>
          <w:color w:val="FF0000"/>
          <w:sz w:val="24"/>
          <w:u w:val="single"/>
        </w:rPr>
        <w:t>日</w:t>
      </w:r>
      <w:r>
        <w:rPr>
          <w:color w:val="FF0000"/>
          <w:sz w:val="24"/>
          <w:u w:val="single"/>
        </w:rPr>
        <w:t xml:space="preserve"> 14:30  </w:t>
      </w:r>
      <w:r>
        <w:rPr>
          <w:rFonts w:hAnsi="宋体" w:hint="eastAsia"/>
          <w:sz w:val="24"/>
        </w:rPr>
        <w:t>（北京时间）</w:t>
      </w:r>
    </w:p>
    <w:p w:rsidR="00DA1196" w:rsidRDefault="00DA1196" w:rsidP="00DA1196">
      <w:pPr>
        <w:snapToGrid w:val="0"/>
        <w:spacing w:line="360" w:lineRule="auto"/>
        <w:ind w:firstLineChars="218" w:firstLine="523"/>
        <w:rPr>
          <w:sz w:val="24"/>
        </w:rPr>
      </w:pPr>
      <w:r>
        <w:rPr>
          <w:rFonts w:hAnsi="宋体" w:hint="eastAsia"/>
          <w:sz w:val="24"/>
        </w:rPr>
        <w:t>谈判时间：</w:t>
      </w:r>
      <w:r>
        <w:rPr>
          <w:color w:val="FF0000"/>
          <w:sz w:val="24"/>
          <w:u w:val="single"/>
        </w:rPr>
        <w:t>2016</w:t>
      </w:r>
      <w:r>
        <w:rPr>
          <w:rFonts w:hAnsi="宋体" w:hint="eastAsia"/>
          <w:color w:val="FF0000"/>
          <w:sz w:val="24"/>
        </w:rPr>
        <w:t>年</w:t>
      </w:r>
      <w:r>
        <w:rPr>
          <w:color w:val="FF0000"/>
          <w:sz w:val="24"/>
          <w:u w:val="single"/>
        </w:rPr>
        <w:t>4</w:t>
      </w:r>
      <w:r>
        <w:rPr>
          <w:rFonts w:hAnsi="宋体" w:hint="eastAsia"/>
          <w:color w:val="FF0000"/>
          <w:sz w:val="24"/>
        </w:rPr>
        <w:t>月</w:t>
      </w:r>
      <w:r>
        <w:rPr>
          <w:color w:val="FF0000"/>
          <w:sz w:val="24"/>
          <w:u w:val="single"/>
        </w:rPr>
        <w:t xml:space="preserve"> 28  </w:t>
      </w:r>
      <w:r>
        <w:rPr>
          <w:rFonts w:hAnsi="宋体" w:hint="eastAsia"/>
          <w:color w:val="FF0000"/>
          <w:sz w:val="24"/>
        </w:rPr>
        <w:t>日</w:t>
      </w:r>
      <w:r>
        <w:rPr>
          <w:color w:val="FF0000"/>
          <w:sz w:val="24"/>
        </w:rPr>
        <w:t xml:space="preserve"> </w:t>
      </w:r>
      <w:r>
        <w:rPr>
          <w:color w:val="FF0000"/>
          <w:sz w:val="24"/>
          <w:u w:val="single"/>
        </w:rPr>
        <w:t xml:space="preserve">15:00 </w:t>
      </w:r>
      <w:r>
        <w:rPr>
          <w:rFonts w:hAnsi="宋体" w:hint="eastAsia"/>
          <w:sz w:val="24"/>
        </w:rPr>
        <w:t>（北京时间）</w:t>
      </w:r>
    </w:p>
    <w:p w:rsidR="00DA1196" w:rsidRDefault="00DA1196" w:rsidP="00DA1196">
      <w:pPr>
        <w:snapToGrid w:val="0"/>
        <w:spacing w:line="360" w:lineRule="auto"/>
        <w:ind w:firstLineChars="218" w:firstLine="523"/>
        <w:rPr>
          <w:sz w:val="24"/>
        </w:rPr>
      </w:pPr>
      <w:r>
        <w:rPr>
          <w:rFonts w:hAnsi="宋体" w:hint="eastAsia"/>
          <w:sz w:val="24"/>
        </w:rPr>
        <w:t>谈判响应文件应于谈判当日</w:t>
      </w:r>
      <w:r>
        <w:rPr>
          <w:sz w:val="24"/>
        </w:rPr>
        <w:t xml:space="preserve"> </w:t>
      </w:r>
      <w:r>
        <w:rPr>
          <w:color w:val="FF0000"/>
          <w:sz w:val="24"/>
          <w:u w:val="single"/>
        </w:rPr>
        <w:t xml:space="preserve">14:00 </w:t>
      </w:r>
      <w:r>
        <w:rPr>
          <w:rFonts w:hAnsi="宋体" w:hint="eastAsia"/>
          <w:color w:val="FF0000"/>
          <w:sz w:val="24"/>
          <w:u w:val="single"/>
        </w:rPr>
        <w:t>至</w:t>
      </w:r>
      <w:r>
        <w:rPr>
          <w:color w:val="FF0000"/>
          <w:sz w:val="24"/>
          <w:u w:val="single"/>
        </w:rPr>
        <w:t xml:space="preserve"> 14:30</w:t>
      </w:r>
      <w:r>
        <w:rPr>
          <w:rFonts w:hAnsi="宋体" w:hint="eastAsia"/>
          <w:sz w:val="24"/>
        </w:rPr>
        <w:t>（北京时间）统一递交至中直机关采购中心评标室（地址：</w:t>
      </w:r>
      <w:r>
        <w:rPr>
          <w:sz w:val="24"/>
        </w:rPr>
        <w:t xml:space="preserve"> </w:t>
      </w:r>
      <w:r>
        <w:rPr>
          <w:rFonts w:hAnsi="宋体" w:hint="eastAsia"/>
          <w:sz w:val="24"/>
        </w:rPr>
        <w:t>北京市西城区新风街一号院甲</w:t>
      </w:r>
      <w:r>
        <w:rPr>
          <w:sz w:val="24"/>
        </w:rPr>
        <w:t>6</w:t>
      </w:r>
      <w:r>
        <w:rPr>
          <w:rFonts w:hAnsi="宋体" w:hint="eastAsia"/>
          <w:sz w:val="24"/>
        </w:rPr>
        <w:t>号楼）。</w:t>
      </w:r>
    </w:p>
    <w:p w:rsidR="00DA1196" w:rsidRDefault="00DA1196" w:rsidP="00DA1196">
      <w:pPr>
        <w:snapToGrid w:val="0"/>
        <w:spacing w:line="360" w:lineRule="auto"/>
        <w:ind w:firstLineChars="218" w:firstLine="523"/>
        <w:rPr>
          <w:color w:val="FF0000"/>
          <w:sz w:val="24"/>
        </w:rPr>
      </w:pPr>
      <w:r>
        <w:rPr>
          <w:rFonts w:hAnsi="宋体" w:hint="eastAsia"/>
          <w:sz w:val="24"/>
        </w:rPr>
        <w:t>谈判地点：中新大厦（地址：北京市西城区新风街</w:t>
      </w:r>
      <w:r>
        <w:rPr>
          <w:sz w:val="24"/>
        </w:rPr>
        <w:t>1</w:t>
      </w:r>
      <w:r>
        <w:rPr>
          <w:rFonts w:hAnsi="宋体" w:hint="eastAsia"/>
          <w:sz w:val="24"/>
        </w:rPr>
        <w:t>号院甲</w:t>
      </w:r>
      <w:r>
        <w:rPr>
          <w:sz w:val="24"/>
        </w:rPr>
        <w:t>6</w:t>
      </w:r>
      <w:r>
        <w:rPr>
          <w:rFonts w:hAnsi="宋体" w:hint="eastAsia"/>
          <w:sz w:val="24"/>
        </w:rPr>
        <w:t>号楼）评标室。</w:t>
      </w:r>
    </w:p>
    <w:p w:rsidR="00DA1196" w:rsidRDefault="00DA1196" w:rsidP="00DA1196">
      <w:pPr>
        <w:snapToGrid w:val="0"/>
        <w:spacing w:beforeLines="100" w:line="360" w:lineRule="auto"/>
        <w:ind w:left="527"/>
        <w:rPr>
          <w:b/>
          <w:sz w:val="24"/>
        </w:rPr>
      </w:pPr>
      <w:r>
        <w:rPr>
          <w:rFonts w:hAnsi="宋体" w:hint="eastAsia"/>
          <w:b/>
          <w:sz w:val="24"/>
        </w:rPr>
        <w:t>五、联系方式</w:t>
      </w:r>
    </w:p>
    <w:p w:rsidR="00DA1196" w:rsidRDefault="00DA1196" w:rsidP="00DA1196">
      <w:pPr>
        <w:snapToGrid w:val="0"/>
        <w:spacing w:line="360" w:lineRule="auto"/>
        <w:ind w:firstLineChars="218" w:firstLine="525"/>
        <w:rPr>
          <w:b/>
          <w:sz w:val="24"/>
        </w:rPr>
      </w:pPr>
      <w:r>
        <w:rPr>
          <w:rFonts w:hAnsi="宋体" w:hint="eastAsia"/>
          <w:b/>
          <w:sz w:val="24"/>
        </w:rPr>
        <w:t>采购人：</w:t>
      </w:r>
      <w:r>
        <w:rPr>
          <w:rFonts w:hAnsi="宋体" w:hint="eastAsia"/>
          <w:sz w:val="24"/>
        </w:rPr>
        <w:t>北京信息科学技术研究院</w:t>
      </w:r>
    </w:p>
    <w:p w:rsidR="00DA1196" w:rsidRDefault="00DA1196" w:rsidP="00DA1196">
      <w:pPr>
        <w:snapToGrid w:val="0"/>
        <w:spacing w:line="360" w:lineRule="auto"/>
        <w:ind w:firstLineChars="218" w:firstLine="523"/>
        <w:rPr>
          <w:sz w:val="24"/>
        </w:rPr>
      </w:pPr>
      <w:r>
        <w:rPr>
          <w:rFonts w:hAnsi="宋体" w:hint="eastAsia"/>
          <w:sz w:val="24"/>
        </w:rPr>
        <w:t>联系方式：</w:t>
      </w:r>
      <w:r>
        <w:rPr>
          <w:sz w:val="24"/>
        </w:rPr>
        <w:t>010-81032589</w:t>
      </w:r>
    </w:p>
    <w:p w:rsidR="00DA1196" w:rsidRDefault="00DA1196" w:rsidP="00DA1196">
      <w:pPr>
        <w:snapToGrid w:val="0"/>
        <w:spacing w:line="360" w:lineRule="auto"/>
        <w:ind w:firstLineChars="218" w:firstLine="523"/>
        <w:rPr>
          <w:sz w:val="24"/>
        </w:rPr>
      </w:pPr>
      <w:r>
        <w:rPr>
          <w:rFonts w:hAnsi="宋体" w:hint="eastAsia"/>
          <w:sz w:val="24"/>
        </w:rPr>
        <w:t>地</w:t>
      </w:r>
      <w:r>
        <w:rPr>
          <w:sz w:val="24"/>
        </w:rPr>
        <w:t xml:space="preserve">    </w:t>
      </w:r>
      <w:r>
        <w:rPr>
          <w:rFonts w:hAnsi="宋体" w:hint="eastAsia"/>
          <w:sz w:val="24"/>
        </w:rPr>
        <w:t>址：北京市海淀区永翔北路</w:t>
      </w:r>
      <w:r>
        <w:rPr>
          <w:sz w:val="24"/>
        </w:rPr>
        <w:t>9</w:t>
      </w:r>
      <w:r>
        <w:rPr>
          <w:rFonts w:hAnsi="宋体" w:hint="eastAsia"/>
          <w:sz w:val="24"/>
        </w:rPr>
        <w:t>号</w:t>
      </w:r>
    </w:p>
    <w:p w:rsidR="00DA1196" w:rsidRDefault="00DA1196" w:rsidP="00DA1196">
      <w:pPr>
        <w:snapToGrid w:val="0"/>
        <w:spacing w:line="360" w:lineRule="auto"/>
        <w:ind w:firstLineChars="218" w:firstLine="525"/>
        <w:rPr>
          <w:b/>
          <w:sz w:val="24"/>
        </w:rPr>
      </w:pPr>
      <w:r>
        <w:rPr>
          <w:rFonts w:hAnsi="宋体" w:hint="eastAsia"/>
          <w:b/>
          <w:sz w:val="24"/>
        </w:rPr>
        <w:t>采购中心：</w:t>
      </w:r>
    </w:p>
    <w:p w:rsidR="00DA1196" w:rsidRDefault="00DA1196" w:rsidP="00DA1196">
      <w:pPr>
        <w:snapToGrid w:val="0"/>
        <w:spacing w:line="360" w:lineRule="auto"/>
        <w:ind w:firstLineChars="218" w:firstLine="523"/>
        <w:rPr>
          <w:sz w:val="24"/>
        </w:rPr>
      </w:pPr>
      <w:r>
        <w:rPr>
          <w:rFonts w:hAnsi="宋体" w:hint="eastAsia"/>
          <w:sz w:val="24"/>
        </w:rPr>
        <w:t>联</w:t>
      </w:r>
      <w:r>
        <w:rPr>
          <w:sz w:val="24"/>
        </w:rPr>
        <w:t xml:space="preserve"> </w:t>
      </w:r>
      <w:r>
        <w:rPr>
          <w:rFonts w:hAnsi="宋体" w:hint="eastAsia"/>
          <w:sz w:val="24"/>
        </w:rPr>
        <w:t>系</w:t>
      </w:r>
      <w:r>
        <w:rPr>
          <w:sz w:val="24"/>
        </w:rPr>
        <w:t xml:space="preserve"> </w:t>
      </w:r>
      <w:r>
        <w:rPr>
          <w:rFonts w:hAnsi="宋体" w:hint="eastAsia"/>
          <w:sz w:val="24"/>
        </w:rPr>
        <w:t>人：钟华军</w:t>
      </w:r>
    </w:p>
    <w:p w:rsidR="00DA1196" w:rsidRDefault="00DA1196" w:rsidP="00DA1196">
      <w:pPr>
        <w:snapToGrid w:val="0"/>
        <w:spacing w:line="360" w:lineRule="auto"/>
        <w:ind w:firstLineChars="218" w:firstLine="523"/>
        <w:rPr>
          <w:sz w:val="24"/>
        </w:rPr>
      </w:pPr>
      <w:r>
        <w:rPr>
          <w:rFonts w:hAnsi="宋体" w:hint="eastAsia"/>
          <w:sz w:val="24"/>
        </w:rPr>
        <w:t>电　　话：（</w:t>
      </w:r>
      <w:r>
        <w:rPr>
          <w:sz w:val="24"/>
        </w:rPr>
        <w:t>010</w:t>
      </w:r>
      <w:r>
        <w:rPr>
          <w:rFonts w:hAnsi="宋体" w:hint="eastAsia"/>
          <w:sz w:val="24"/>
        </w:rPr>
        <w:t>）</w:t>
      </w:r>
      <w:r>
        <w:rPr>
          <w:sz w:val="24"/>
        </w:rPr>
        <w:t>82273279</w:t>
      </w:r>
    </w:p>
    <w:p w:rsidR="00DA1196" w:rsidRDefault="00DA1196" w:rsidP="00DA1196">
      <w:pPr>
        <w:snapToGrid w:val="0"/>
        <w:spacing w:line="360" w:lineRule="auto"/>
        <w:ind w:firstLineChars="218" w:firstLine="523"/>
        <w:rPr>
          <w:sz w:val="24"/>
        </w:rPr>
      </w:pPr>
      <w:r>
        <w:rPr>
          <w:rFonts w:hAnsi="宋体" w:hint="eastAsia"/>
          <w:sz w:val="24"/>
        </w:rPr>
        <w:t>技术支持电话：（</w:t>
      </w:r>
      <w:r>
        <w:rPr>
          <w:sz w:val="24"/>
        </w:rPr>
        <w:t>010</w:t>
      </w:r>
      <w:r>
        <w:rPr>
          <w:rFonts w:hAnsi="宋体" w:hint="eastAsia"/>
          <w:sz w:val="24"/>
        </w:rPr>
        <w:t>）</w:t>
      </w:r>
      <w:r>
        <w:rPr>
          <w:sz w:val="24"/>
        </w:rPr>
        <w:t>82273275   82273269</w:t>
      </w:r>
    </w:p>
    <w:p w:rsidR="00DA1196" w:rsidRDefault="00DA1196" w:rsidP="00DA1196">
      <w:pPr>
        <w:snapToGrid w:val="0"/>
        <w:spacing w:line="360" w:lineRule="auto"/>
        <w:ind w:firstLineChars="218" w:firstLine="523"/>
        <w:rPr>
          <w:sz w:val="24"/>
        </w:rPr>
      </w:pPr>
      <w:r>
        <w:rPr>
          <w:rFonts w:hAnsi="宋体" w:hint="eastAsia"/>
          <w:sz w:val="24"/>
        </w:rPr>
        <w:t>地</w:t>
      </w:r>
      <w:r>
        <w:rPr>
          <w:sz w:val="24"/>
        </w:rPr>
        <w:t xml:space="preserve">    </w:t>
      </w:r>
      <w:r>
        <w:rPr>
          <w:rFonts w:hAnsi="宋体" w:hint="eastAsia"/>
          <w:sz w:val="24"/>
        </w:rPr>
        <w:t>址：北京市西城区新风街</w:t>
      </w:r>
      <w:r>
        <w:rPr>
          <w:sz w:val="24"/>
        </w:rPr>
        <w:t>1</w:t>
      </w:r>
      <w:r>
        <w:rPr>
          <w:rFonts w:hAnsi="宋体" w:hint="eastAsia"/>
          <w:sz w:val="24"/>
        </w:rPr>
        <w:t>号院甲</w:t>
      </w:r>
      <w:r>
        <w:rPr>
          <w:sz w:val="24"/>
        </w:rPr>
        <w:t>6</w:t>
      </w:r>
      <w:r>
        <w:rPr>
          <w:rFonts w:hAnsi="宋体" w:hint="eastAsia"/>
          <w:sz w:val="24"/>
        </w:rPr>
        <w:t>号楼</w:t>
      </w:r>
    </w:p>
    <w:p w:rsidR="00DA1196" w:rsidRDefault="00DA1196" w:rsidP="00DA1196">
      <w:pPr>
        <w:snapToGrid w:val="0"/>
        <w:spacing w:line="360" w:lineRule="auto"/>
        <w:ind w:firstLineChars="218" w:firstLine="523"/>
        <w:rPr>
          <w:sz w:val="24"/>
        </w:rPr>
      </w:pPr>
      <w:r>
        <w:rPr>
          <w:rFonts w:hAnsi="宋体" w:hint="eastAsia"/>
          <w:sz w:val="24"/>
        </w:rPr>
        <w:t>邮政编码：</w:t>
      </w:r>
      <w:r>
        <w:rPr>
          <w:sz w:val="24"/>
        </w:rPr>
        <w:t>100088</w:t>
      </w:r>
    </w:p>
    <w:p w:rsidR="00DA1196" w:rsidRDefault="00DA1196" w:rsidP="00DA1196">
      <w:pPr>
        <w:snapToGrid w:val="0"/>
        <w:spacing w:beforeLines="100" w:line="360" w:lineRule="auto"/>
        <w:ind w:left="527"/>
        <w:rPr>
          <w:b/>
          <w:sz w:val="24"/>
        </w:rPr>
      </w:pPr>
      <w:r>
        <w:rPr>
          <w:rFonts w:hAnsi="宋体" w:hint="eastAsia"/>
          <w:b/>
          <w:sz w:val="24"/>
        </w:rPr>
        <w:t>六、踏勘</w:t>
      </w:r>
    </w:p>
    <w:p w:rsidR="00DA1196" w:rsidRDefault="00DA1196" w:rsidP="00DA1196">
      <w:pPr>
        <w:snapToGrid w:val="0"/>
        <w:spacing w:line="360" w:lineRule="auto"/>
        <w:ind w:firstLineChars="218" w:firstLine="523"/>
        <w:rPr>
          <w:sz w:val="24"/>
        </w:rPr>
      </w:pPr>
      <w:r>
        <w:rPr>
          <w:rFonts w:hAnsi="宋体" w:hint="eastAsia"/>
          <w:sz w:val="24"/>
        </w:rPr>
        <w:t>踏勘时间：</w:t>
      </w:r>
      <w:r>
        <w:rPr>
          <w:sz w:val="24"/>
        </w:rPr>
        <w:t>2016</w:t>
      </w:r>
      <w:r>
        <w:rPr>
          <w:rFonts w:hAnsi="宋体" w:hint="eastAsia"/>
          <w:sz w:val="24"/>
        </w:rPr>
        <w:t>年</w:t>
      </w:r>
      <w:r>
        <w:rPr>
          <w:sz w:val="24"/>
        </w:rPr>
        <w:t>4</w:t>
      </w:r>
      <w:r>
        <w:rPr>
          <w:rFonts w:hAnsi="宋体" w:hint="eastAsia"/>
          <w:sz w:val="24"/>
        </w:rPr>
        <w:t>月</w:t>
      </w:r>
      <w:r>
        <w:rPr>
          <w:sz w:val="24"/>
        </w:rPr>
        <w:t xml:space="preserve"> 25 </w:t>
      </w:r>
      <w:r>
        <w:rPr>
          <w:rFonts w:hAnsi="宋体" w:hint="eastAsia"/>
          <w:sz w:val="24"/>
        </w:rPr>
        <w:t>日上午</w:t>
      </w:r>
      <w:r>
        <w:rPr>
          <w:sz w:val="24"/>
        </w:rPr>
        <w:t>10:00</w:t>
      </w:r>
    </w:p>
    <w:p w:rsidR="00DA1196" w:rsidRDefault="00DA1196" w:rsidP="00DA1196">
      <w:pPr>
        <w:snapToGrid w:val="0"/>
        <w:spacing w:line="360" w:lineRule="auto"/>
        <w:ind w:firstLineChars="218" w:firstLine="523"/>
        <w:rPr>
          <w:sz w:val="24"/>
        </w:rPr>
      </w:pPr>
      <w:r>
        <w:rPr>
          <w:rFonts w:hAnsi="宋体" w:hint="eastAsia"/>
          <w:sz w:val="24"/>
        </w:rPr>
        <w:t>踏勘地点：北京市海淀区永翔北路</w:t>
      </w:r>
      <w:r>
        <w:rPr>
          <w:sz w:val="24"/>
        </w:rPr>
        <w:t>9</w:t>
      </w:r>
      <w:r>
        <w:rPr>
          <w:rFonts w:hAnsi="宋体" w:hint="eastAsia"/>
          <w:sz w:val="24"/>
        </w:rPr>
        <w:t>号</w:t>
      </w:r>
    </w:p>
    <w:p w:rsidR="00DA1196" w:rsidRDefault="00DA1196" w:rsidP="00DA1196">
      <w:pPr>
        <w:snapToGrid w:val="0"/>
        <w:spacing w:line="360" w:lineRule="auto"/>
        <w:ind w:firstLineChars="218" w:firstLine="523"/>
        <w:rPr>
          <w:sz w:val="24"/>
        </w:rPr>
      </w:pPr>
      <w:r>
        <w:rPr>
          <w:rFonts w:hAnsi="宋体" w:hint="eastAsia"/>
          <w:sz w:val="24"/>
        </w:rPr>
        <w:t>联系人：张杰夫</w:t>
      </w:r>
    </w:p>
    <w:p w:rsidR="00DA1196" w:rsidRDefault="00DA1196" w:rsidP="00DA1196">
      <w:pPr>
        <w:snapToGrid w:val="0"/>
        <w:spacing w:line="360" w:lineRule="auto"/>
        <w:ind w:firstLineChars="218" w:firstLine="523"/>
        <w:rPr>
          <w:sz w:val="24"/>
        </w:rPr>
      </w:pPr>
      <w:r>
        <w:rPr>
          <w:rFonts w:hAnsi="宋体" w:hint="eastAsia"/>
          <w:sz w:val="24"/>
        </w:rPr>
        <w:t>联系电话：</w:t>
      </w:r>
      <w:r>
        <w:rPr>
          <w:sz w:val="24"/>
        </w:rPr>
        <w:t>010-81032589</w:t>
      </w:r>
    </w:p>
    <w:p w:rsidR="00DA1196" w:rsidRDefault="00DA1196" w:rsidP="00DA1196">
      <w:pPr>
        <w:snapToGrid w:val="0"/>
        <w:jc w:val="center"/>
        <w:rPr>
          <w:sz w:val="52"/>
          <w:szCs w:val="52"/>
        </w:rPr>
      </w:pPr>
      <w:r>
        <w:rPr>
          <w:kern w:val="0"/>
          <w:sz w:val="24"/>
        </w:rPr>
        <w:br w:type="page"/>
      </w:r>
    </w:p>
    <w:p w:rsidR="00DA1196" w:rsidRDefault="00DA1196" w:rsidP="00DA1196">
      <w:pPr>
        <w:snapToGrid w:val="0"/>
        <w:jc w:val="center"/>
        <w:rPr>
          <w:sz w:val="52"/>
          <w:szCs w:val="52"/>
        </w:rPr>
      </w:pPr>
    </w:p>
    <w:p w:rsidR="00DA1196" w:rsidRDefault="00DA1196" w:rsidP="00DA1196">
      <w:pPr>
        <w:snapToGrid w:val="0"/>
        <w:jc w:val="center"/>
        <w:rPr>
          <w:sz w:val="52"/>
          <w:szCs w:val="52"/>
        </w:rPr>
      </w:pPr>
    </w:p>
    <w:p w:rsidR="00DA1196" w:rsidRDefault="00DA1196" w:rsidP="00DA1196">
      <w:pPr>
        <w:snapToGrid w:val="0"/>
        <w:jc w:val="center"/>
        <w:rPr>
          <w:sz w:val="52"/>
          <w:szCs w:val="52"/>
        </w:rPr>
      </w:pPr>
    </w:p>
    <w:p w:rsidR="00DA1196" w:rsidRDefault="00DA1196" w:rsidP="00DA1196">
      <w:pPr>
        <w:snapToGrid w:val="0"/>
        <w:jc w:val="center"/>
        <w:rPr>
          <w:sz w:val="52"/>
          <w:szCs w:val="52"/>
        </w:rPr>
      </w:pPr>
    </w:p>
    <w:p w:rsidR="00DA1196" w:rsidRDefault="00DA1196" w:rsidP="00DA1196">
      <w:pPr>
        <w:snapToGrid w:val="0"/>
        <w:jc w:val="center"/>
        <w:rPr>
          <w:sz w:val="52"/>
          <w:szCs w:val="52"/>
        </w:rPr>
      </w:pPr>
    </w:p>
    <w:p w:rsidR="00DA1196" w:rsidRDefault="00DA1196" w:rsidP="00DA1196">
      <w:pPr>
        <w:snapToGrid w:val="0"/>
        <w:jc w:val="center"/>
        <w:rPr>
          <w:sz w:val="52"/>
          <w:szCs w:val="52"/>
        </w:rPr>
      </w:pPr>
    </w:p>
    <w:p w:rsidR="00DA1196" w:rsidRDefault="00DA1196" w:rsidP="00DA1196">
      <w:pPr>
        <w:snapToGrid w:val="0"/>
        <w:jc w:val="center"/>
        <w:rPr>
          <w:sz w:val="52"/>
          <w:szCs w:val="52"/>
        </w:rPr>
      </w:pPr>
    </w:p>
    <w:p w:rsidR="00DA1196" w:rsidRDefault="00DA1196" w:rsidP="00DA1196">
      <w:pPr>
        <w:numPr>
          <w:ilvl w:val="0"/>
          <w:numId w:val="4"/>
        </w:numPr>
        <w:tabs>
          <w:tab w:val="num" w:pos="-567"/>
        </w:tabs>
        <w:ind w:left="0" w:firstLine="0"/>
        <w:jc w:val="center"/>
        <w:outlineLvl w:val="0"/>
        <w:rPr>
          <w:b/>
          <w:bCs/>
          <w:sz w:val="52"/>
          <w:szCs w:val="52"/>
        </w:rPr>
      </w:pPr>
      <w:r>
        <w:rPr>
          <w:b/>
          <w:bCs/>
          <w:sz w:val="52"/>
          <w:szCs w:val="52"/>
        </w:rPr>
        <w:t xml:space="preserve"> </w:t>
      </w:r>
      <w:bookmarkStart w:id="5" w:name="_Toc448735711"/>
      <w:r>
        <w:rPr>
          <w:rFonts w:hint="eastAsia"/>
          <w:b/>
          <w:bCs/>
          <w:sz w:val="52"/>
          <w:szCs w:val="52"/>
        </w:rPr>
        <w:t>谈判须知前附表</w:t>
      </w:r>
      <w:bookmarkEnd w:id="5"/>
    </w:p>
    <w:p w:rsidR="00DA1196" w:rsidRDefault="00DA1196" w:rsidP="00DA1196">
      <w:pPr>
        <w:snapToGrid w:val="0"/>
        <w:spacing w:line="360" w:lineRule="auto"/>
        <w:jc w:val="center"/>
        <w:rPr>
          <w:sz w:val="32"/>
        </w:rPr>
      </w:pPr>
      <w:r>
        <w:rPr>
          <w:kern w:val="0"/>
          <w:sz w:val="24"/>
        </w:rPr>
        <w:br w:type="page"/>
      </w:r>
      <w:r>
        <w:rPr>
          <w:rFonts w:hAnsi="宋体" w:hint="eastAsia"/>
          <w:b/>
          <w:bCs/>
          <w:sz w:val="32"/>
        </w:rPr>
        <w:lastRenderedPageBreak/>
        <w:t>谈判须知前附表</w:t>
      </w:r>
    </w:p>
    <w:tbl>
      <w:tblPr>
        <w:tblW w:w="8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6"/>
        <w:gridCol w:w="944"/>
        <w:gridCol w:w="7140"/>
      </w:tblGrid>
      <w:tr w:rsidR="00DA1196" w:rsidTr="00DA1196">
        <w:trPr>
          <w:trHeight w:val="610"/>
        </w:trPr>
        <w:tc>
          <w:tcPr>
            <w:tcW w:w="746" w:type="dxa"/>
            <w:tcBorders>
              <w:top w:val="single" w:sz="12" w:space="0" w:color="auto"/>
              <w:left w:val="single" w:sz="12" w:space="0" w:color="auto"/>
              <w:bottom w:val="single" w:sz="4" w:space="0" w:color="auto"/>
              <w:right w:val="single" w:sz="4" w:space="0" w:color="auto"/>
            </w:tcBorders>
            <w:vAlign w:val="center"/>
            <w:hideMark/>
          </w:tcPr>
          <w:p w:rsidR="00DA1196" w:rsidRDefault="00DA1196">
            <w:pPr>
              <w:spacing w:line="360" w:lineRule="auto"/>
              <w:jc w:val="center"/>
              <w:rPr>
                <w:sz w:val="24"/>
              </w:rPr>
            </w:pPr>
            <w:r>
              <w:rPr>
                <w:rFonts w:hint="eastAsia"/>
                <w:sz w:val="24"/>
              </w:rPr>
              <w:t>序号</w:t>
            </w:r>
          </w:p>
        </w:tc>
        <w:tc>
          <w:tcPr>
            <w:tcW w:w="944" w:type="dxa"/>
            <w:tcBorders>
              <w:top w:val="single" w:sz="12" w:space="0" w:color="auto"/>
              <w:left w:val="single" w:sz="4" w:space="0" w:color="auto"/>
              <w:bottom w:val="single" w:sz="4" w:space="0" w:color="auto"/>
              <w:right w:val="single" w:sz="4" w:space="0" w:color="auto"/>
            </w:tcBorders>
            <w:vAlign w:val="center"/>
            <w:hideMark/>
          </w:tcPr>
          <w:p w:rsidR="00DA1196" w:rsidRDefault="00DA1196">
            <w:pPr>
              <w:spacing w:line="360" w:lineRule="auto"/>
              <w:jc w:val="center"/>
              <w:rPr>
                <w:sz w:val="24"/>
              </w:rPr>
            </w:pPr>
            <w:r>
              <w:rPr>
                <w:rFonts w:hint="eastAsia"/>
                <w:sz w:val="24"/>
              </w:rPr>
              <w:t>对应</w:t>
            </w:r>
          </w:p>
          <w:p w:rsidR="00DA1196" w:rsidRDefault="00DA1196">
            <w:pPr>
              <w:spacing w:line="360" w:lineRule="auto"/>
              <w:jc w:val="center"/>
              <w:rPr>
                <w:sz w:val="24"/>
              </w:rPr>
            </w:pPr>
            <w:r>
              <w:rPr>
                <w:rFonts w:hint="eastAsia"/>
                <w:sz w:val="24"/>
              </w:rPr>
              <w:t>条款</w:t>
            </w:r>
          </w:p>
        </w:tc>
        <w:tc>
          <w:tcPr>
            <w:tcW w:w="7140" w:type="dxa"/>
            <w:tcBorders>
              <w:top w:val="single" w:sz="12" w:space="0" w:color="auto"/>
              <w:left w:val="single" w:sz="4" w:space="0" w:color="auto"/>
              <w:bottom w:val="single" w:sz="4" w:space="0" w:color="auto"/>
              <w:right w:val="single" w:sz="12" w:space="0" w:color="auto"/>
            </w:tcBorders>
            <w:vAlign w:val="center"/>
            <w:hideMark/>
          </w:tcPr>
          <w:p w:rsidR="00DA1196" w:rsidRDefault="00DA1196">
            <w:pPr>
              <w:spacing w:line="360" w:lineRule="auto"/>
              <w:jc w:val="center"/>
              <w:rPr>
                <w:sz w:val="24"/>
              </w:rPr>
            </w:pPr>
            <w:r>
              <w:rPr>
                <w:rFonts w:hint="eastAsia"/>
                <w:sz w:val="24"/>
              </w:rPr>
              <w:t>内容</w:t>
            </w:r>
          </w:p>
        </w:tc>
      </w:tr>
      <w:tr w:rsidR="00DA1196" w:rsidTr="00DA1196">
        <w:trPr>
          <w:cantSplit/>
          <w:trHeight w:val="915"/>
        </w:trPr>
        <w:tc>
          <w:tcPr>
            <w:tcW w:w="746" w:type="dxa"/>
            <w:tcBorders>
              <w:top w:val="single" w:sz="4" w:space="0" w:color="auto"/>
              <w:left w:val="single" w:sz="12" w:space="0" w:color="auto"/>
              <w:bottom w:val="single" w:sz="4" w:space="0" w:color="auto"/>
              <w:right w:val="single" w:sz="4" w:space="0" w:color="auto"/>
            </w:tcBorders>
            <w:vAlign w:val="center"/>
            <w:hideMark/>
          </w:tcPr>
          <w:p w:rsidR="00DA1196" w:rsidRDefault="00DA1196">
            <w:pPr>
              <w:spacing w:line="360" w:lineRule="auto"/>
              <w:jc w:val="center"/>
              <w:rPr>
                <w:sz w:val="24"/>
              </w:rPr>
            </w:pPr>
            <w:r>
              <w:rPr>
                <w:sz w:val="24"/>
              </w:rPr>
              <w:t>1</w:t>
            </w:r>
          </w:p>
        </w:tc>
        <w:tc>
          <w:tcPr>
            <w:tcW w:w="944" w:type="dxa"/>
            <w:tcBorders>
              <w:top w:val="single" w:sz="4" w:space="0" w:color="auto"/>
              <w:left w:val="single" w:sz="4" w:space="0" w:color="auto"/>
              <w:bottom w:val="single" w:sz="4" w:space="0" w:color="auto"/>
              <w:right w:val="single" w:sz="4" w:space="0" w:color="auto"/>
            </w:tcBorders>
            <w:vAlign w:val="center"/>
            <w:hideMark/>
          </w:tcPr>
          <w:p w:rsidR="00DA1196" w:rsidRDefault="00DA1196">
            <w:pPr>
              <w:spacing w:line="360" w:lineRule="auto"/>
              <w:jc w:val="center"/>
              <w:rPr>
                <w:sz w:val="24"/>
              </w:rPr>
            </w:pPr>
            <w:hyperlink r:id="rId25" w:anchor="_总则" w:history="1">
              <w:r>
                <w:rPr>
                  <w:rStyle w:val="a7"/>
                  <w:sz w:val="24"/>
                </w:rPr>
                <w:t>1</w:t>
              </w:r>
            </w:hyperlink>
          </w:p>
        </w:tc>
        <w:tc>
          <w:tcPr>
            <w:tcW w:w="7140" w:type="dxa"/>
            <w:tcBorders>
              <w:top w:val="single" w:sz="4" w:space="0" w:color="auto"/>
              <w:left w:val="single" w:sz="4" w:space="0" w:color="auto"/>
              <w:bottom w:val="single" w:sz="4" w:space="0" w:color="auto"/>
              <w:right w:val="single" w:sz="12" w:space="0" w:color="auto"/>
            </w:tcBorders>
            <w:hideMark/>
          </w:tcPr>
          <w:p w:rsidR="00DA1196" w:rsidRDefault="00DA1196">
            <w:pPr>
              <w:spacing w:line="360" w:lineRule="auto"/>
              <w:rPr>
                <w:color w:val="FF0000"/>
                <w:sz w:val="24"/>
                <w:u w:val="single"/>
              </w:rPr>
            </w:pPr>
            <w:r>
              <w:rPr>
                <w:rFonts w:hint="eastAsia"/>
                <w:sz w:val="24"/>
              </w:rPr>
              <w:t>项目名称：</w:t>
            </w:r>
            <w:r>
              <w:rPr>
                <w:rFonts w:hint="eastAsia"/>
                <w:color w:val="FF0000"/>
                <w:sz w:val="24"/>
                <w:u w:val="single"/>
              </w:rPr>
              <w:t>北京信息科学技术研究院绿化养护服务采购项目</w:t>
            </w:r>
          </w:p>
          <w:p w:rsidR="00DA1196" w:rsidRDefault="00DA1196">
            <w:pPr>
              <w:spacing w:line="360" w:lineRule="auto"/>
              <w:rPr>
                <w:sz w:val="24"/>
              </w:rPr>
            </w:pPr>
            <w:r>
              <w:rPr>
                <w:rFonts w:hint="eastAsia"/>
                <w:sz w:val="24"/>
              </w:rPr>
              <w:t>项目编号：</w:t>
            </w:r>
            <w:r>
              <w:rPr>
                <w:b/>
                <w:color w:val="FF0000"/>
                <w:sz w:val="24"/>
                <w:u w:val="single"/>
              </w:rPr>
              <w:t>ZC-CTP16041</w:t>
            </w:r>
          </w:p>
        </w:tc>
      </w:tr>
      <w:tr w:rsidR="00DA1196" w:rsidTr="00DA1196">
        <w:trPr>
          <w:trHeight w:val="463"/>
        </w:trPr>
        <w:tc>
          <w:tcPr>
            <w:tcW w:w="746" w:type="dxa"/>
            <w:tcBorders>
              <w:top w:val="single" w:sz="4" w:space="0" w:color="auto"/>
              <w:left w:val="single" w:sz="12" w:space="0" w:color="auto"/>
              <w:bottom w:val="single" w:sz="4" w:space="0" w:color="auto"/>
              <w:right w:val="single" w:sz="4" w:space="0" w:color="auto"/>
            </w:tcBorders>
            <w:vAlign w:val="center"/>
            <w:hideMark/>
          </w:tcPr>
          <w:p w:rsidR="00DA1196" w:rsidRDefault="00DA1196">
            <w:pPr>
              <w:spacing w:line="360" w:lineRule="auto"/>
              <w:jc w:val="center"/>
              <w:rPr>
                <w:sz w:val="24"/>
              </w:rPr>
            </w:pPr>
            <w:r>
              <w:rPr>
                <w:sz w:val="24"/>
              </w:rPr>
              <w:t>2</w:t>
            </w:r>
          </w:p>
        </w:tc>
        <w:tc>
          <w:tcPr>
            <w:tcW w:w="944" w:type="dxa"/>
            <w:tcBorders>
              <w:top w:val="single" w:sz="4" w:space="0" w:color="auto"/>
              <w:left w:val="single" w:sz="4" w:space="0" w:color="auto"/>
              <w:bottom w:val="single" w:sz="4" w:space="0" w:color="auto"/>
              <w:right w:val="single" w:sz="4" w:space="0" w:color="auto"/>
            </w:tcBorders>
            <w:vAlign w:val="center"/>
            <w:hideMark/>
          </w:tcPr>
          <w:p w:rsidR="00DA1196" w:rsidRDefault="00DA1196">
            <w:pPr>
              <w:spacing w:line="360" w:lineRule="auto"/>
              <w:jc w:val="center"/>
              <w:rPr>
                <w:sz w:val="24"/>
              </w:rPr>
            </w:pPr>
            <w:r>
              <w:rPr>
                <w:sz w:val="24"/>
              </w:rPr>
              <w:t>2</w:t>
            </w:r>
          </w:p>
        </w:tc>
        <w:tc>
          <w:tcPr>
            <w:tcW w:w="7140" w:type="dxa"/>
            <w:tcBorders>
              <w:top w:val="single" w:sz="4" w:space="0" w:color="auto"/>
              <w:left w:val="single" w:sz="4" w:space="0" w:color="auto"/>
              <w:bottom w:val="single" w:sz="4" w:space="0" w:color="auto"/>
              <w:right w:val="single" w:sz="12" w:space="0" w:color="auto"/>
            </w:tcBorders>
            <w:hideMark/>
          </w:tcPr>
          <w:p w:rsidR="00DA1196" w:rsidRDefault="00DA1196">
            <w:pPr>
              <w:spacing w:line="360" w:lineRule="auto"/>
              <w:rPr>
                <w:sz w:val="24"/>
              </w:rPr>
            </w:pPr>
            <w:r>
              <w:rPr>
                <w:rFonts w:hint="eastAsia"/>
                <w:sz w:val="24"/>
              </w:rPr>
              <w:t>资金来源：</w:t>
            </w:r>
            <w:r>
              <w:rPr>
                <w:rFonts w:hint="eastAsia"/>
                <w:color w:val="FF0000"/>
                <w:sz w:val="24"/>
                <w:u w:val="single"/>
              </w:rPr>
              <w:t>财政资金</w:t>
            </w:r>
            <w:r>
              <w:rPr>
                <w:color w:val="FF0000"/>
                <w:sz w:val="24"/>
                <w:u w:val="single"/>
              </w:rPr>
              <w:t xml:space="preserve"> </w:t>
            </w:r>
          </w:p>
        </w:tc>
      </w:tr>
      <w:tr w:rsidR="00DA1196" w:rsidTr="00DA1196">
        <w:trPr>
          <w:trHeight w:val="452"/>
        </w:trPr>
        <w:tc>
          <w:tcPr>
            <w:tcW w:w="746" w:type="dxa"/>
            <w:tcBorders>
              <w:top w:val="single" w:sz="4" w:space="0" w:color="auto"/>
              <w:left w:val="single" w:sz="12" w:space="0" w:color="auto"/>
              <w:bottom w:val="single" w:sz="4" w:space="0" w:color="auto"/>
              <w:right w:val="single" w:sz="4" w:space="0" w:color="auto"/>
            </w:tcBorders>
            <w:vAlign w:val="center"/>
            <w:hideMark/>
          </w:tcPr>
          <w:p w:rsidR="00DA1196" w:rsidRDefault="00DA1196">
            <w:pPr>
              <w:spacing w:line="360" w:lineRule="auto"/>
              <w:jc w:val="center"/>
              <w:rPr>
                <w:sz w:val="24"/>
              </w:rPr>
            </w:pPr>
            <w:r>
              <w:rPr>
                <w:sz w:val="24"/>
              </w:rPr>
              <w:t>3</w:t>
            </w:r>
          </w:p>
        </w:tc>
        <w:tc>
          <w:tcPr>
            <w:tcW w:w="944" w:type="dxa"/>
            <w:tcBorders>
              <w:top w:val="single" w:sz="4" w:space="0" w:color="auto"/>
              <w:left w:val="single" w:sz="4" w:space="0" w:color="auto"/>
              <w:bottom w:val="single" w:sz="4" w:space="0" w:color="auto"/>
              <w:right w:val="single" w:sz="4" w:space="0" w:color="auto"/>
            </w:tcBorders>
            <w:vAlign w:val="center"/>
            <w:hideMark/>
          </w:tcPr>
          <w:p w:rsidR="00DA1196" w:rsidRDefault="00DA1196">
            <w:pPr>
              <w:spacing w:line="360" w:lineRule="auto"/>
              <w:jc w:val="center"/>
              <w:rPr>
                <w:sz w:val="24"/>
              </w:rPr>
            </w:pPr>
            <w:r>
              <w:rPr>
                <w:sz w:val="24"/>
              </w:rPr>
              <w:t>3</w:t>
            </w:r>
          </w:p>
        </w:tc>
        <w:tc>
          <w:tcPr>
            <w:tcW w:w="7140" w:type="dxa"/>
            <w:tcBorders>
              <w:top w:val="single" w:sz="4" w:space="0" w:color="auto"/>
              <w:left w:val="single" w:sz="4" w:space="0" w:color="auto"/>
              <w:bottom w:val="single" w:sz="4" w:space="0" w:color="auto"/>
              <w:right w:val="single" w:sz="12" w:space="0" w:color="auto"/>
            </w:tcBorders>
            <w:hideMark/>
          </w:tcPr>
          <w:p w:rsidR="00DA1196" w:rsidRDefault="00DA1196">
            <w:pPr>
              <w:spacing w:line="360" w:lineRule="auto"/>
              <w:rPr>
                <w:sz w:val="24"/>
                <w:u w:val="single"/>
              </w:rPr>
            </w:pPr>
            <w:r>
              <w:rPr>
                <w:rFonts w:hint="eastAsia"/>
                <w:sz w:val="24"/>
              </w:rPr>
              <w:t>采购人：</w:t>
            </w:r>
            <w:r>
              <w:rPr>
                <w:rFonts w:hint="eastAsia"/>
                <w:color w:val="FF0000"/>
                <w:sz w:val="24"/>
                <w:u w:val="single"/>
              </w:rPr>
              <w:t>北京信息科学技术研究院</w:t>
            </w:r>
          </w:p>
        </w:tc>
      </w:tr>
      <w:tr w:rsidR="00DA1196" w:rsidTr="00DA1196">
        <w:trPr>
          <w:trHeight w:val="452"/>
        </w:trPr>
        <w:tc>
          <w:tcPr>
            <w:tcW w:w="746" w:type="dxa"/>
            <w:tcBorders>
              <w:top w:val="single" w:sz="4" w:space="0" w:color="auto"/>
              <w:left w:val="single" w:sz="12" w:space="0" w:color="auto"/>
              <w:bottom w:val="single" w:sz="4" w:space="0" w:color="auto"/>
              <w:right w:val="single" w:sz="4" w:space="0" w:color="auto"/>
            </w:tcBorders>
            <w:vAlign w:val="center"/>
            <w:hideMark/>
          </w:tcPr>
          <w:p w:rsidR="00DA1196" w:rsidRDefault="00DA1196">
            <w:pPr>
              <w:spacing w:line="360" w:lineRule="auto"/>
              <w:jc w:val="center"/>
              <w:rPr>
                <w:sz w:val="24"/>
              </w:rPr>
            </w:pPr>
            <w:r>
              <w:rPr>
                <w:sz w:val="24"/>
              </w:rPr>
              <w:t>4</w:t>
            </w:r>
          </w:p>
        </w:tc>
        <w:tc>
          <w:tcPr>
            <w:tcW w:w="944" w:type="dxa"/>
            <w:tcBorders>
              <w:top w:val="single" w:sz="4" w:space="0" w:color="auto"/>
              <w:left w:val="single" w:sz="4" w:space="0" w:color="auto"/>
              <w:bottom w:val="single" w:sz="4" w:space="0" w:color="auto"/>
              <w:right w:val="single" w:sz="4" w:space="0" w:color="auto"/>
            </w:tcBorders>
            <w:vAlign w:val="center"/>
            <w:hideMark/>
          </w:tcPr>
          <w:p w:rsidR="00DA1196" w:rsidRDefault="00DA1196">
            <w:pPr>
              <w:spacing w:line="360" w:lineRule="auto"/>
              <w:jc w:val="center"/>
              <w:rPr>
                <w:sz w:val="24"/>
              </w:rPr>
            </w:pPr>
            <w:r>
              <w:rPr>
                <w:sz w:val="24"/>
              </w:rPr>
              <w:t>10.1</w:t>
            </w:r>
          </w:p>
        </w:tc>
        <w:tc>
          <w:tcPr>
            <w:tcW w:w="7140" w:type="dxa"/>
            <w:tcBorders>
              <w:top w:val="single" w:sz="4" w:space="0" w:color="auto"/>
              <w:left w:val="single" w:sz="4" w:space="0" w:color="auto"/>
              <w:bottom w:val="single" w:sz="4" w:space="0" w:color="auto"/>
              <w:right w:val="single" w:sz="12" w:space="0" w:color="auto"/>
            </w:tcBorders>
          </w:tcPr>
          <w:p w:rsidR="00DA1196" w:rsidRDefault="00DA1196">
            <w:pPr>
              <w:snapToGrid w:val="0"/>
              <w:spacing w:line="360" w:lineRule="auto"/>
              <w:rPr>
                <w:sz w:val="13"/>
                <w:szCs w:val="13"/>
              </w:rPr>
            </w:pPr>
          </w:p>
          <w:p w:rsidR="00DA1196" w:rsidRDefault="00DA1196">
            <w:pPr>
              <w:snapToGrid w:val="0"/>
              <w:spacing w:line="360" w:lineRule="auto"/>
              <w:rPr>
                <w:sz w:val="24"/>
              </w:rPr>
            </w:pPr>
            <w:r>
              <w:rPr>
                <w:rFonts w:hint="eastAsia"/>
                <w:sz w:val="24"/>
              </w:rPr>
              <w:t>谈判供应商提交的谈判响应文件应包括以下内容（按本文件第五部分</w:t>
            </w:r>
            <w:r>
              <w:rPr>
                <w:sz w:val="24"/>
              </w:rPr>
              <w:t>“</w:t>
            </w:r>
            <w:r>
              <w:rPr>
                <w:rFonts w:hint="eastAsia"/>
                <w:sz w:val="24"/>
              </w:rPr>
              <w:t>谈判响应文件格式</w:t>
            </w:r>
            <w:r>
              <w:rPr>
                <w:sz w:val="24"/>
              </w:rPr>
              <w:t>”</w:t>
            </w:r>
            <w:r>
              <w:rPr>
                <w:rFonts w:hint="eastAsia"/>
                <w:sz w:val="24"/>
              </w:rPr>
              <w:t>编制）：</w:t>
            </w:r>
          </w:p>
          <w:p w:rsidR="00DA1196" w:rsidRDefault="00DA1196">
            <w:pPr>
              <w:pStyle w:val="10"/>
              <w:numPr>
                <w:ilvl w:val="0"/>
                <w:numId w:val="6"/>
              </w:numPr>
              <w:tabs>
                <w:tab w:val="clear" w:pos="420"/>
                <w:tab w:val="num" w:pos="1140"/>
              </w:tabs>
              <w:snapToGrid w:val="0"/>
              <w:spacing w:line="360" w:lineRule="auto"/>
              <w:ind w:left="1065" w:hanging="540"/>
              <w:rPr>
                <w:rFonts w:ascii="Times New Roman" w:hAnsi="Times New Roman"/>
                <w:kern w:val="2"/>
                <w:sz w:val="24"/>
                <w:szCs w:val="24"/>
              </w:rPr>
            </w:pPr>
            <w:r>
              <w:rPr>
                <w:rFonts w:ascii="Times New Roman" w:hAnsi="Times New Roman"/>
                <w:kern w:val="2"/>
                <w:sz w:val="24"/>
                <w:szCs w:val="24"/>
              </w:rPr>
              <w:t>*</w:t>
            </w:r>
            <w:r>
              <w:rPr>
                <w:rFonts w:ascii="Times New Roman" w:hint="eastAsia"/>
                <w:kern w:val="2"/>
                <w:sz w:val="24"/>
                <w:szCs w:val="24"/>
              </w:rPr>
              <w:t>谈判响应函</w:t>
            </w:r>
          </w:p>
          <w:p w:rsidR="00DA1196" w:rsidRDefault="00DA1196">
            <w:pPr>
              <w:pStyle w:val="10"/>
              <w:numPr>
                <w:ilvl w:val="0"/>
                <w:numId w:val="6"/>
              </w:numPr>
              <w:tabs>
                <w:tab w:val="clear" w:pos="420"/>
                <w:tab w:val="num" w:pos="1140"/>
              </w:tabs>
              <w:snapToGrid w:val="0"/>
              <w:spacing w:line="360" w:lineRule="auto"/>
              <w:ind w:left="1065" w:hanging="540"/>
              <w:rPr>
                <w:rFonts w:ascii="Times New Roman" w:hAnsi="Times New Roman"/>
                <w:kern w:val="2"/>
                <w:sz w:val="24"/>
                <w:szCs w:val="24"/>
              </w:rPr>
            </w:pPr>
            <w:r>
              <w:rPr>
                <w:rFonts w:ascii="Times New Roman" w:hAnsi="Times New Roman"/>
                <w:kern w:val="2"/>
                <w:sz w:val="24"/>
                <w:szCs w:val="24"/>
              </w:rPr>
              <w:t>*</w:t>
            </w:r>
            <w:r>
              <w:rPr>
                <w:rFonts w:ascii="Times New Roman" w:hint="eastAsia"/>
                <w:kern w:val="2"/>
                <w:sz w:val="24"/>
                <w:szCs w:val="24"/>
              </w:rPr>
              <w:t>法定代表人授权委托书</w:t>
            </w:r>
            <w:r>
              <w:rPr>
                <w:rFonts w:ascii="Times New Roman" w:hint="eastAsia"/>
                <w:kern w:val="2"/>
                <w:sz w:val="24"/>
              </w:rPr>
              <w:t>。如法定代表人亲自办理谈判相关各项事务的，须提交本人身份证复印件，并注明有效联系方式</w:t>
            </w:r>
          </w:p>
          <w:p w:rsidR="00DA1196" w:rsidRDefault="00DA1196">
            <w:pPr>
              <w:pStyle w:val="10"/>
              <w:numPr>
                <w:ilvl w:val="0"/>
                <w:numId w:val="6"/>
              </w:numPr>
              <w:tabs>
                <w:tab w:val="clear" w:pos="420"/>
                <w:tab w:val="num" w:pos="1140"/>
              </w:tabs>
              <w:snapToGrid w:val="0"/>
              <w:spacing w:line="360" w:lineRule="auto"/>
              <w:ind w:left="1065" w:hanging="540"/>
              <w:rPr>
                <w:rFonts w:ascii="Times New Roman" w:hAnsi="Times New Roman"/>
                <w:kern w:val="2"/>
                <w:sz w:val="24"/>
                <w:szCs w:val="24"/>
              </w:rPr>
            </w:pPr>
            <w:r>
              <w:rPr>
                <w:rFonts w:ascii="Times New Roman" w:hAnsi="Times New Roman"/>
                <w:kern w:val="2"/>
                <w:sz w:val="24"/>
                <w:szCs w:val="24"/>
              </w:rPr>
              <w:t>*</w:t>
            </w:r>
            <w:r>
              <w:rPr>
                <w:rFonts w:ascii="Times New Roman" w:hint="eastAsia"/>
                <w:kern w:val="2"/>
                <w:sz w:val="24"/>
                <w:szCs w:val="24"/>
              </w:rPr>
              <w:t>初次报价表</w:t>
            </w:r>
          </w:p>
          <w:p w:rsidR="00DA1196" w:rsidRDefault="00DA1196">
            <w:pPr>
              <w:pStyle w:val="10"/>
              <w:numPr>
                <w:ilvl w:val="0"/>
                <w:numId w:val="6"/>
              </w:numPr>
              <w:tabs>
                <w:tab w:val="clear" w:pos="420"/>
                <w:tab w:val="num" w:pos="1140"/>
              </w:tabs>
              <w:snapToGrid w:val="0"/>
              <w:spacing w:line="360" w:lineRule="auto"/>
              <w:ind w:left="1065" w:hanging="540"/>
              <w:rPr>
                <w:rFonts w:ascii="Times New Roman" w:hAnsi="Times New Roman"/>
                <w:kern w:val="2"/>
                <w:sz w:val="24"/>
                <w:szCs w:val="24"/>
              </w:rPr>
            </w:pPr>
            <w:r>
              <w:rPr>
                <w:rFonts w:ascii="Times New Roman" w:hAnsi="Times New Roman"/>
                <w:kern w:val="2"/>
                <w:sz w:val="24"/>
                <w:szCs w:val="24"/>
              </w:rPr>
              <w:t>*</w:t>
            </w:r>
            <w:r>
              <w:rPr>
                <w:rFonts w:ascii="Times New Roman" w:hint="eastAsia"/>
                <w:kern w:val="2"/>
                <w:sz w:val="24"/>
                <w:szCs w:val="24"/>
              </w:rPr>
              <w:t>绿化养护费用初次测算表</w:t>
            </w:r>
          </w:p>
          <w:p w:rsidR="00DA1196" w:rsidRDefault="00DA1196">
            <w:pPr>
              <w:pStyle w:val="10"/>
              <w:numPr>
                <w:ilvl w:val="0"/>
                <w:numId w:val="6"/>
              </w:numPr>
              <w:tabs>
                <w:tab w:val="clear" w:pos="420"/>
                <w:tab w:val="num" w:pos="1140"/>
              </w:tabs>
              <w:snapToGrid w:val="0"/>
              <w:spacing w:line="360" w:lineRule="auto"/>
              <w:ind w:left="1065" w:hanging="540"/>
              <w:rPr>
                <w:rFonts w:ascii="Times New Roman" w:hAnsi="Times New Roman"/>
                <w:kern w:val="2"/>
                <w:sz w:val="24"/>
                <w:szCs w:val="24"/>
              </w:rPr>
            </w:pPr>
            <w:r>
              <w:rPr>
                <w:rFonts w:ascii="Times New Roman" w:hint="eastAsia"/>
                <w:kern w:val="2"/>
                <w:sz w:val="24"/>
                <w:szCs w:val="24"/>
              </w:rPr>
              <w:t>最终报价表（二次报价时单独提交）</w:t>
            </w:r>
          </w:p>
          <w:p w:rsidR="00DA1196" w:rsidRDefault="00DA1196">
            <w:pPr>
              <w:pStyle w:val="10"/>
              <w:numPr>
                <w:ilvl w:val="0"/>
                <w:numId w:val="6"/>
              </w:numPr>
              <w:tabs>
                <w:tab w:val="clear" w:pos="420"/>
                <w:tab w:val="num" w:pos="1140"/>
              </w:tabs>
              <w:snapToGrid w:val="0"/>
              <w:spacing w:line="360" w:lineRule="auto"/>
              <w:ind w:left="1065" w:hanging="540"/>
              <w:rPr>
                <w:rFonts w:ascii="Times New Roman" w:hAnsi="Times New Roman"/>
                <w:kern w:val="2"/>
                <w:sz w:val="24"/>
                <w:szCs w:val="24"/>
              </w:rPr>
            </w:pPr>
            <w:r>
              <w:rPr>
                <w:rFonts w:ascii="Times New Roman" w:hAnsi="Times New Roman"/>
                <w:kern w:val="2"/>
                <w:sz w:val="24"/>
                <w:szCs w:val="24"/>
              </w:rPr>
              <w:t>*</w:t>
            </w:r>
            <w:r>
              <w:rPr>
                <w:rFonts w:ascii="Times New Roman" w:hint="eastAsia"/>
                <w:kern w:val="2"/>
                <w:sz w:val="24"/>
              </w:rPr>
              <w:t>有效期内的营业执照副本原件复印件</w:t>
            </w:r>
            <w:r>
              <w:rPr>
                <w:rFonts w:ascii="Times New Roman"/>
                <w:kern w:val="2"/>
                <w:sz w:val="24"/>
              </w:rPr>
              <w:t>/</w:t>
            </w:r>
            <w:r>
              <w:rPr>
                <w:rFonts w:ascii="Times New Roman" w:hint="eastAsia"/>
                <w:kern w:val="2"/>
                <w:sz w:val="24"/>
              </w:rPr>
              <w:t>《事业单位法人证书》副本原件复印件</w:t>
            </w:r>
            <w:r>
              <w:rPr>
                <w:rFonts w:ascii="Times New Roman"/>
                <w:kern w:val="2"/>
                <w:sz w:val="24"/>
              </w:rPr>
              <w:t>/</w:t>
            </w:r>
            <w:r>
              <w:rPr>
                <w:rFonts w:ascii="Times New Roman" w:hint="eastAsia"/>
                <w:kern w:val="2"/>
                <w:sz w:val="24"/>
              </w:rPr>
              <w:t>《社会团体法人登记证书》原件复印件</w:t>
            </w:r>
            <w:r>
              <w:rPr>
                <w:rFonts w:ascii="Times New Roman"/>
                <w:kern w:val="2"/>
                <w:sz w:val="24"/>
              </w:rPr>
              <w:t>/</w:t>
            </w:r>
            <w:r>
              <w:rPr>
                <w:rFonts w:ascii="Times New Roman" w:hint="eastAsia"/>
                <w:kern w:val="2"/>
                <w:sz w:val="24"/>
              </w:rPr>
              <w:t>《民办非企业单位登记证书》原件复印件</w:t>
            </w:r>
          </w:p>
          <w:p w:rsidR="00DA1196" w:rsidRDefault="00DA1196">
            <w:pPr>
              <w:pStyle w:val="10"/>
              <w:numPr>
                <w:ilvl w:val="0"/>
                <w:numId w:val="6"/>
              </w:numPr>
              <w:tabs>
                <w:tab w:val="clear" w:pos="420"/>
                <w:tab w:val="num" w:pos="1140"/>
              </w:tabs>
              <w:snapToGrid w:val="0"/>
              <w:spacing w:line="360" w:lineRule="auto"/>
              <w:ind w:left="1065" w:hanging="540"/>
              <w:rPr>
                <w:rFonts w:ascii="Times New Roman"/>
                <w:kern w:val="2"/>
                <w:sz w:val="24"/>
                <w:szCs w:val="24"/>
              </w:rPr>
            </w:pPr>
            <w:r>
              <w:rPr>
                <w:rFonts w:ascii="Times New Roman" w:hAnsi="Times New Roman"/>
                <w:kern w:val="2"/>
                <w:sz w:val="24"/>
              </w:rPr>
              <w:t>*</w:t>
            </w:r>
            <w:r>
              <w:rPr>
                <w:rFonts w:ascii="Times New Roman" w:hint="eastAsia"/>
                <w:kern w:val="2"/>
                <w:sz w:val="24"/>
              </w:rPr>
              <w:t>有关主管部门颁发的城市园林绿化企业资质证书复印</w:t>
            </w:r>
            <w:r>
              <w:rPr>
                <w:rFonts w:ascii="Times New Roman" w:hint="eastAsia"/>
                <w:kern w:val="2"/>
                <w:sz w:val="24"/>
                <w:szCs w:val="24"/>
              </w:rPr>
              <w:t>件（本项目要求具备</w:t>
            </w:r>
            <w:r>
              <w:rPr>
                <w:rFonts w:hint="eastAsia"/>
                <w:kern w:val="2"/>
                <w:sz w:val="24"/>
              </w:rPr>
              <w:t>城市园林绿化企业资质等级标准二级及以上）。</w:t>
            </w:r>
          </w:p>
          <w:p w:rsidR="00DA1196" w:rsidRDefault="00DA1196">
            <w:pPr>
              <w:pStyle w:val="10"/>
              <w:numPr>
                <w:ilvl w:val="0"/>
                <w:numId w:val="6"/>
              </w:numPr>
              <w:tabs>
                <w:tab w:val="clear" w:pos="420"/>
                <w:tab w:val="num" w:pos="1140"/>
              </w:tabs>
              <w:snapToGrid w:val="0"/>
              <w:spacing w:line="360" w:lineRule="auto"/>
              <w:ind w:left="1065" w:hanging="540"/>
              <w:rPr>
                <w:rFonts w:ascii="Times New Roman"/>
                <w:kern w:val="2"/>
                <w:sz w:val="24"/>
                <w:szCs w:val="24"/>
              </w:rPr>
            </w:pPr>
            <w:r>
              <w:rPr>
                <w:rFonts w:ascii="Times New Roman" w:hAnsi="Times New Roman"/>
                <w:kern w:val="2"/>
                <w:sz w:val="24"/>
                <w:szCs w:val="24"/>
              </w:rPr>
              <w:t>*</w:t>
            </w:r>
            <w:r>
              <w:rPr>
                <w:rFonts w:ascii="Times New Roman" w:hint="eastAsia"/>
                <w:kern w:val="2"/>
                <w:sz w:val="24"/>
                <w:szCs w:val="24"/>
              </w:rPr>
              <w:t>纳税及社保证明：依法缴纳税收和社会保障资金的相关材料：谈判供应商提供税务登记证原件复印件和依法缴纳的近半年内任意一个月税收的相关凭证的复印件。谈判供应商提供社保登记证原件复印件和依法缴纳的近半年内任意一个月社会保险的相关凭证的复印件。</w:t>
            </w:r>
          </w:p>
          <w:p w:rsidR="00DA1196" w:rsidRDefault="00DA1196">
            <w:pPr>
              <w:pStyle w:val="10"/>
              <w:numPr>
                <w:ilvl w:val="0"/>
                <w:numId w:val="6"/>
              </w:numPr>
              <w:tabs>
                <w:tab w:val="clear" w:pos="420"/>
                <w:tab w:val="num" w:pos="1140"/>
              </w:tabs>
              <w:snapToGrid w:val="0"/>
              <w:spacing w:line="360" w:lineRule="auto"/>
              <w:ind w:left="1065" w:hanging="540"/>
              <w:rPr>
                <w:rFonts w:ascii="Times New Roman"/>
                <w:kern w:val="2"/>
                <w:sz w:val="24"/>
                <w:szCs w:val="24"/>
              </w:rPr>
            </w:pPr>
            <w:r>
              <w:rPr>
                <w:rFonts w:ascii="Times New Roman"/>
                <w:kern w:val="2"/>
                <w:sz w:val="24"/>
                <w:szCs w:val="24"/>
              </w:rPr>
              <w:t>*</w:t>
            </w:r>
            <w:r>
              <w:rPr>
                <w:rFonts w:ascii="Times New Roman" w:hint="eastAsia"/>
                <w:kern w:val="2"/>
                <w:sz w:val="24"/>
                <w:szCs w:val="24"/>
              </w:rPr>
              <w:t>财务状况报告：须提供经审计的</w:t>
            </w:r>
            <w:r>
              <w:rPr>
                <w:rFonts w:ascii="Times New Roman"/>
                <w:kern w:val="2"/>
                <w:sz w:val="24"/>
                <w:szCs w:val="24"/>
              </w:rPr>
              <w:t>2015</w:t>
            </w:r>
            <w:r>
              <w:rPr>
                <w:rFonts w:ascii="Times New Roman" w:hint="eastAsia"/>
                <w:kern w:val="2"/>
                <w:sz w:val="24"/>
                <w:szCs w:val="24"/>
              </w:rPr>
              <w:t>年财务状况报告</w:t>
            </w:r>
            <w:r>
              <w:rPr>
                <w:rFonts w:ascii="Times New Roman" w:hint="eastAsia"/>
                <w:kern w:val="2"/>
                <w:sz w:val="24"/>
                <w:szCs w:val="24"/>
              </w:rPr>
              <w:lastRenderedPageBreak/>
              <w:t>或基本账户的银行资信证明的复印件。</w:t>
            </w:r>
          </w:p>
          <w:p w:rsidR="00DA1196" w:rsidRDefault="00DA1196">
            <w:pPr>
              <w:pStyle w:val="10"/>
              <w:numPr>
                <w:ilvl w:val="0"/>
                <w:numId w:val="6"/>
              </w:numPr>
              <w:tabs>
                <w:tab w:val="clear" w:pos="420"/>
                <w:tab w:val="num" w:pos="1140"/>
              </w:tabs>
              <w:snapToGrid w:val="0"/>
              <w:spacing w:line="360" w:lineRule="auto"/>
              <w:ind w:left="1065" w:hanging="540"/>
              <w:rPr>
                <w:rFonts w:ascii="Times New Roman"/>
                <w:kern w:val="2"/>
                <w:sz w:val="24"/>
                <w:szCs w:val="24"/>
              </w:rPr>
            </w:pPr>
            <w:r>
              <w:rPr>
                <w:rFonts w:hint="eastAsia"/>
                <w:kern w:val="2"/>
                <w:sz w:val="24"/>
                <w:szCs w:val="24"/>
              </w:rPr>
              <w:t>*没有重大违法记录的声明；</w:t>
            </w:r>
          </w:p>
          <w:p w:rsidR="00DA1196" w:rsidRDefault="00DA1196">
            <w:pPr>
              <w:pStyle w:val="10"/>
              <w:numPr>
                <w:ilvl w:val="0"/>
                <w:numId w:val="6"/>
              </w:numPr>
              <w:tabs>
                <w:tab w:val="clear" w:pos="420"/>
                <w:tab w:val="num" w:pos="1140"/>
              </w:tabs>
              <w:snapToGrid w:val="0"/>
              <w:spacing w:line="360" w:lineRule="auto"/>
              <w:ind w:left="1065" w:hanging="540"/>
              <w:rPr>
                <w:rFonts w:ascii="Times New Roman"/>
                <w:kern w:val="2"/>
                <w:sz w:val="24"/>
                <w:szCs w:val="24"/>
              </w:rPr>
            </w:pPr>
            <w:r>
              <w:rPr>
                <w:rFonts w:ascii="Times New Roman" w:hint="eastAsia"/>
                <w:kern w:val="2"/>
                <w:sz w:val="24"/>
                <w:szCs w:val="24"/>
              </w:rPr>
              <w:t>谈判供应商的情况介绍及所获荣誉、奖励的介绍</w:t>
            </w:r>
          </w:p>
          <w:p w:rsidR="00DA1196" w:rsidRDefault="00DA1196">
            <w:pPr>
              <w:pStyle w:val="10"/>
              <w:numPr>
                <w:ilvl w:val="0"/>
                <w:numId w:val="6"/>
              </w:numPr>
              <w:tabs>
                <w:tab w:val="clear" w:pos="420"/>
                <w:tab w:val="num" w:pos="1140"/>
              </w:tabs>
              <w:snapToGrid w:val="0"/>
              <w:spacing w:line="360" w:lineRule="auto"/>
              <w:ind w:left="1065" w:hanging="540"/>
              <w:rPr>
                <w:rFonts w:ascii="Times New Roman"/>
                <w:kern w:val="2"/>
                <w:sz w:val="24"/>
                <w:szCs w:val="24"/>
              </w:rPr>
            </w:pPr>
            <w:r>
              <w:rPr>
                <w:rFonts w:ascii="Times New Roman" w:hint="eastAsia"/>
                <w:kern w:val="2"/>
                <w:sz w:val="24"/>
                <w:szCs w:val="24"/>
              </w:rPr>
              <w:t>《中小企业声明函》</w:t>
            </w:r>
          </w:p>
          <w:p w:rsidR="00DA1196" w:rsidRDefault="00DA1196">
            <w:pPr>
              <w:pStyle w:val="10"/>
              <w:numPr>
                <w:ilvl w:val="0"/>
                <w:numId w:val="6"/>
              </w:numPr>
              <w:tabs>
                <w:tab w:val="clear" w:pos="420"/>
                <w:tab w:val="num" w:pos="1140"/>
              </w:tabs>
              <w:snapToGrid w:val="0"/>
              <w:spacing w:line="360" w:lineRule="auto"/>
              <w:ind w:left="1065" w:hanging="540"/>
              <w:rPr>
                <w:rFonts w:ascii="Times New Roman"/>
                <w:kern w:val="2"/>
                <w:sz w:val="24"/>
                <w:szCs w:val="24"/>
              </w:rPr>
            </w:pPr>
            <w:r>
              <w:rPr>
                <w:rFonts w:ascii="Times New Roman" w:hint="eastAsia"/>
                <w:kern w:val="2"/>
                <w:sz w:val="24"/>
                <w:szCs w:val="24"/>
              </w:rPr>
              <w:t>谈判供应商基本情况一览表</w:t>
            </w:r>
          </w:p>
          <w:p w:rsidR="00DA1196" w:rsidRDefault="00DA1196">
            <w:pPr>
              <w:pStyle w:val="10"/>
              <w:numPr>
                <w:ilvl w:val="0"/>
                <w:numId w:val="6"/>
              </w:numPr>
              <w:tabs>
                <w:tab w:val="clear" w:pos="420"/>
                <w:tab w:val="num" w:pos="1140"/>
              </w:tabs>
              <w:snapToGrid w:val="0"/>
              <w:spacing w:line="360" w:lineRule="auto"/>
              <w:ind w:left="1065" w:hanging="540"/>
              <w:rPr>
                <w:kern w:val="2"/>
                <w:sz w:val="24"/>
                <w:szCs w:val="24"/>
              </w:rPr>
            </w:pPr>
            <w:r>
              <w:rPr>
                <w:rFonts w:hint="eastAsia"/>
                <w:kern w:val="2"/>
                <w:sz w:val="24"/>
                <w:szCs w:val="24"/>
              </w:rPr>
              <w:t>近三年绿化养护服务项目经验（须附项目合同首页、标的页及签章页复印件）</w:t>
            </w:r>
          </w:p>
          <w:p w:rsidR="00DA1196" w:rsidRDefault="00DA1196">
            <w:pPr>
              <w:pStyle w:val="10"/>
              <w:numPr>
                <w:ilvl w:val="0"/>
                <w:numId w:val="6"/>
              </w:numPr>
              <w:tabs>
                <w:tab w:val="clear" w:pos="420"/>
                <w:tab w:val="num" w:pos="1140"/>
              </w:tabs>
              <w:snapToGrid w:val="0"/>
              <w:spacing w:line="360" w:lineRule="auto"/>
              <w:ind w:left="1065" w:hanging="540"/>
              <w:rPr>
                <w:rFonts w:ascii="Times New Roman" w:hAnsi="Times New Roman" w:hint="eastAsia"/>
                <w:kern w:val="2"/>
                <w:sz w:val="24"/>
                <w:szCs w:val="24"/>
              </w:rPr>
            </w:pPr>
            <w:r>
              <w:rPr>
                <w:rFonts w:ascii="Times New Roman" w:hint="eastAsia"/>
                <w:kern w:val="2"/>
                <w:sz w:val="24"/>
              </w:rPr>
              <w:t>服务方案及承诺。针对此项目绿化养护服务的整体设想、策划及服务承诺</w:t>
            </w:r>
          </w:p>
          <w:p w:rsidR="00DA1196" w:rsidRDefault="00DA1196">
            <w:pPr>
              <w:pStyle w:val="10"/>
              <w:numPr>
                <w:ilvl w:val="0"/>
                <w:numId w:val="6"/>
              </w:numPr>
              <w:tabs>
                <w:tab w:val="clear" w:pos="420"/>
                <w:tab w:val="num" w:pos="1140"/>
              </w:tabs>
              <w:snapToGrid w:val="0"/>
              <w:spacing w:line="360" w:lineRule="auto"/>
              <w:ind w:left="1065" w:hanging="540"/>
              <w:rPr>
                <w:rFonts w:ascii="Times New Roman" w:hAnsi="Times New Roman"/>
                <w:kern w:val="2"/>
                <w:sz w:val="24"/>
                <w:szCs w:val="24"/>
              </w:rPr>
            </w:pPr>
            <w:r>
              <w:rPr>
                <w:rFonts w:ascii="Times New Roman" w:hint="eastAsia"/>
                <w:kern w:val="2"/>
                <w:sz w:val="24"/>
                <w:szCs w:val="24"/>
              </w:rPr>
              <w:t>拟投入本项目主要管理人员情况表</w:t>
            </w:r>
          </w:p>
          <w:p w:rsidR="00DA1196" w:rsidRDefault="00DA1196">
            <w:pPr>
              <w:pStyle w:val="10"/>
              <w:numPr>
                <w:ilvl w:val="0"/>
                <w:numId w:val="6"/>
              </w:numPr>
              <w:tabs>
                <w:tab w:val="clear" w:pos="420"/>
                <w:tab w:val="num" w:pos="1140"/>
              </w:tabs>
              <w:snapToGrid w:val="0"/>
              <w:spacing w:line="360" w:lineRule="auto"/>
              <w:ind w:left="1065" w:hanging="540"/>
              <w:rPr>
                <w:rFonts w:ascii="Times New Roman" w:hAnsi="Times New Roman"/>
                <w:kern w:val="2"/>
                <w:sz w:val="24"/>
                <w:szCs w:val="24"/>
              </w:rPr>
            </w:pPr>
            <w:r>
              <w:rPr>
                <w:rFonts w:ascii="Times New Roman" w:hint="eastAsia"/>
                <w:kern w:val="2"/>
                <w:sz w:val="24"/>
                <w:szCs w:val="24"/>
              </w:rPr>
              <w:t>技术偏离表</w:t>
            </w:r>
          </w:p>
          <w:p w:rsidR="00DA1196" w:rsidRDefault="00DA1196">
            <w:pPr>
              <w:pStyle w:val="10"/>
              <w:numPr>
                <w:ilvl w:val="0"/>
                <w:numId w:val="6"/>
              </w:numPr>
              <w:tabs>
                <w:tab w:val="clear" w:pos="420"/>
                <w:tab w:val="num" w:pos="1140"/>
              </w:tabs>
              <w:snapToGrid w:val="0"/>
              <w:spacing w:line="360" w:lineRule="auto"/>
              <w:ind w:left="1065" w:hanging="540"/>
              <w:rPr>
                <w:rFonts w:ascii="Times New Roman" w:hAnsi="Times New Roman"/>
                <w:kern w:val="2"/>
                <w:sz w:val="24"/>
                <w:szCs w:val="24"/>
              </w:rPr>
            </w:pPr>
            <w:r>
              <w:rPr>
                <w:rFonts w:ascii="Times New Roman" w:hAnsi="Times New Roman" w:hint="eastAsia"/>
                <w:kern w:val="2"/>
                <w:sz w:val="24"/>
                <w:szCs w:val="24"/>
              </w:rPr>
              <w:t>绿化养护方案中应急方案</w:t>
            </w:r>
          </w:p>
          <w:p w:rsidR="00DA1196" w:rsidRDefault="00DA1196">
            <w:pPr>
              <w:pStyle w:val="10"/>
              <w:numPr>
                <w:ilvl w:val="0"/>
                <w:numId w:val="6"/>
              </w:numPr>
              <w:tabs>
                <w:tab w:val="clear" w:pos="420"/>
                <w:tab w:val="num" w:pos="1140"/>
              </w:tabs>
              <w:snapToGrid w:val="0"/>
              <w:spacing w:line="360" w:lineRule="auto"/>
              <w:ind w:left="1065" w:hanging="540"/>
              <w:rPr>
                <w:rFonts w:ascii="Times New Roman" w:hAnsi="Times New Roman"/>
                <w:kern w:val="2"/>
                <w:sz w:val="24"/>
                <w:szCs w:val="24"/>
              </w:rPr>
            </w:pPr>
            <w:r>
              <w:rPr>
                <w:rFonts w:ascii="Times New Roman" w:hint="eastAsia"/>
                <w:kern w:val="2"/>
                <w:sz w:val="24"/>
                <w:szCs w:val="24"/>
              </w:rPr>
              <w:t>绿化养护方案中机具配备</w:t>
            </w:r>
          </w:p>
        </w:tc>
      </w:tr>
      <w:tr w:rsidR="00DA1196" w:rsidTr="00DA1196">
        <w:trPr>
          <w:trHeight w:val="452"/>
        </w:trPr>
        <w:tc>
          <w:tcPr>
            <w:tcW w:w="746" w:type="dxa"/>
            <w:tcBorders>
              <w:top w:val="single" w:sz="4" w:space="0" w:color="auto"/>
              <w:left w:val="single" w:sz="12" w:space="0" w:color="auto"/>
              <w:bottom w:val="single" w:sz="4" w:space="0" w:color="auto"/>
              <w:right w:val="single" w:sz="4" w:space="0" w:color="auto"/>
            </w:tcBorders>
            <w:vAlign w:val="center"/>
            <w:hideMark/>
          </w:tcPr>
          <w:p w:rsidR="00DA1196" w:rsidRDefault="00DA1196">
            <w:pPr>
              <w:spacing w:line="360" w:lineRule="auto"/>
              <w:jc w:val="center"/>
              <w:rPr>
                <w:sz w:val="24"/>
              </w:rPr>
            </w:pPr>
            <w:r>
              <w:rPr>
                <w:sz w:val="24"/>
              </w:rPr>
              <w:lastRenderedPageBreak/>
              <w:t>5</w:t>
            </w:r>
          </w:p>
        </w:tc>
        <w:tc>
          <w:tcPr>
            <w:tcW w:w="944" w:type="dxa"/>
            <w:tcBorders>
              <w:top w:val="single" w:sz="4" w:space="0" w:color="auto"/>
              <w:left w:val="single" w:sz="4" w:space="0" w:color="auto"/>
              <w:bottom w:val="single" w:sz="4" w:space="0" w:color="auto"/>
              <w:right w:val="single" w:sz="4" w:space="0" w:color="auto"/>
            </w:tcBorders>
            <w:vAlign w:val="center"/>
            <w:hideMark/>
          </w:tcPr>
          <w:p w:rsidR="00DA1196" w:rsidRDefault="00DA1196">
            <w:pPr>
              <w:spacing w:line="360" w:lineRule="auto"/>
              <w:jc w:val="center"/>
              <w:rPr>
                <w:sz w:val="24"/>
              </w:rPr>
            </w:pPr>
            <w:r>
              <w:rPr>
                <w:sz w:val="24"/>
              </w:rPr>
              <w:t>10.2</w:t>
            </w:r>
          </w:p>
        </w:tc>
        <w:tc>
          <w:tcPr>
            <w:tcW w:w="7140" w:type="dxa"/>
            <w:tcBorders>
              <w:top w:val="single" w:sz="4" w:space="0" w:color="auto"/>
              <w:left w:val="single" w:sz="4" w:space="0" w:color="auto"/>
              <w:bottom w:val="single" w:sz="4" w:space="0" w:color="auto"/>
              <w:right w:val="single" w:sz="12" w:space="0" w:color="auto"/>
            </w:tcBorders>
            <w:hideMark/>
          </w:tcPr>
          <w:p w:rsidR="00DA1196" w:rsidRDefault="00DA1196">
            <w:pPr>
              <w:snapToGrid w:val="0"/>
              <w:spacing w:line="360" w:lineRule="auto"/>
              <w:rPr>
                <w:sz w:val="13"/>
                <w:szCs w:val="13"/>
              </w:rPr>
            </w:pPr>
            <w:r>
              <w:rPr>
                <w:rFonts w:hint="eastAsia"/>
                <w:sz w:val="24"/>
              </w:rPr>
              <w:t>上述加注</w:t>
            </w:r>
            <w:r>
              <w:rPr>
                <w:sz w:val="24"/>
              </w:rPr>
              <w:t>“*”</w:t>
            </w:r>
            <w:r>
              <w:rPr>
                <w:rFonts w:hint="eastAsia"/>
                <w:sz w:val="24"/>
              </w:rPr>
              <w:t>号的文件内容必须提供且必须满足，可以有正偏离，但不能有负偏离。</w:t>
            </w:r>
            <w:r>
              <w:rPr>
                <w:sz w:val="24"/>
              </w:rPr>
              <w:t>“*”</w:t>
            </w:r>
            <w:r>
              <w:rPr>
                <w:rFonts w:hint="eastAsia"/>
                <w:sz w:val="24"/>
              </w:rPr>
              <w:t>号条款的文件内容没有提供或出现负偏离时，将被视为非实质响应而按无效响应文件处理，其余未加注</w:t>
            </w:r>
            <w:r>
              <w:rPr>
                <w:sz w:val="24"/>
              </w:rPr>
              <w:t>“*”</w:t>
            </w:r>
            <w:r>
              <w:rPr>
                <w:rFonts w:hint="eastAsia"/>
                <w:sz w:val="24"/>
              </w:rPr>
              <w:t>号的文件内容如有缺失或无效，将可能影响谈判。</w:t>
            </w:r>
          </w:p>
        </w:tc>
      </w:tr>
      <w:tr w:rsidR="00DA1196" w:rsidTr="00DA1196">
        <w:trPr>
          <w:trHeight w:val="452"/>
        </w:trPr>
        <w:tc>
          <w:tcPr>
            <w:tcW w:w="746" w:type="dxa"/>
            <w:tcBorders>
              <w:top w:val="single" w:sz="4" w:space="0" w:color="auto"/>
              <w:left w:val="single" w:sz="12" w:space="0" w:color="auto"/>
              <w:bottom w:val="single" w:sz="4" w:space="0" w:color="auto"/>
              <w:right w:val="single" w:sz="4" w:space="0" w:color="auto"/>
            </w:tcBorders>
            <w:vAlign w:val="center"/>
            <w:hideMark/>
          </w:tcPr>
          <w:p w:rsidR="00DA1196" w:rsidRDefault="00DA1196">
            <w:pPr>
              <w:spacing w:line="360" w:lineRule="auto"/>
              <w:jc w:val="center"/>
              <w:rPr>
                <w:sz w:val="24"/>
              </w:rPr>
            </w:pPr>
            <w:r>
              <w:rPr>
                <w:sz w:val="24"/>
              </w:rPr>
              <w:t>6</w:t>
            </w:r>
          </w:p>
        </w:tc>
        <w:tc>
          <w:tcPr>
            <w:tcW w:w="944" w:type="dxa"/>
            <w:tcBorders>
              <w:top w:val="single" w:sz="4" w:space="0" w:color="auto"/>
              <w:left w:val="single" w:sz="4" w:space="0" w:color="auto"/>
              <w:bottom w:val="single" w:sz="4" w:space="0" w:color="auto"/>
              <w:right w:val="single" w:sz="4" w:space="0" w:color="auto"/>
            </w:tcBorders>
            <w:vAlign w:val="center"/>
            <w:hideMark/>
          </w:tcPr>
          <w:p w:rsidR="00DA1196" w:rsidRDefault="00DA1196">
            <w:pPr>
              <w:spacing w:line="360" w:lineRule="auto"/>
              <w:jc w:val="center"/>
              <w:rPr>
                <w:sz w:val="24"/>
              </w:rPr>
            </w:pPr>
            <w:r>
              <w:rPr>
                <w:sz w:val="24"/>
              </w:rPr>
              <w:t>11.1</w:t>
            </w:r>
          </w:p>
        </w:tc>
        <w:tc>
          <w:tcPr>
            <w:tcW w:w="7140" w:type="dxa"/>
            <w:tcBorders>
              <w:top w:val="single" w:sz="4" w:space="0" w:color="auto"/>
              <w:left w:val="single" w:sz="4" w:space="0" w:color="auto"/>
              <w:bottom w:val="single" w:sz="4" w:space="0" w:color="auto"/>
              <w:right w:val="single" w:sz="12" w:space="0" w:color="auto"/>
            </w:tcBorders>
            <w:hideMark/>
          </w:tcPr>
          <w:p w:rsidR="00DA1196" w:rsidRDefault="00DA1196">
            <w:pPr>
              <w:snapToGrid w:val="0"/>
              <w:spacing w:line="360" w:lineRule="auto"/>
              <w:rPr>
                <w:sz w:val="24"/>
              </w:rPr>
            </w:pPr>
            <w:r>
              <w:rPr>
                <w:rFonts w:hint="eastAsia"/>
                <w:sz w:val="24"/>
              </w:rPr>
              <w:t>谈判响应文件一式</w:t>
            </w:r>
            <w:r>
              <w:rPr>
                <w:color w:val="FF0000"/>
                <w:sz w:val="24"/>
                <w:u w:val="single"/>
              </w:rPr>
              <w:t>3</w:t>
            </w:r>
            <w:r>
              <w:rPr>
                <w:rFonts w:hint="eastAsia"/>
                <w:sz w:val="24"/>
                <w:u w:val="single"/>
              </w:rPr>
              <w:t>份</w:t>
            </w:r>
            <w:r>
              <w:rPr>
                <w:rFonts w:hint="eastAsia"/>
                <w:sz w:val="24"/>
              </w:rPr>
              <w:t>，其中正本</w:t>
            </w:r>
            <w:r>
              <w:rPr>
                <w:color w:val="FF0000"/>
                <w:sz w:val="24"/>
                <w:u w:val="single"/>
              </w:rPr>
              <w:t>1</w:t>
            </w:r>
            <w:r>
              <w:rPr>
                <w:rFonts w:hint="eastAsia"/>
                <w:sz w:val="24"/>
                <w:u w:val="single"/>
              </w:rPr>
              <w:t>份</w:t>
            </w:r>
            <w:r>
              <w:rPr>
                <w:rFonts w:hint="eastAsia"/>
                <w:sz w:val="24"/>
              </w:rPr>
              <w:t>，副本</w:t>
            </w:r>
            <w:r>
              <w:rPr>
                <w:color w:val="FF0000"/>
                <w:sz w:val="24"/>
                <w:u w:val="single"/>
              </w:rPr>
              <w:t>2</w:t>
            </w:r>
            <w:r>
              <w:rPr>
                <w:rFonts w:hint="eastAsia"/>
                <w:sz w:val="24"/>
                <w:u w:val="single"/>
              </w:rPr>
              <w:t>份</w:t>
            </w:r>
            <w:r>
              <w:rPr>
                <w:rFonts w:hint="eastAsia"/>
                <w:sz w:val="24"/>
              </w:rPr>
              <w:t>，建议双面打印。</w:t>
            </w:r>
            <w:r>
              <w:rPr>
                <w:rFonts w:hint="eastAsia"/>
                <w:b/>
                <w:sz w:val="24"/>
              </w:rPr>
              <w:t>谈判响应文件装订方式为左侧胶粘。</w:t>
            </w:r>
          </w:p>
        </w:tc>
      </w:tr>
      <w:tr w:rsidR="00DA1196" w:rsidTr="00DA1196">
        <w:trPr>
          <w:trHeight w:val="452"/>
        </w:trPr>
        <w:tc>
          <w:tcPr>
            <w:tcW w:w="746" w:type="dxa"/>
            <w:tcBorders>
              <w:top w:val="single" w:sz="4" w:space="0" w:color="auto"/>
              <w:left w:val="single" w:sz="12" w:space="0" w:color="auto"/>
              <w:bottom w:val="single" w:sz="4" w:space="0" w:color="auto"/>
              <w:right w:val="single" w:sz="4" w:space="0" w:color="auto"/>
            </w:tcBorders>
            <w:vAlign w:val="center"/>
            <w:hideMark/>
          </w:tcPr>
          <w:p w:rsidR="00DA1196" w:rsidRDefault="00DA1196">
            <w:pPr>
              <w:spacing w:line="360" w:lineRule="auto"/>
              <w:jc w:val="center"/>
              <w:rPr>
                <w:sz w:val="24"/>
              </w:rPr>
            </w:pPr>
            <w:r>
              <w:rPr>
                <w:sz w:val="24"/>
              </w:rPr>
              <w:t>7</w:t>
            </w:r>
          </w:p>
        </w:tc>
        <w:tc>
          <w:tcPr>
            <w:tcW w:w="944" w:type="dxa"/>
            <w:tcBorders>
              <w:top w:val="single" w:sz="4" w:space="0" w:color="auto"/>
              <w:left w:val="single" w:sz="4" w:space="0" w:color="auto"/>
              <w:bottom w:val="single" w:sz="4" w:space="0" w:color="auto"/>
              <w:right w:val="single" w:sz="4" w:space="0" w:color="auto"/>
            </w:tcBorders>
            <w:vAlign w:val="center"/>
            <w:hideMark/>
          </w:tcPr>
          <w:p w:rsidR="00DA1196" w:rsidRDefault="00DA1196">
            <w:pPr>
              <w:spacing w:line="360" w:lineRule="auto"/>
              <w:jc w:val="center"/>
              <w:rPr>
                <w:sz w:val="24"/>
              </w:rPr>
            </w:pPr>
            <w:r>
              <w:rPr>
                <w:sz w:val="24"/>
              </w:rPr>
              <w:t>12.1</w:t>
            </w:r>
          </w:p>
        </w:tc>
        <w:tc>
          <w:tcPr>
            <w:tcW w:w="7140" w:type="dxa"/>
            <w:tcBorders>
              <w:top w:val="single" w:sz="4" w:space="0" w:color="auto"/>
              <w:left w:val="single" w:sz="4" w:space="0" w:color="auto"/>
              <w:bottom w:val="single" w:sz="4" w:space="0" w:color="auto"/>
              <w:right w:val="single" w:sz="12" w:space="0" w:color="auto"/>
            </w:tcBorders>
            <w:hideMark/>
          </w:tcPr>
          <w:p w:rsidR="00DA1196" w:rsidRDefault="00DA1196">
            <w:pPr>
              <w:snapToGrid w:val="0"/>
              <w:spacing w:line="560" w:lineRule="exact"/>
              <w:ind w:firstLineChars="196" w:firstLine="472"/>
              <w:rPr>
                <w:rFonts w:ascii="仿宋_GB2312" w:eastAsia="仿宋_GB2312" w:hAnsi="宋体" w:cs="Arial"/>
                <w:b/>
                <w:sz w:val="28"/>
                <w:szCs w:val="28"/>
              </w:rPr>
            </w:pPr>
            <w:r>
              <w:rPr>
                <w:rFonts w:hAnsi="宋体" w:hint="eastAsia"/>
                <w:b/>
                <w:sz w:val="24"/>
              </w:rPr>
              <w:t>本项目预算为</w:t>
            </w:r>
            <w:r>
              <w:rPr>
                <w:b/>
                <w:color w:val="FF0000"/>
                <w:sz w:val="24"/>
              </w:rPr>
              <w:t>100</w:t>
            </w:r>
            <w:r>
              <w:rPr>
                <w:rFonts w:hAnsi="宋体" w:hint="eastAsia"/>
                <w:b/>
                <w:color w:val="FF0000"/>
                <w:sz w:val="24"/>
              </w:rPr>
              <w:t>万元</w:t>
            </w:r>
            <w:r>
              <w:rPr>
                <w:rFonts w:hAnsi="宋体" w:hint="eastAsia"/>
                <w:b/>
                <w:sz w:val="24"/>
              </w:rPr>
              <w:t>，超过预算的报价将作为无效谈判响应处理。</w:t>
            </w:r>
            <w:r>
              <w:rPr>
                <w:rFonts w:hAnsi="宋体" w:hint="eastAsia"/>
                <w:sz w:val="24"/>
              </w:rPr>
              <w:t>报价应包含谈判供应商为完成本项目所发生的一切费用，包括但不限于：绿化养护服务人员费用、管理费、办公费、交通费、保洁费、维护费、各项税费及其他相关费用（养护工具、防护用材、车辆、打药施肥、防寒材料等所需的成本费用及垃圾清运费用均包括在年绿化养护费中）。</w:t>
            </w:r>
          </w:p>
        </w:tc>
      </w:tr>
      <w:tr w:rsidR="00DA1196" w:rsidTr="00DA1196">
        <w:trPr>
          <w:trHeight w:val="452"/>
        </w:trPr>
        <w:tc>
          <w:tcPr>
            <w:tcW w:w="746" w:type="dxa"/>
            <w:tcBorders>
              <w:top w:val="single" w:sz="4" w:space="0" w:color="auto"/>
              <w:left w:val="single" w:sz="12" w:space="0" w:color="auto"/>
              <w:bottom w:val="single" w:sz="4" w:space="0" w:color="auto"/>
              <w:right w:val="single" w:sz="4" w:space="0" w:color="auto"/>
            </w:tcBorders>
            <w:vAlign w:val="center"/>
            <w:hideMark/>
          </w:tcPr>
          <w:p w:rsidR="00DA1196" w:rsidRDefault="00DA1196">
            <w:pPr>
              <w:spacing w:line="360" w:lineRule="auto"/>
              <w:jc w:val="center"/>
              <w:rPr>
                <w:sz w:val="24"/>
              </w:rPr>
            </w:pPr>
            <w:r>
              <w:rPr>
                <w:sz w:val="24"/>
              </w:rPr>
              <w:t>8</w:t>
            </w:r>
          </w:p>
        </w:tc>
        <w:tc>
          <w:tcPr>
            <w:tcW w:w="944" w:type="dxa"/>
            <w:tcBorders>
              <w:top w:val="single" w:sz="4" w:space="0" w:color="auto"/>
              <w:left w:val="single" w:sz="4" w:space="0" w:color="auto"/>
              <w:bottom w:val="single" w:sz="4" w:space="0" w:color="auto"/>
              <w:right w:val="single" w:sz="4" w:space="0" w:color="auto"/>
            </w:tcBorders>
            <w:vAlign w:val="center"/>
            <w:hideMark/>
          </w:tcPr>
          <w:p w:rsidR="00DA1196" w:rsidRDefault="00DA1196">
            <w:pPr>
              <w:spacing w:line="360" w:lineRule="auto"/>
              <w:jc w:val="center"/>
              <w:rPr>
                <w:sz w:val="24"/>
              </w:rPr>
            </w:pPr>
            <w:r>
              <w:rPr>
                <w:sz w:val="24"/>
              </w:rPr>
              <w:t>13.1</w:t>
            </w:r>
          </w:p>
        </w:tc>
        <w:tc>
          <w:tcPr>
            <w:tcW w:w="7140" w:type="dxa"/>
            <w:tcBorders>
              <w:top w:val="single" w:sz="4" w:space="0" w:color="auto"/>
              <w:left w:val="single" w:sz="4" w:space="0" w:color="auto"/>
              <w:bottom w:val="single" w:sz="4" w:space="0" w:color="auto"/>
              <w:right w:val="single" w:sz="12" w:space="0" w:color="auto"/>
            </w:tcBorders>
            <w:hideMark/>
          </w:tcPr>
          <w:p w:rsidR="00DA1196" w:rsidRDefault="00DA1196">
            <w:pPr>
              <w:snapToGrid w:val="0"/>
              <w:spacing w:line="360" w:lineRule="auto"/>
              <w:rPr>
                <w:sz w:val="24"/>
              </w:rPr>
            </w:pPr>
            <w:r>
              <w:rPr>
                <w:rFonts w:hAnsi="宋体" w:hint="eastAsia"/>
                <w:sz w:val="24"/>
              </w:rPr>
              <w:t>谈判响应文件有效期：递交谈判响应文件截止时间起</w:t>
            </w:r>
            <w:r>
              <w:rPr>
                <w:color w:val="FF0000"/>
                <w:sz w:val="24"/>
                <w:u w:val="single"/>
              </w:rPr>
              <w:t>45</w:t>
            </w:r>
            <w:r>
              <w:rPr>
                <w:rFonts w:hAnsi="宋体" w:hint="eastAsia"/>
                <w:sz w:val="24"/>
              </w:rPr>
              <w:t>个日历日。如谈判供应商成交，有效期自动延续至合同履行完毕。</w:t>
            </w:r>
          </w:p>
        </w:tc>
      </w:tr>
      <w:tr w:rsidR="00DA1196" w:rsidTr="00DA1196">
        <w:trPr>
          <w:trHeight w:val="452"/>
        </w:trPr>
        <w:tc>
          <w:tcPr>
            <w:tcW w:w="746" w:type="dxa"/>
            <w:tcBorders>
              <w:top w:val="single" w:sz="4" w:space="0" w:color="auto"/>
              <w:left w:val="single" w:sz="12" w:space="0" w:color="auto"/>
              <w:bottom w:val="single" w:sz="4" w:space="0" w:color="auto"/>
              <w:right w:val="single" w:sz="4" w:space="0" w:color="auto"/>
            </w:tcBorders>
            <w:vAlign w:val="center"/>
            <w:hideMark/>
          </w:tcPr>
          <w:p w:rsidR="00DA1196" w:rsidRDefault="00DA1196">
            <w:pPr>
              <w:spacing w:line="360" w:lineRule="auto"/>
              <w:jc w:val="center"/>
              <w:rPr>
                <w:sz w:val="24"/>
              </w:rPr>
            </w:pPr>
            <w:r>
              <w:rPr>
                <w:sz w:val="24"/>
              </w:rPr>
              <w:t>9</w:t>
            </w:r>
          </w:p>
        </w:tc>
        <w:tc>
          <w:tcPr>
            <w:tcW w:w="944" w:type="dxa"/>
            <w:tcBorders>
              <w:top w:val="single" w:sz="4" w:space="0" w:color="auto"/>
              <w:left w:val="single" w:sz="4" w:space="0" w:color="auto"/>
              <w:bottom w:val="single" w:sz="4" w:space="0" w:color="auto"/>
              <w:right w:val="single" w:sz="4" w:space="0" w:color="auto"/>
            </w:tcBorders>
            <w:vAlign w:val="center"/>
            <w:hideMark/>
          </w:tcPr>
          <w:p w:rsidR="00DA1196" w:rsidRDefault="00DA1196">
            <w:pPr>
              <w:spacing w:line="360" w:lineRule="auto"/>
              <w:jc w:val="center"/>
              <w:rPr>
                <w:sz w:val="24"/>
              </w:rPr>
            </w:pPr>
            <w:r>
              <w:rPr>
                <w:sz w:val="24"/>
              </w:rPr>
              <w:t>14.1</w:t>
            </w:r>
          </w:p>
        </w:tc>
        <w:tc>
          <w:tcPr>
            <w:tcW w:w="7140" w:type="dxa"/>
            <w:tcBorders>
              <w:top w:val="single" w:sz="4" w:space="0" w:color="auto"/>
              <w:left w:val="single" w:sz="4" w:space="0" w:color="auto"/>
              <w:bottom w:val="single" w:sz="4" w:space="0" w:color="auto"/>
              <w:right w:val="single" w:sz="12" w:space="0" w:color="auto"/>
            </w:tcBorders>
            <w:hideMark/>
          </w:tcPr>
          <w:p w:rsidR="00DA1196" w:rsidRDefault="00DA1196">
            <w:pPr>
              <w:snapToGrid w:val="0"/>
              <w:spacing w:line="360" w:lineRule="auto"/>
              <w:rPr>
                <w:sz w:val="24"/>
              </w:rPr>
            </w:pPr>
            <w:r>
              <w:rPr>
                <w:rFonts w:hint="eastAsia"/>
                <w:sz w:val="24"/>
              </w:rPr>
              <w:t>本次竞争性谈判不收取谈判保证金。</w:t>
            </w:r>
            <w:r>
              <w:rPr>
                <w:sz w:val="24"/>
              </w:rPr>
              <w:t xml:space="preserve"> </w:t>
            </w:r>
          </w:p>
        </w:tc>
      </w:tr>
      <w:tr w:rsidR="00DA1196" w:rsidTr="00DA1196">
        <w:trPr>
          <w:trHeight w:val="694"/>
        </w:trPr>
        <w:tc>
          <w:tcPr>
            <w:tcW w:w="746" w:type="dxa"/>
            <w:tcBorders>
              <w:top w:val="single" w:sz="4" w:space="0" w:color="auto"/>
              <w:left w:val="single" w:sz="12" w:space="0" w:color="auto"/>
              <w:bottom w:val="single" w:sz="4" w:space="0" w:color="auto"/>
              <w:right w:val="single" w:sz="4" w:space="0" w:color="auto"/>
            </w:tcBorders>
            <w:vAlign w:val="center"/>
            <w:hideMark/>
          </w:tcPr>
          <w:p w:rsidR="00DA1196" w:rsidRDefault="00DA1196">
            <w:pPr>
              <w:spacing w:line="360" w:lineRule="auto"/>
              <w:jc w:val="center"/>
              <w:rPr>
                <w:sz w:val="24"/>
              </w:rPr>
            </w:pPr>
            <w:r>
              <w:rPr>
                <w:sz w:val="24"/>
              </w:rPr>
              <w:lastRenderedPageBreak/>
              <w:t>10</w:t>
            </w:r>
          </w:p>
        </w:tc>
        <w:tc>
          <w:tcPr>
            <w:tcW w:w="944" w:type="dxa"/>
            <w:tcBorders>
              <w:top w:val="single" w:sz="4" w:space="0" w:color="auto"/>
              <w:left w:val="single" w:sz="4" w:space="0" w:color="auto"/>
              <w:bottom w:val="single" w:sz="4" w:space="0" w:color="auto"/>
              <w:right w:val="single" w:sz="4" w:space="0" w:color="auto"/>
            </w:tcBorders>
            <w:vAlign w:val="center"/>
            <w:hideMark/>
          </w:tcPr>
          <w:p w:rsidR="00DA1196" w:rsidRDefault="00DA1196">
            <w:pPr>
              <w:spacing w:line="360" w:lineRule="auto"/>
              <w:jc w:val="center"/>
              <w:rPr>
                <w:sz w:val="24"/>
              </w:rPr>
            </w:pPr>
            <w:r>
              <w:rPr>
                <w:sz w:val="24"/>
              </w:rPr>
              <w:t>16.1</w:t>
            </w:r>
          </w:p>
        </w:tc>
        <w:tc>
          <w:tcPr>
            <w:tcW w:w="7140" w:type="dxa"/>
            <w:tcBorders>
              <w:top w:val="single" w:sz="4" w:space="0" w:color="auto"/>
              <w:left w:val="single" w:sz="4" w:space="0" w:color="auto"/>
              <w:bottom w:val="single" w:sz="4" w:space="0" w:color="auto"/>
              <w:right w:val="single" w:sz="12" w:space="0" w:color="auto"/>
            </w:tcBorders>
            <w:hideMark/>
          </w:tcPr>
          <w:p w:rsidR="00DA1196" w:rsidRDefault="00DA1196">
            <w:pPr>
              <w:spacing w:line="360" w:lineRule="auto"/>
              <w:rPr>
                <w:sz w:val="24"/>
              </w:rPr>
            </w:pPr>
            <w:r>
              <w:rPr>
                <w:rFonts w:hint="eastAsia"/>
                <w:sz w:val="24"/>
              </w:rPr>
              <w:t>本项目提交谈判响应文件截止时间为：</w:t>
            </w:r>
            <w:r>
              <w:rPr>
                <w:b/>
                <w:color w:val="FF0000"/>
                <w:sz w:val="24"/>
                <w:u w:val="single"/>
              </w:rPr>
              <w:t>2016</w:t>
            </w:r>
            <w:r>
              <w:rPr>
                <w:rFonts w:hint="eastAsia"/>
                <w:color w:val="FF0000"/>
                <w:sz w:val="24"/>
              </w:rPr>
              <w:t>年</w:t>
            </w:r>
            <w:r>
              <w:rPr>
                <w:b/>
                <w:color w:val="FF0000"/>
                <w:sz w:val="24"/>
                <w:u w:val="single"/>
              </w:rPr>
              <w:t>4</w:t>
            </w:r>
            <w:r>
              <w:rPr>
                <w:rFonts w:hint="eastAsia"/>
                <w:color w:val="FF0000"/>
                <w:sz w:val="24"/>
              </w:rPr>
              <w:t>月</w:t>
            </w:r>
            <w:r>
              <w:rPr>
                <w:b/>
                <w:color w:val="FF0000"/>
                <w:sz w:val="24"/>
                <w:u w:val="single"/>
              </w:rPr>
              <w:t xml:space="preserve"> 28 </w:t>
            </w:r>
            <w:r>
              <w:rPr>
                <w:rFonts w:hint="eastAsia"/>
                <w:color w:val="FF0000"/>
                <w:sz w:val="24"/>
              </w:rPr>
              <w:t>日</w:t>
            </w:r>
            <w:r>
              <w:rPr>
                <w:b/>
                <w:color w:val="FF0000"/>
                <w:sz w:val="24"/>
                <w:u w:val="single"/>
              </w:rPr>
              <w:t>14:30</w:t>
            </w:r>
            <w:r>
              <w:rPr>
                <w:rFonts w:hint="eastAsia"/>
                <w:sz w:val="24"/>
              </w:rPr>
              <w:t>（北京时间）谈判响应文件</w:t>
            </w:r>
            <w:r>
              <w:rPr>
                <w:rFonts w:hAnsi="宋体" w:hint="eastAsia"/>
                <w:sz w:val="24"/>
              </w:rPr>
              <w:t>应于当日（截止时间前）</w:t>
            </w:r>
            <w:r>
              <w:rPr>
                <w:b/>
                <w:color w:val="FF0000"/>
                <w:sz w:val="24"/>
                <w:u w:val="single"/>
              </w:rPr>
              <w:t xml:space="preserve">14:00 </w:t>
            </w:r>
            <w:r>
              <w:rPr>
                <w:rFonts w:hint="eastAsia"/>
                <w:b/>
                <w:color w:val="FF0000"/>
                <w:sz w:val="24"/>
                <w:u w:val="single"/>
              </w:rPr>
              <w:t>至</w:t>
            </w:r>
            <w:r>
              <w:rPr>
                <w:b/>
                <w:color w:val="FF0000"/>
                <w:sz w:val="24"/>
                <w:u w:val="single"/>
              </w:rPr>
              <w:t xml:space="preserve"> 14:30</w:t>
            </w:r>
            <w:r>
              <w:rPr>
                <w:rFonts w:hint="eastAsia"/>
                <w:sz w:val="24"/>
              </w:rPr>
              <w:t>递交至：中直机关采购中心评标室</w:t>
            </w:r>
            <w:r>
              <w:rPr>
                <w:rFonts w:hAnsi="宋体" w:hint="eastAsia"/>
                <w:bCs/>
                <w:sz w:val="24"/>
              </w:rPr>
              <w:t>（</w:t>
            </w:r>
            <w:r>
              <w:rPr>
                <w:rFonts w:hAnsi="宋体" w:hint="eastAsia"/>
                <w:sz w:val="24"/>
              </w:rPr>
              <w:t>地址：</w:t>
            </w:r>
            <w:r>
              <w:rPr>
                <w:sz w:val="24"/>
                <w:u w:val="single"/>
              </w:rPr>
              <w:t xml:space="preserve"> </w:t>
            </w:r>
            <w:r>
              <w:rPr>
                <w:rFonts w:hAnsi="宋体" w:hint="eastAsia"/>
                <w:sz w:val="24"/>
                <w:u w:val="single"/>
              </w:rPr>
              <w:t>北京市西城区新风街一号院甲</w:t>
            </w:r>
            <w:r>
              <w:rPr>
                <w:sz w:val="24"/>
                <w:u w:val="single"/>
              </w:rPr>
              <w:t>6</w:t>
            </w:r>
            <w:r>
              <w:rPr>
                <w:rFonts w:hAnsi="宋体" w:hint="eastAsia"/>
                <w:sz w:val="24"/>
                <w:u w:val="single"/>
              </w:rPr>
              <w:t>号楼）</w:t>
            </w:r>
            <w:r>
              <w:rPr>
                <w:rFonts w:hAnsi="宋体" w:hint="eastAsia"/>
                <w:sz w:val="24"/>
              </w:rPr>
              <w:t>。</w:t>
            </w:r>
          </w:p>
          <w:p w:rsidR="00DA1196" w:rsidRDefault="00DA1196">
            <w:pPr>
              <w:spacing w:line="360" w:lineRule="auto"/>
              <w:rPr>
                <w:sz w:val="24"/>
                <w:u w:val="single"/>
              </w:rPr>
            </w:pPr>
            <w:r>
              <w:rPr>
                <w:rFonts w:hint="eastAsia"/>
                <w:sz w:val="24"/>
              </w:rPr>
              <w:t>谈判时间：</w:t>
            </w:r>
            <w:r>
              <w:rPr>
                <w:b/>
                <w:color w:val="FF0000"/>
                <w:sz w:val="24"/>
                <w:u w:val="single"/>
              </w:rPr>
              <w:t xml:space="preserve">2016 </w:t>
            </w:r>
            <w:r>
              <w:rPr>
                <w:rFonts w:hint="eastAsia"/>
                <w:color w:val="FF0000"/>
                <w:sz w:val="24"/>
              </w:rPr>
              <w:t>年</w:t>
            </w:r>
            <w:r>
              <w:rPr>
                <w:b/>
                <w:color w:val="FF0000"/>
                <w:sz w:val="24"/>
                <w:u w:val="single"/>
              </w:rPr>
              <w:t>4</w:t>
            </w:r>
            <w:r>
              <w:rPr>
                <w:rFonts w:hint="eastAsia"/>
                <w:color w:val="FF0000"/>
                <w:sz w:val="24"/>
              </w:rPr>
              <w:t>月</w:t>
            </w:r>
            <w:r>
              <w:rPr>
                <w:color w:val="FF0000"/>
                <w:sz w:val="24"/>
                <w:u w:val="single"/>
              </w:rPr>
              <w:t>28</w:t>
            </w:r>
            <w:r>
              <w:rPr>
                <w:rFonts w:hint="eastAsia"/>
                <w:color w:val="FF0000"/>
                <w:sz w:val="24"/>
              </w:rPr>
              <w:t>日</w:t>
            </w:r>
            <w:r>
              <w:rPr>
                <w:b/>
                <w:color w:val="FF0000"/>
                <w:sz w:val="24"/>
                <w:u w:val="single"/>
              </w:rPr>
              <w:t xml:space="preserve"> 15:00 </w:t>
            </w:r>
            <w:r>
              <w:rPr>
                <w:rFonts w:hint="eastAsia"/>
                <w:color w:val="FF0000"/>
                <w:sz w:val="24"/>
              </w:rPr>
              <w:t>时</w:t>
            </w:r>
            <w:r>
              <w:rPr>
                <w:rFonts w:hint="eastAsia"/>
                <w:sz w:val="24"/>
              </w:rPr>
              <w:t>（北京时间）</w:t>
            </w:r>
          </w:p>
          <w:p w:rsidR="00DA1196" w:rsidRDefault="00DA1196">
            <w:pPr>
              <w:snapToGrid w:val="0"/>
              <w:spacing w:line="360" w:lineRule="auto"/>
              <w:rPr>
                <w:sz w:val="24"/>
              </w:rPr>
            </w:pPr>
            <w:r>
              <w:rPr>
                <w:rFonts w:hint="eastAsia"/>
                <w:sz w:val="24"/>
              </w:rPr>
              <w:t>谈判地点：</w:t>
            </w:r>
            <w:r>
              <w:rPr>
                <w:rFonts w:hint="eastAsia"/>
                <w:color w:val="FF0000"/>
                <w:sz w:val="24"/>
                <w:u w:val="single"/>
              </w:rPr>
              <w:t>中直机关采购中心评标室</w:t>
            </w:r>
          </w:p>
        </w:tc>
      </w:tr>
      <w:tr w:rsidR="00DA1196" w:rsidTr="00DA1196">
        <w:trPr>
          <w:trHeight w:val="915"/>
        </w:trPr>
        <w:tc>
          <w:tcPr>
            <w:tcW w:w="746" w:type="dxa"/>
            <w:tcBorders>
              <w:top w:val="single" w:sz="4" w:space="0" w:color="auto"/>
              <w:left w:val="single" w:sz="12" w:space="0" w:color="auto"/>
              <w:bottom w:val="single" w:sz="4" w:space="0" w:color="auto"/>
              <w:right w:val="single" w:sz="4" w:space="0" w:color="auto"/>
            </w:tcBorders>
            <w:vAlign w:val="center"/>
            <w:hideMark/>
          </w:tcPr>
          <w:p w:rsidR="00DA1196" w:rsidRDefault="00DA1196">
            <w:pPr>
              <w:spacing w:line="360" w:lineRule="auto"/>
              <w:jc w:val="center"/>
              <w:rPr>
                <w:sz w:val="24"/>
              </w:rPr>
            </w:pPr>
            <w:r>
              <w:rPr>
                <w:sz w:val="24"/>
              </w:rPr>
              <w:t>11</w:t>
            </w:r>
          </w:p>
        </w:tc>
        <w:tc>
          <w:tcPr>
            <w:tcW w:w="944" w:type="dxa"/>
            <w:tcBorders>
              <w:top w:val="single" w:sz="4" w:space="0" w:color="auto"/>
              <w:left w:val="single" w:sz="4" w:space="0" w:color="auto"/>
              <w:bottom w:val="single" w:sz="4" w:space="0" w:color="auto"/>
              <w:right w:val="single" w:sz="4" w:space="0" w:color="auto"/>
            </w:tcBorders>
            <w:vAlign w:val="center"/>
            <w:hideMark/>
          </w:tcPr>
          <w:p w:rsidR="00DA1196" w:rsidRDefault="00DA1196">
            <w:pPr>
              <w:spacing w:line="360" w:lineRule="auto"/>
              <w:jc w:val="center"/>
              <w:rPr>
                <w:sz w:val="24"/>
              </w:rPr>
            </w:pPr>
            <w:r>
              <w:rPr>
                <w:sz w:val="24"/>
              </w:rPr>
              <w:t>18</w:t>
            </w:r>
          </w:p>
        </w:tc>
        <w:tc>
          <w:tcPr>
            <w:tcW w:w="7140" w:type="dxa"/>
            <w:tcBorders>
              <w:top w:val="single" w:sz="4" w:space="0" w:color="auto"/>
              <w:left w:val="single" w:sz="4" w:space="0" w:color="auto"/>
              <w:bottom w:val="single" w:sz="4" w:space="0" w:color="auto"/>
              <w:right w:val="single" w:sz="12" w:space="0" w:color="auto"/>
            </w:tcBorders>
            <w:hideMark/>
          </w:tcPr>
          <w:p w:rsidR="00DA1196" w:rsidRDefault="00DA1196">
            <w:pPr>
              <w:spacing w:line="360" w:lineRule="auto"/>
              <w:rPr>
                <w:sz w:val="24"/>
                <w:u w:val="single"/>
              </w:rPr>
            </w:pPr>
            <w:r>
              <w:rPr>
                <w:rFonts w:hAnsi="宋体" w:hint="eastAsia"/>
                <w:sz w:val="24"/>
              </w:rPr>
              <w:t>谈判小组由财政部从评审专家监管系统中提供的有关技术专家</w:t>
            </w:r>
            <w:r>
              <w:rPr>
                <w:color w:val="008000"/>
                <w:sz w:val="24"/>
                <w:u w:val="single"/>
              </w:rPr>
              <w:t>2</w:t>
            </w:r>
            <w:r>
              <w:rPr>
                <w:rFonts w:hAnsi="宋体" w:hint="eastAsia"/>
                <w:sz w:val="24"/>
              </w:rPr>
              <w:t>人及采购人代表</w:t>
            </w:r>
            <w:r>
              <w:rPr>
                <w:color w:val="339966"/>
                <w:sz w:val="24"/>
                <w:u w:val="single"/>
              </w:rPr>
              <w:t xml:space="preserve"> 1 </w:t>
            </w:r>
            <w:r>
              <w:rPr>
                <w:rFonts w:hAnsi="宋体" w:hint="eastAsia"/>
                <w:sz w:val="24"/>
              </w:rPr>
              <w:t>人组成。谈判小组按照递交谈判响应文件顺序，与谈判供应商逐一单独谈判。</w:t>
            </w:r>
          </w:p>
        </w:tc>
      </w:tr>
      <w:tr w:rsidR="00DA1196" w:rsidTr="00DA1196">
        <w:trPr>
          <w:trHeight w:val="915"/>
        </w:trPr>
        <w:tc>
          <w:tcPr>
            <w:tcW w:w="746" w:type="dxa"/>
            <w:tcBorders>
              <w:top w:val="single" w:sz="4" w:space="0" w:color="auto"/>
              <w:left w:val="single" w:sz="12" w:space="0" w:color="auto"/>
              <w:bottom w:val="single" w:sz="4" w:space="0" w:color="auto"/>
              <w:right w:val="single" w:sz="4" w:space="0" w:color="auto"/>
            </w:tcBorders>
            <w:vAlign w:val="center"/>
            <w:hideMark/>
          </w:tcPr>
          <w:p w:rsidR="00DA1196" w:rsidRDefault="00DA1196">
            <w:pPr>
              <w:spacing w:line="360" w:lineRule="auto"/>
              <w:jc w:val="center"/>
              <w:rPr>
                <w:sz w:val="24"/>
              </w:rPr>
            </w:pPr>
            <w:r>
              <w:rPr>
                <w:sz w:val="24"/>
              </w:rPr>
              <w:t>12</w:t>
            </w:r>
          </w:p>
        </w:tc>
        <w:tc>
          <w:tcPr>
            <w:tcW w:w="944" w:type="dxa"/>
            <w:tcBorders>
              <w:top w:val="single" w:sz="4" w:space="0" w:color="auto"/>
              <w:left w:val="single" w:sz="4" w:space="0" w:color="auto"/>
              <w:bottom w:val="single" w:sz="4" w:space="0" w:color="auto"/>
              <w:right w:val="single" w:sz="4" w:space="0" w:color="auto"/>
            </w:tcBorders>
            <w:vAlign w:val="center"/>
            <w:hideMark/>
          </w:tcPr>
          <w:p w:rsidR="00DA1196" w:rsidRDefault="00DA1196">
            <w:pPr>
              <w:spacing w:line="360" w:lineRule="auto"/>
              <w:jc w:val="center"/>
              <w:rPr>
                <w:sz w:val="24"/>
              </w:rPr>
            </w:pPr>
            <w:r>
              <w:rPr>
                <w:sz w:val="24"/>
              </w:rPr>
              <w:t>21.2</w:t>
            </w:r>
          </w:p>
        </w:tc>
        <w:tc>
          <w:tcPr>
            <w:tcW w:w="7140" w:type="dxa"/>
            <w:tcBorders>
              <w:top w:val="single" w:sz="4" w:space="0" w:color="auto"/>
              <w:left w:val="single" w:sz="4" w:space="0" w:color="auto"/>
              <w:bottom w:val="single" w:sz="4" w:space="0" w:color="auto"/>
              <w:right w:val="single" w:sz="12" w:space="0" w:color="auto"/>
            </w:tcBorders>
            <w:hideMark/>
          </w:tcPr>
          <w:p w:rsidR="00DA1196" w:rsidRDefault="00DA1196">
            <w:pPr>
              <w:spacing w:line="360" w:lineRule="auto"/>
              <w:rPr>
                <w:sz w:val="24"/>
              </w:rPr>
            </w:pPr>
            <w:r>
              <w:rPr>
                <w:rFonts w:hAnsi="宋体" w:hint="eastAsia"/>
                <w:sz w:val="24"/>
              </w:rPr>
              <w:t>每家谈判供应商应当分别演示或阐述各自的公司概况、服务方案、企业项目经验、服务承诺等（每家总体时间不超过</w:t>
            </w:r>
            <w:r>
              <w:rPr>
                <w:color w:val="008000"/>
                <w:sz w:val="24"/>
                <w:u w:val="single"/>
              </w:rPr>
              <w:t>10</w:t>
            </w:r>
            <w:r>
              <w:rPr>
                <w:rFonts w:hAnsi="宋体" w:hint="eastAsia"/>
                <w:sz w:val="24"/>
              </w:rPr>
              <w:t>分钟）。</w:t>
            </w:r>
          </w:p>
        </w:tc>
      </w:tr>
    </w:tbl>
    <w:p w:rsidR="00DA1196" w:rsidRDefault="00DA1196" w:rsidP="00DA1196">
      <w:pPr>
        <w:snapToGrid w:val="0"/>
        <w:rPr>
          <w:sz w:val="52"/>
          <w:szCs w:val="52"/>
        </w:rPr>
      </w:pPr>
    </w:p>
    <w:p w:rsidR="00DA1196" w:rsidRDefault="00DA1196" w:rsidP="00DA1196">
      <w:pPr>
        <w:snapToGrid w:val="0"/>
        <w:jc w:val="center"/>
        <w:rPr>
          <w:sz w:val="52"/>
          <w:szCs w:val="52"/>
        </w:rPr>
      </w:pPr>
    </w:p>
    <w:p w:rsidR="00DA1196" w:rsidRDefault="00DA1196" w:rsidP="00DA1196">
      <w:pPr>
        <w:snapToGrid w:val="0"/>
        <w:jc w:val="center"/>
        <w:rPr>
          <w:sz w:val="52"/>
          <w:szCs w:val="52"/>
        </w:rPr>
      </w:pPr>
    </w:p>
    <w:p w:rsidR="00DA1196" w:rsidRDefault="00DA1196" w:rsidP="00DA1196">
      <w:pPr>
        <w:snapToGrid w:val="0"/>
        <w:jc w:val="center"/>
        <w:rPr>
          <w:sz w:val="52"/>
          <w:szCs w:val="52"/>
        </w:rPr>
      </w:pPr>
    </w:p>
    <w:p w:rsidR="00DA1196" w:rsidRDefault="00DA1196" w:rsidP="00DA1196">
      <w:pPr>
        <w:snapToGrid w:val="0"/>
        <w:jc w:val="center"/>
        <w:rPr>
          <w:sz w:val="52"/>
          <w:szCs w:val="52"/>
        </w:rPr>
      </w:pPr>
    </w:p>
    <w:p w:rsidR="00DA1196" w:rsidRDefault="00DA1196" w:rsidP="00DA1196">
      <w:pPr>
        <w:snapToGrid w:val="0"/>
        <w:jc w:val="center"/>
        <w:rPr>
          <w:sz w:val="52"/>
          <w:szCs w:val="52"/>
        </w:rPr>
      </w:pPr>
    </w:p>
    <w:p w:rsidR="00DA1196" w:rsidRDefault="00DA1196" w:rsidP="00DA1196">
      <w:pPr>
        <w:snapToGrid w:val="0"/>
        <w:jc w:val="center"/>
        <w:rPr>
          <w:sz w:val="52"/>
          <w:szCs w:val="52"/>
        </w:rPr>
      </w:pPr>
    </w:p>
    <w:p w:rsidR="00DA1196" w:rsidRDefault="00DA1196" w:rsidP="00DA1196">
      <w:pPr>
        <w:snapToGrid w:val="0"/>
        <w:jc w:val="center"/>
        <w:rPr>
          <w:sz w:val="52"/>
          <w:szCs w:val="52"/>
        </w:rPr>
      </w:pPr>
    </w:p>
    <w:p w:rsidR="00DA1196" w:rsidRDefault="00DA1196" w:rsidP="00DA1196">
      <w:pPr>
        <w:snapToGrid w:val="0"/>
        <w:jc w:val="center"/>
        <w:rPr>
          <w:sz w:val="52"/>
          <w:szCs w:val="52"/>
        </w:rPr>
      </w:pPr>
    </w:p>
    <w:p w:rsidR="00DA1196" w:rsidRDefault="00DA1196" w:rsidP="00DA1196">
      <w:pPr>
        <w:snapToGrid w:val="0"/>
        <w:jc w:val="center"/>
        <w:rPr>
          <w:sz w:val="52"/>
          <w:szCs w:val="52"/>
        </w:rPr>
      </w:pPr>
    </w:p>
    <w:p w:rsidR="00DA1196" w:rsidRDefault="00DA1196" w:rsidP="00DA1196">
      <w:pPr>
        <w:snapToGrid w:val="0"/>
        <w:jc w:val="center"/>
        <w:rPr>
          <w:sz w:val="52"/>
          <w:szCs w:val="52"/>
        </w:rPr>
      </w:pPr>
    </w:p>
    <w:p w:rsidR="00DA1196" w:rsidRDefault="00DA1196" w:rsidP="00DA1196">
      <w:pPr>
        <w:snapToGrid w:val="0"/>
        <w:jc w:val="center"/>
        <w:rPr>
          <w:sz w:val="52"/>
          <w:szCs w:val="52"/>
        </w:rPr>
      </w:pPr>
    </w:p>
    <w:p w:rsidR="00DA1196" w:rsidRDefault="00DA1196" w:rsidP="00DA1196">
      <w:pPr>
        <w:snapToGrid w:val="0"/>
        <w:jc w:val="center"/>
        <w:rPr>
          <w:sz w:val="52"/>
          <w:szCs w:val="52"/>
        </w:rPr>
      </w:pPr>
    </w:p>
    <w:p w:rsidR="00DA1196" w:rsidRDefault="00DA1196" w:rsidP="00DA1196">
      <w:pPr>
        <w:snapToGrid w:val="0"/>
        <w:jc w:val="center"/>
        <w:rPr>
          <w:sz w:val="52"/>
          <w:szCs w:val="52"/>
        </w:rPr>
      </w:pPr>
    </w:p>
    <w:p w:rsidR="00DA1196" w:rsidRDefault="00DA1196" w:rsidP="00DA1196">
      <w:pPr>
        <w:snapToGrid w:val="0"/>
        <w:jc w:val="center"/>
        <w:rPr>
          <w:sz w:val="52"/>
          <w:szCs w:val="52"/>
        </w:rPr>
      </w:pPr>
    </w:p>
    <w:p w:rsidR="00DA1196" w:rsidRDefault="00DA1196" w:rsidP="00DA1196">
      <w:pPr>
        <w:snapToGrid w:val="0"/>
        <w:jc w:val="center"/>
        <w:rPr>
          <w:sz w:val="52"/>
          <w:szCs w:val="52"/>
        </w:rPr>
      </w:pPr>
    </w:p>
    <w:p w:rsidR="00DA1196" w:rsidRDefault="00DA1196" w:rsidP="00DA1196">
      <w:pPr>
        <w:snapToGrid w:val="0"/>
        <w:jc w:val="center"/>
        <w:rPr>
          <w:sz w:val="52"/>
          <w:szCs w:val="52"/>
        </w:rPr>
      </w:pPr>
    </w:p>
    <w:p w:rsidR="00DA1196" w:rsidRDefault="00DA1196" w:rsidP="00DA1196">
      <w:pPr>
        <w:snapToGrid w:val="0"/>
        <w:jc w:val="center"/>
        <w:rPr>
          <w:sz w:val="52"/>
          <w:szCs w:val="52"/>
        </w:rPr>
      </w:pPr>
    </w:p>
    <w:p w:rsidR="00DA1196" w:rsidRDefault="00DA1196" w:rsidP="00DA1196">
      <w:pPr>
        <w:snapToGrid w:val="0"/>
        <w:jc w:val="center"/>
        <w:rPr>
          <w:sz w:val="52"/>
          <w:szCs w:val="52"/>
        </w:rPr>
      </w:pPr>
    </w:p>
    <w:p w:rsidR="00DA1196" w:rsidRDefault="00DA1196" w:rsidP="00DA1196">
      <w:pPr>
        <w:snapToGrid w:val="0"/>
        <w:jc w:val="center"/>
        <w:rPr>
          <w:sz w:val="52"/>
          <w:szCs w:val="52"/>
        </w:rPr>
      </w:pPr>
    </w:p>
    <w:p w:rsidR="00DA1196" w:rsidRDefault="00DA1196" w:rsidP="00DA1196">
      <w:pPr>
        <w:snapToGrid w:val="0"/>
        <w:jc w:val="center"/>
        <w:rPr>
          <w:sz w:val="52"/>
          <w:szCs w:val="52"/>
        </w:rPr>
      </w:pPr>
    </w:p>
    <w:p w:rsidR="00DA1196" w:rsidRDefault="00DA1196" w:rsidP="00DA1196">
      <w:pPr>
        <w:snapToGrid w:val="0"/>
        <w:jc w:val="center"/>
        <w:rPr>
          <w:sz w:val="52"/>
          <w:szCs w:val="52"/>
        </w:rPr>
      </w:pPr>
    </w:p>
    <w:p w:rsidR="00DA1196" w:rsidRDefault="00DA1196" w:rsidP="00DA1196">
      <w:pPr>
        <w:snapToGrid w:val="0"/>
        <w:jc w:val="center"/>
        <w:rPr>
          <w:sz w:val="52"/>
          <w:szCs w:val="52"/>
        </w:rPr>
      </w:pPr>
    </w:p>
    <w:p w:rsidR="00DA1196" w:rsidRDefault="00DA1196" w:rsidP="00DA1196">
      <w:pPr>
        <w:snapToGrid w:val="0"/>
        <w:jc w:val="center"/>
        <w:rPr>
          <w:sz w:val="52"/>
          <w:szCs w:val="52"/>
        </w:rPr>
      </w:pPr>
    </w:p>
    <w:p w:rsidR="00DA1196" w:rsidRDefault="00DA1196" w:rsidP="00DA1196">
      <w:pPr>
        <w:snapToGrid w:val="0"/>
        <w:jc w:val="center"/>
        <w:rPr>
          <w:sz w:val="52"/>
          <w:szCs w:val="52"/>
        </w:rPr>
      </w:pPr>
    </w:p>
    <w:p w:rsidR="00DA1196" w:rsidRDefault="00DA1196" w:rsidP="00DA1196">
      <w:pPr>
        <w:snapToGrid w:val="0"/>
        <w:jc w:val="center"/>
        <w:rPr>
          <w:sz w:val="52"/>
          <w:szCs w:val="52"/>
        </w:rPr>
      </w:pPr>
    </w:p>
    <w:p w:rsidR="00DA1196" w:rsidRDefault="00DA1196" w:rsidP="00DA1196">
      <w:pPr>
        <w:snapToGrid w:val="0"/>
        <w:jc w:val="center"/>
        <w:rPr>
          <w:sz w:val="52"/>
          <w:szCs w:val="52"/>
        </w:rPr>
      </w:pPr>
    </w:p>
    <w:p w:rsidR="00DA1196" w:rsidRDefault="00DA1196" w:rsidP="00DA1196">
      <w:pPr>
        <w:snapToGrid w:val="0"/>
        <w:spacing w:line="360" w:lineRule="auto"/>
        <w:rPr>
          <w:sz w:val="24"/>
        </w:rPr>
      </w:pPr>
    </w:p>
    <w:p w:rsidR="00DA1196" w:rsidRDefault="00DA1196" w:rsidP="00DA1196">
      <w:pPr>
        <w:numPr>
          <w:ilvl w:val="0"/>
          <w:numId w:val="4"/>
        </w:numPr>
        <w:tabs>
          <w:tab w:val="num" w:pos="-567"/>
        </w:tabs>
        <w:ind w:left="0" w:firstLine="0"/>
        <w:jc w:val="center"/>
        <w:outlineLvl w:val="0"/>
        <w:rPr>
          <w:b/>
          <w:bCs/>
          <w:sz w:val="52"/>
          <w:szCs w:val="52"/>
        </w:rPr>
      </w:pPr>
      <w:r>
        <w:rPr>
          <w:rFonts w:hint="eastAsia"/>
          <w:b/>
          <w:bCs/>
          <w:sz w:val="52"/>
          <w:szCs w:val="52"/>
        </w:rPr>
        <w:t xml:space="preserve">　</w:t>
      </w:r>
      <w:bookmarkStart w:id="6" w:name="_Toc448735712"/>
      <w:r>
        <w:rPr>
          <w:rFonts w:hint="eastAsia"/>
          <w:b/>
          <w:bCs/>
          <w:sz w:val="52"/>
          <w:szCs w:val="52"/>
        </w:rPr>
        <w:t>谈判须知</w:t>
      </w:r>
      <w:bookmarkEnd w:id="6"/>
    </w:p>
    <w:p w:rsidR="00DA1196" w:rsidRDefault="00DA1196" w:rsidP="00DA1196">
      <w:pPr>
        <w:pStyle w:val="2"/>
        <w:keepNext w:val="0"/>
        <w:keepLines w:val="0"/>
        <w:numPr>
          <w:ilvl w:val="0"/>
          <w:numId w:val="7"/>
        </w:numPr>
        <w:adjustRightInd/>
        <w:spacing w:line="240" w:lineRule="auto"/>
        <w:jc w:val="center"/>
        <w:rPr>
          <w:rFonts w:ascii="Times New Roman" w:eastAsia="宋体" w:hAnsi="Times New Roman"/>
        </w:rPr>
      </w:pPr>
      <w:r>
        <w:rPr>
          <w:sz w:val="24"/>
        </w:rPr>
        <w:br w:type="page"/>
      </w:r>
      <w:bookmarkStart w:id="7" w:name="_Toc229480288"/>
      <w:bookmarkStart w:id="8" w:name="_Toc448735713"/>
      <w:bookmarkStart w:id="9" w:name="_Toc162424828"/>
      <w:bookmarkStart w:id="10" w:name="_Toc169401198"/>
      <w:r>
        <w:rPr>
          <w:rFonts w:ascii="Times New Roman" w:eastAsia="宋体" w:hAnsi="Times New Roman" w:hint="eastAsia"/>
        </w:rPr>
        <w:lastRenderedPageBreak/>
        <w:t>总则</w:t>
      </w:r>
      <w:bookmarkEnd w:id="7"/>
      <w:bookmarkEnd w:id="8"/>
    </w:p>
    <w:bookmarkEnd w:id="9"/>
    <w:bookmarkEnd w:id="10"/>
    <w:p w:rsidR="00DA1196" w:rsidRDefault="00DA1196" w:rsidP="00DA1196">
      <w:pPr>
        <w:numPr>
          <w:ilvl w:val="0"/>
          <w:numId w:val="8"/>
        </w:numPr>
        <w:tabs>
          <w:tab w:val="num" w:pos="360"/>
        </w:tabs>
        <w:snapToGrid w:val="0"/>
        <w:spacing w:beforeLines="50" w:afterLines="50" w:line="360" w:lineRule="auto"/>
        <w:ind w:left="703" w:hanging="703"/>
        <w:rPr>
          <w:rFonts w:eastAsia="华文细黑"/>
          <w:b/>
          <w:sz w:val="24"/>
        </w:rPr>
      </w:pPr>
      <w:r>
        <w:rPr>
          <w:rFonts w:hint="eastAsia"/>
          <w:b/>
          <w:sz w:val="24"/>
        </w:rPr>
        <w:t>适用范围及编制依据</w:t>
      </w:r>
    </w:p>
    <w:p w:rsidR="00DA1196" w:rsidRDefault="00DA1196" w:rsidP="00DA1196">
      <w:pPr>
        <w:numPr>
          <w:ilvl w:val="1"/>
          <w:numId w:val="8"/>
        </w:numPr>
        <w:snapToGrid w:val="0"/>
        <w:spacing w:line="360" w:lineRule="auto"/>
        <w:rPr>
          <w:sz w:val="24"/>
        </w:rPr>
      </w:pPr>
      <w:r>
        <w:rPr>
          <w:rFonts w:hAnsi="宋体" w:hint="eastAsia"/>
          <w:sz w:val="24"/>
        </w:rPr>
        <w:t>本文件仅适用于本项目谈判邀请中所叙述的竞争性谈判项目。</w:t>
      </w:r>
    </w:p>
    <w:p w:rsidR="00DA1196" w:rsidRDefault="00DA1196" w:rsidP="00DA1196">
      <w:pPr>
        <w:numPr>
          <w:ilvl w:val="1"/>
          <w:numId w:val="8"/>
        </w:numPr>
        <w:snapToGrid w:val="0"/>
        <w:spacing w:line="360" w:lineRule="auto"/>
        <w:rPr>
          <w:sz w:val="24"/>
        </w:rPr>
      </w:pPr>
      <w:r>
        <w:rPr>
          <w:rFonts w:hAnsi="宋体" w:hint="eastAsia"/>
          <w:sz w:val="24"/>
        </w:rPr>
        <w:t>本文件依据《中华人民共和国政府采购法》及相关法律法规编制。</w:t>
      </w:r>
    </w:p>
    <w:p w:rsidR="00DA1196" w:rsidRDefault="00DA1196" w:rsidP="00DA1196">
      <w:pPr>
        <w:numPr>
          <w:ilvl w:val="0"/>
          <w:numId w:val="8"/>
        </w:numPr>
        <w:tabs>
          <w:tab w:val="num" w:pos="360"/>
        </w:tabs>
        <w:snapToGrid w:val="0"/>
        <w:spacing w:beforeLines="100" w:afterLines="50" w:line="360" w:lineRule="auto"/>
        <w:ind w:hanging="705"/>
        <w:rPr>
          <w:b/>
          <w:sz w:val="24"/>
        </w:rPr>
      </w:pPr>
      <w:r>
        <w:rPr>
          <w:rFonts w:hint="eastAsia"/>
          <w:b/>
          <w:sz w:val="24"/>
        </w:rPr>
        <w:t>资金来源</w:t>
      </w:r>
    </w:p>
    <w:p w:rsidR="00DA1196" w:rsidRDefault="00DA1196" w:rsidP="00DA1196">
      <w:pPr>
        <w:snapToGrid w:val="0"/>
        <w:spacing w:line="360" w:lineRule="auto"/>
        <w:ind w:leftChars="171" w:left="359"/>
        <w:rPr>
          <w:sz w:val="24"/>
        </w:rPr>
      </w:pPr>
      <w:r>
        <w:rPr>
          <w:b/>
          <w:sz w:val="24"/>
        </w:rPr>
        <w:t xml:space="preserve"> </w:t>
      </w:r>
      <w:r>
        <w:rPr>
          <w:rFonts w:hAnsi="宋体" w:hint="eastAsia"/>
          <w:sz w:val="24"/>
        </w:rPr>
        <w:t>本项目资金来源</w:t>
      </w:r>
      <w:r>
        <w:rPr>
          <w:rFonts w:hAnsi="宋体" w:hint="eastAsia"/>
          <w:color w:val="FF0000"/>
          <w:sz w:val="24"/>
        </w:rPr>
        <w:t>详见谈判须知前附表第</w:t>
      </w:r>
      <w:r>
        <w:rPr>
          <w:color w:val="FF0000"/>
          <w:sz w:val="24"/>
        </w:rPr>
        <w:t>2</w:t>
      </w:r>
      <w:r>
        <w:rPr>
          <w:rFonts w:hAnsi="宋体" w:hint="eastAsia"/>
          <w:color w:val="FF0000"/>
          <w:sz w:val="24"/>
        </w:rPr>
        <w:t>项。</w:t>
      </w:r>
    </w:p>
    <w:p w:rsidR="00DA1196" w:rsidRDefault="00DA1196" w:rsidP="00DA1196">
      <w:pPr>
        <w:numPr>
          <w:ilvl w:val="0"/>
          <w:numId w:val="8"/>
        </w:numPr>
        <w:tabs>
          <w:tab w:val="num" w:pos="360"/>
        </w:tabs>
        <w:snapToGrid w:val="0"/>
        <w:spacing w:beforeLines="50" w:afterLines="50" w:line="360" w:lineRule="auto"/>
        <w:ind w:left="703" w:hanging="703"/>
        <w:rPr>
          <w:b/>
          <w:sz w:val="24"/>
        </w:rPr>
      </w:pPr>
      <w:r>
        <w:rPr>
          <w:rFonts w:hint="eastAsia"/>
          <w:b/>
          <w:sz w:val="24"/>
        </w:rPr>
        <w:t>定义</w:t>
      </w:r>
    </w:p>
    <w:p w:rsidR="00DA1196" w:rsidRDefault="00DA1196" w:rsidP="00DA1196">
      <w:pPr>
        <w:numPr>
          <w:ilvl w:val="1"/>
          <w:numId w:val="8"/>
        </w:numPr>
        <w:snapToGrid w:val="0"/>
        <w:spacing w:line="360" w:lineRule="auto"/>
        <w:ind w:left="601" w:hanging="601"/>
        <w:rPr>
          <w:sz w:val="24"/>
        </w:rPr>
      </w:pPr>
      <w:r>
        <w:rPr>
          <w:sz w:val="24"/>
        </w:rPr>
        <w:t>“</w:t>
      </w:r>
      <w:r>
        <w:rPr>
          <w:rFonts w:hint="eastAsia"/>
          <w:sz w:val="24"/>
        </w:rPr>
        <w:t>采购中心</w:t>
      </w:r>
      <w:r>
        <w:rPr>
          <w:sz w:val="24"/>
        </w:rPr>
        <w:t>”</w:t>
      </w:r>
      <w:r>
        <w:rPr>
          <w:rFonts w:hint="eastAsia"/>
          <w:sz w:val="24"/>
        </w:rPr>
        <w:t>指中共中央直属机关采购中心，为本次竞争性谈判的组织者。</w:t>
      </w:r>
    </w:p>
    <w:p w:rsidR="00DA1196" w:rsidRDefault="00DA1196" w:rsidP="00DA1196">
      <w:pPr>
        <w:numPr>
          <w:ilvl w:val="1"/>
          <w:numId w:val="8"/>
        </w:numPr>
        <w:snapToGrid w:val="0"/>
        <w:spacing w:line="360" w:lineRule="auto"/>
        <w:ind w:left="601" w:hanging="601"/>
        <w:rPr>
          <w:sz w:val="24"/>
        </w:rPr>
      </w:pPr>
      <w:r>
        <w:rPr>
          <w:sz w:val="24"/>
        </w:rPr>
        <w:t>“</w:t>
      </w:r>
      <w:r>
        <w:rPr>
          <w:rFonts w:hAnsi="宋体" w:hint="eastAsia"/>
          <w:sz w:val="24"/>
        </w:rPr>
        <w:t>采购人</w:t>
      </w:r>
      <w:r>
        <w:rPr>
          <w:sz w:val="24"/>
        </w:rPr>
        <w:t>”</w:t>
      </w:r>
      <w:r>
        <w:rPr>
          <w:rFonts w:hAnsi="宋体" w:hint="eastAsia"/>
          <w:color w:val="FF0000"/>
          <w:sz w:val="24"/>
        </w:rPr>
        <w:t>详见谈判须知前附表第</w:t>
      </w:r>
      <w:r>
        <w:rPr>
          <w:color w:val="FF0000"/>
          <w:sz w:val="24"/>
        </w:rPr>
        <w:t>3</w:t>
      </w:r>
      <w:r>
        <w:rPr>
          <w:rFonts w:hAnsi="宋体" w:hint="eastAsia"/>
          <w:color w:val="FF0000"/>
          <w:sz w:val="24"/>
        </w:rPr>
        <w:t>项。</w:t>
      </w:r>
    </w:p>
    <w:p w:rsidR="00DA1196" w:rsidRDefault="00DA1196" w:rsidP="00DA1196">
      <w:pPr>
        <w:numPr>
          <w:ilvl w:val="1"/>
          <w:numId w:val="8"/>
        </w:numPr>
        <w:snapToGrid w:val="0"/>
        <w:spacing w:line="360" w:lineRule="auto"/>
        <w:ind w:left="601" w:hanging="601"/>
        <w:rPr>
          <w:sz w:val="24"/>
        </w:rPr>
      </w:pPr>
      <w:r>
        <w:rPr>
          <w:sz w:val="24"/>
        </w:rPr>
        <w:t>“</w:t>
      </w:r>
      <w:r>
        <w:rPr>
          <w:rFonts w:hAnsi="宋体" w:hint="eastAsia"/>
          <w:sz w:val="24"/>
        </w:rPr>
        <w:t>服务</w:t>
      </w:r>
      <w:r>
        <w:rPr>
          <w:sz w:val="24"/>
        </w:rPr>
        <w:t>”</w:t>
      </w:r>
      <w:r>
        <w:rPr>
          <w:rFonts w:hAnsi="宋体" w:hint="eastAsia"/>
          <w:sz w:val="24"/>
        </w:rPr>
        <w:t>指本文件第六部分</w:t>
      </w:r>
      <w:r>
        <w:rPr>
          <w:sz w:val="24"/>
        </w:rPr>
        <w:t>“</w:t>
      </w:r>
      <w:r>
        <w:rPr>
          <w:rFonts w:hAnsi="宋体" w:hint="eastAsia"/>
          <w:sz w:val="24"/>
        </w:rPr>
        <w:t>绿化养护基本情况及服务要求</w:t>
      </w:r>
      <w:r>
        <w:rPr>
          <w:sz w:val="24"/>
        </w:rPr>
        <w:t>”</w:t>
      </w:r>
      <w:r>
        <w:rPr>
          <w:rFonts w:hAnsi="宋体" w:hint="eastAsia"/>
          <w:sz w:val="24"/>
        </w:rPr>
        <w:t>所述的相关服务。</w:t>
      </w:r>
    </w:p>
    <w:p w:rsidR="00DA1196" w:rsidRDefault="00DA1196" w:rsidP="00DA1196">
      <w:pPr>
        <w:numPr>
          <w:ilvl w:val="1"/>
          <w:numId w:val="8"/>
        </w:numPr>
        <w:snapToGrid w:val="0"/>
        <w:spacing w:line="360" w:lineRule="auto"/>
        <w:ind w:left="601" w:hanging="601"/>
        <w:rPr>
          <w:sz w:val="24"/>
        </w:rPr>
      </w:pPr>
      <w:r>
        <w:rPr>
          <w:sz w:val="24"/>
        </w:rPr>
        <w:t>“</w:t>
      </w:r>
      <w:r>
        <w:rPr>
          <w:rFonts w:hAnsi="宋体" w:hint="eastAsia"/>
          <w:sz w:val="24"/>
        </w:rPr>
        <w:t>谈判供应商</w:t>
      </w:r>
      <w:r>
        <w:rPr>
          <w:sz w:val="24"/>
        </w:rPr>
        <w:t>”</w:t>
      </w:r>
      <w:r>
        <w:rPr>
          <w:rFonts w:hAnsi="宋体" w:hint="eastAsia"/>
          <w:sz w:val="24"/>
        </w:rPr>
        <w:t>指收到邀请在采购中心备案登记获得竞争性谈判文件，并按要求向采购中心提交谈判响应文件，参加谈判的供应商。</w:t>
      </w:r>
    </w:p>
    <w:p w:rsidR="00DA1196" w:rsidRDefault="00DA1196" w:rsidP="00DA1196">
      <w:pPr>
        <w:numPr>
          <w:ilvl w:val="1"/>
          <w:numId w:val="8"/>
        </w:numPr>
        <w:snapToGrid w:val="0"/>
        <w:spacing w:line="360" w:lineRule="auto"/>
        <w:ind w:left="601" w:hanging="601"/>
        <w:rPr>
          <w:sz w:val="24"/>
        </w:rPr>
      </w:pPr>
      <w:r>
        <w:rPr>
          <w:sz w:val="24"/>
        </w:rPr>
        <w:t xml:space="preserve"> “</w:t>
      </w:r>
      <w:r>
        <w:rPr>
          <w:rFonts w:hAnsi="宋体" w:hint="eastAsia"/>
          <w:sz w:val="24"/>
        </w:rPr>
        <w:t>日</w:t>
      </w:r>
      <w:r>
        <w:rPr>
          <w:sz w:val="24"/>
        </w:rPr>
        <w:t>”</w:t>
      </w:r>
      <w:r>
        <w:rPr>
          <w:rFonts w:hAnsi="宋体" w:hint="eastAsia"/>
          <w:sz w:val="24"/>
        </w:rPr>
        <w:t>指日历日。</w:t>
      </w:r>
    </w:p>
    <w:p w:rsidR="00DA1196" w:rsidRDefault="00DA1196" w:rsidP="00DA1196">
      <w:pPr>
        <w:numPr>
          <w:ilvl w:val="0"/>
          <w:numId w:val="8"/>
        </w:numPr>
        <w:tabs>
          <w:tab w:val="num" w:pos="360"/>
        </w:tabs>
        <w:snapToGrid w:val="0"/>
        <w:spacing w:beforeLines="100" w:afterLines="50" w:line="360" w:lineRule="auto"/>
        <w:ind w:hanging="705"/>
        <w:rPr>
          <w:b/>
          <w:sz w:val="24"/>
        </w:rPr>
      </w:pPr>
      <w:r>
        <w:rPr>
          <w:rFonts w:hAnsi="宋体" w:hint="eastAsia"/>
          <w:b/>
          <w:sz w:val="24"/>
        </w:rPr>
        <w:t>合格谈判供应商的条件</w:t>
      </w:r>
    </w:p>
    <w:p w:rsidR="00DA1196" w:rsidRDefault="00DA1196" w:rsidP="00DA1196">
      <w:pPr>
        <w:snapToGrid w:val="0"/>
        <w:spacing w:line="360" w:lineRule="auto"/>
        <w:ind w:firstLineChars="200" w:firstLine="480"/>
        <w:rPr>
          <w:sz w:val="24"/>
        </w:rPr>
      </w:pPr>
      <w:r>
        <w:rPr>
          <w:rFonts w:hAnsi="宋体" w:hint="eastAsia"/>
          <w:sz w:val="24"/>
        </w:rPr>
        <w:t>见本文件第一部分</w:t>
      </w:r>
      <w:r>
        <w:rPr>
          <w:sz w:val="24"/>
        </w:rPr>
        <w:t>“</w:t>
      </w:r>
      <w:r>
        <w:rPr>
          <w:rFonts w:hAnsi="宋体" w:hint="eastAsia"/>
          <w:sz w:val="24"/>
        </w:rPr>
        <w:t>谈判邀请</w:t>
      </w:r>
      <w:r>
        <w:rPr>
          <w:sz w:val="24"/>
        </w:rPr>
        <w:t>”</w:t>
      </w:r>
      <w:r>
        <w:rPr>
          <w:rFonts w:hAnsi="宋体" w:hint="eastAsia"/>
          <w:sz w:val="24"/>
        </w:rPr>
        <w:t>相关条款。</w:t>
      </w:r>
    </w:p>
    <w:p w:rsidR="00DA1196" w:rsidRDefault="00DA1196" w:rsidP="00DA1196">
      <w:pPr>
        <w:numPr>
          <w:ilvl w:val="0"/>
          <w:numId w:val="8"/>
        </w:numPr>
        <w:tabs>
          <w:tab w:val="num" w:pos="360"/>
        </w:tabs>
        <w:snapToGrid w:val="0"/>
        <w:spacing w:beforeLines="100" w:afterLines="50" w:line="360" w:lineRule="auto"/>
        <w:ind w:hanging="705"/>
        <w:rPr>
          <w:b/>
          <w:sz w:val="24"/>
        </w:rPr>
      </w:pPr>
      <w:r>
        <w:rPr>
          <w:rFonts w:hAnsi="宋体" w:hint="eastAsia"/>
          <w:b/>
          <w:sz w:val="24"/>
        </w:rPr>
        <w:t>谈判费用</w:t>
      </w:r>
    </w:p>
    <w:p w:rsidR="00DA1196" w:rsidRDefault="00DA1196" w:rsidP="00DA1196">
      <w:pPr>
        <w:snapToGrid w:val="0"/>
        <w:spacing w:line="360" w:lineRule="auto"/>
        <w:ind w:leftChars="171" w:left="359"/>
        <w:rPr>
          <w:sz w:val="24"/>
        </w:rPr>
      </w:pPr>
      <w:r>
        <w:rPr>
          <w:rFonts w:hint="eastAsia"/>
          <w:sz w:val="24"/>
        </w:rPr>
        <w:t>谈判供应商应自行承担因参加本次谈判发生的有关费用，不论结果如何，采购中心和采购人在任何情况下均无义务和责任承担这些费用。</w:t>
      </w:r>
    </w:p>
    <w:p w:rsidR="00DA1196" w:rsidRDefault="00DA1196" w:rsidP="00DA1196">
      <w:pPr>
        <w:pStyle w:val="2"/>
        <w:keepNext w:val="0"/>
        <w:keepLines w:val="0"/>
        <w:numPr>
          <w:ilvl w:val="0"/>
          <w:numId w:val="7"/>
        </w:numPr>
        <w:adjustRightInd/>
        <w:spacing w:line="240" w:lineRule="auto"/>
        <w:jc w:val="center"/>
        <w:rPr>
          <w:rFonts w:ascii="Times New Roman" w:eastAsia="宋体" w:hAnsi="Times New Roman"/>
        </w:rPr>
      </w:pPr>
      <w:bookmarkStart w:id="11" w:name="_Toc448735714"/>
      <w:r>
        <w:rPr>
          <w:rFonts w:ascii="Times New Roman" w:eastAsia="宋体" w:hAnsi="Times New Roman" w:hint="eastAsia"/>
        </w:rPr>
        <w:t>竞争性谈判文件说明</w:t>
      </w:r>
      <w:bookmarkEnd w:id="11"/>
    </w:p>
    <w:p w:rsidR="00DA1196" w:rsidRDefault="00DA1196" w:rsidP="00DA1196">
      <w:pPr>
        <w:numPr>
          <w:ilvl w:val="0"/>
          <w:numId w:val="8"/>
        </w:numPr>
        <w:tabs>
          <w:tab w:val="num" w:pos="360"/>
        </w:tabs>
        <w:snapToGrid w:val="0"/>
        <w:spacing w:beforeLines="100" w:afterLines="50" w:line="360" w:lineRule="auto"/>
        <w:ind w:hanging="705"/>
        <w:rPr>
          <w:b/>
          <w:sz w:val="24"/>
        </w:rPr>
      </w:pPr>
      <w:r>
        <w:rPr>
          <w:rFonts w:hint="eastAsia"/>
          <w:b/>
          <w:sz w:val="24"/>
        </w:rPr>
        <w:t>概述</w:t>
      </w:r>
    </w:p>
    <w:p w:rsidR="00DA1196" w:rsidRDefault="00DA1196" w:rsidP="00DA1196">
      <w:pPr>
        <w:numPr>
          <w:ilvl w:val="1"/>
          <w:numId w:val="8"/>
        </w:numPr>
        <w:snapToGrid w:val="0"/>
        <w:spacing w:line="360" w:lineRule="auto"/>
        <w:rPr>
          <w:color w:val="FF0000"/>
          <w:sz w:val="24"/>
        </w:rPr>
      </w:pPr>
      <w:r>
        <w:rPr>
          <w:rFonts w:hAnsi="宋体" w:hint="eastAsia"/>
          <w:sz w:val="24"/>
        </w:rPr>
        <w:t>本文件阐明了谈判供应商所需提供的服务的范围和谈判采购的程序，是本次竞争性谈判活动具有法律效力的文件。</w:t>
      </w:r>
    </w:p>
    <w:p w:rsidR="00DA1196" w:rsidRDefault="00DA1196" w:rsidP="00DA1196">
      <w:pPr>
        <w:numPr>
          <w:ilvl w:val="1"/>
          <w:numId w:val="8"/>
        </w:numPr>
        <w:snapToGrid w:val="0"/>
        <w:spacing w:line="360" w:lineRule="auto"/>
        <w:rPr>
          <w:sz w:val="24"/>
        </w:rPr>
      </w:pPr>
      <w:r>
        <w:rPr>
          <w:rFonts w:hAnsi="宋体" w:hint="eastAsia"/>
          <w:sz w:val="24"/>
        </w:rPr>
        <w:lastRenderedPageBreak/>
        <w:t>谈判供应商获取本文件后，应仔细检查文件的所有内容，如有残损或内容缺失等问题，应及时向采购中心提出。否则，由此引起的损失由谈判供应商自行承担。</w:t>
      </w:r>
    </w:p>
    <w:p w:rsidR="00DA1196" w:rsidRDefault="00DA1196" w:rsidP="00DA1196">
      <w:pPr>
        <w:numPr>
          <w:ilvl w:val="1"/>
          <w:numId w:val="8"/>
        </w:numPr>
        <w:snapToGrid w:val="0"/>
        <w:spacing w:line="360" w:lineRule="auto"/>
        <w:rPr>
          <w:sz w:val="24"/>
        </w:rPr>
      </w:pPr>
      <w:r>
        <w:rPr>
          <w:rFonts w:hAnsi="宋体" w:hint="eastAsia"/>
          <w:sz w:val="24"/>
        </w:rPr>
        <w:t>谈判供应商应认真阅读本文件中所有的事项、格式条款和规范等要求。谈判供应商没有按照竞争性谈判文件要求提交全部资料，或者响应文件没有对竞争性谈判文件做出实质性响应而导致发生影响谈判结果、谈判响应文件被拒绝或按照无效文件处理的不利后果，由谈判供应商自行承担相关风险。</w:t>
      </w:r>
    </w:p>
    <w:p w:rsidR="00DA1196" w:rsidRDefault="00DA1196" w:rsidP="00DA1196">
      <w:pPr>
        <w:numPr>
          <w:ilvl w:val="0"/>
          <w:numId w:val="8"/>
        </w:numPr>
        <w:tabs>
          <w:tab w:val="num" w:pos="360"/>
        </w:tabs>
        <w:snapToGrid w:val="0"/>
        <w:spacing w:beforeLines="100" w:afterLines="50" w:line="360" w:lineRule="auto"/>
        <w:ind w:hanging="705"/>
        <w:rPr>
          <w:b/>
          <w:sz w:val="24"/>
        </w:rPr>
      </w:pPr>
      <w:r>
        <w:rPr>
          <w:rFonts w:hAnsi="宋体" w:hint="eastAsia"/>
          <w:b/>
          <w:sz w:val="24"/>
        </w:rPr>
        <w:t>竞争性谈判文件的澄清、修改和补充</w:t>
      </w:r>
    </w:p>
    <w:p w:rsidR="00DA1196" w:rsidRDefault="00DA1196" w:rsidP="00DA1196">
      <w:pPr>
        <w:numPr>
          <w:ilvl w:val="1"/>
          <w:numId w:val="8"/>
        </w:numPr>
        <w:snapToGrid w:val="0"/>
        <w:spacing w:line="360" w:lineRule="auto"/>
        <w:ind w:left="601" w:hanging="601"/>
        <w:rPr>
          <w:sz w:val="24"/>
        </w:rPr>
      </w:pPr>
      <w:r>
        <w:rPr>
          <w:rFonts w:hint="eastAsia"/>
          <w:sz w:val="24"/>
        </w:rPr>
        <w:t>在提交谈判响应文件截止时间</w:t>
      </w:r>
      <w:r>
        <w:rPr>
          <w:sz w:val="24"/>
        </w:rPr>
        <w:t>3</w:t>
      </w:r>
      <w:r>
        <w:rPr>
          <w:rFonts w:hint="eastAsia"/>
          <w:sz w:val="24"/>
        </w:rPr>
        <w:t>日前，采购中心可以根据需要对竞争性谈判文件进行澄清、修改或补充。澄清文件作为竞争性谈判文件的组成部分，与竞争性谈判文件具有同等法律效力。</w:t>
      </w:r>
    </w:p>
    <w:p w:rsidR="00DA1196" w:rsidRDefault="00DA1196" w:rsidP="00DA1196">
      <w:pPr>
        <w:numPr>
          <w:ilvl w:val="1"/>
          <w:numId w:val="8"/>
        </w:numPr>
        <w:snapToGrid w:val="0"/>
        <w:spacing w:line="360" w:lineRule="auto"/>
        <w:ind w:left="601" w:hanging="601"/>
        <w:rPr>
          <w:sz w:val="24"/>
        </w:rPr>
      </w:pPr>
      <w:r>
        <w:rPr>
          <w:rFonts w:hint="eastAsia"/>
          <w:sz w:val="24"/>
        </w:rPr>
        <w:t>对竞争性谈判文件进行澄清、修改或补充的，将以电子邮件或传真等形式通知所有已领竞争性谈判文件的供应商，供应商未填写电子邮箱或相关信息不准确的，后果由供应商自行承担。</w:t>
      </w:r>
    </w:p>
    <w:p w:rsidR="00DA1196" w:rsidRDefault="00DA1196" w:rsidP="00DA1196">
      <w:pPr>
        <w:numPr>
          <w:ilvl w:val="1"/>
          <w:numId w:val="8"/>
        </w:numPr>
        <w:snapToGrid w:val="0"/>
        <w:spacing w:line="360" w:lineRule="auto"/>
        <w:ind w:left="601" w:hanging="601"/>
        <w:rPr>
          <w:sz w:val="24"/>
        </w:rPr>
      </w:pPr>
      <w:r>
        <w:rPr>
          <w:rFonts w:hint="eastAsia"/>
          <w:sz w:val="24"/>
        </w:rPr>
        <w:t>当竞争性谈判文件和澄清文件在同一内容的表述上不一致时，以最后发出的文件为准。</w:t>
      </w:r>
    </w:p>
    <w:p w:rsidR="00DA1196" w:rsidRDefault="00DA1196" w:rsidP="00DA1196">
      <w:pPr>
        <w:numPr>
          <w:ilvl w:val="0"/>
          <w:numId w:val="8"/>
        </w:numPr>
        <w:tabs>
          <w:tab w:val="num" w:pos="360"/>
        </w:tabs>
        <w:snapToGrid w:val="0"/>
        <w:spacing w:beforeLines="100" w:afterLines="50" w:line="360" w:lineRule="auto"/>
        <w:ind w:hanging="705"/>
        <w:rPr>
          <w:b/>
          <w:sz w:val="24"/>
        </w:rPr>
      </w:pPr>
      <w:r>
        <w:rPr>
          <w:rFonts w:hAnsi="宋体" w:hint="eastAsia"/>
          <w:b/>
          <w:sz w:val="24"/>
        </w:rPr>
        <w:t>通知</w:t>
      </w:r>
    </w:p>
    <w:p w:rsidR="00DA1196" w:rsidRDefault="00DA1196" w:rsidP="00DA1196">
      <w:pPr>
        <w:snapToGrid w:val="0"/>
        <w:spacing w:line="360" w:lineRule="auto"/>
        <w:ind w:leftChars="171" w:left="359"/>
        <w:rPr>
          <w:sz w:val="24"/>
        </w:rPr>
      </w:pPr>
      <w:r>
        <w:rPr>
          <w:rFonts w:hint="eastAsia"/>
          <w:sz w:val="24"/>
        </w:rPr>
        <w:t>对与本项目有关的通知，采购中心将以书面形式送达所有与通知有关的谈判供应商，谈判供应商的通讯联系方式以在采购中心登记的为准。因登记有误导致延迟送达或无法送达，采购中心不承担责任。</w:t>
      </w:r>
    </w:p>
    <w:p w:rsidR="00DA1196" w:rsidRDefault="00DA1196" w:rsidP="00DA1196">
      <w:pPr>
        <w:pStyle w:val="2"/>
        <w:keepNext w:val="0"/>
        <w:keepLines w:val="0"/>
        <w:numPr>
          <w:ilvl w:val="0"/>
          <w:numId w:val="7"/>
        </w:numPr>
        <w:adjustRightInd/>
        <w:spacing w:line="240" w:lineRule="auto"/>
        <w:jc w:val="center"/>
        <w:rPr>
          <w:rFonts w:ascii="Times New Roman" w:eastAsia="宋体" w:hAnsi="Times New Roman"/>
        </w:rPr>
      </w:pPr>
      <w:bookmarkStart w:id="12" w:name="_Toc448735715"/>
      <w:r>
        <w:rPr>
          <w:rFonts w:ascii="Times New Roman" w:eastAsia="宋体" w:hAnsi="Times New Roman" w:hint="eastAsia"/>
        </w:rPr>
        <w:t>谈判响应文件的编写</w:t>
      </w:r>
      <w:bookmarkEnd w:id="12"/>
    </w:p>
    <w:p w:rsidR="00DA1196" w:rsidRDefault="00DA1196" w:rsidP="00DA1196">
      <w:pPr>
        <w:numPr>
          <w:ilvl w:val="0"/>
          <w:numId w:val="8"/>
        </w:numPr>
        <w:tabs>
          <w:tab w:val="num" w:pos="360"/>
        </w:tabs>
        <w:snapToGrid w:val="0"/>
        <w:spacing w:beforeLines="100" w:afterLines="50" w:line="360" w:lineRule="auto"/>
        <w:ind w:hanging="705"/>
        <w:rPr>
          <w:b/>
          <w:sz w:val="24"/>
        </w:rPr>
      </w:pPr>
      <w:r>
        <w:rPr>
          <w:rFonts w:hAnsi="宋体" w:hint="eastAsia"/>
          <w:b/>
          <w:sz w:val="24"/>
        </w:rPr>
        <w:t>谈判响应文件的语言和计量单位</w:t>
      </w:r>
    </w:p>
    <w:p w:rsidR="00DA1196" w:rsidRDefault="00DA1196" w:rsidP="00DA1196">
      <w:pPr>
        <w:numPr>
          <w:ilvl w:val="1"/>
          <w:numId w:val="8"/>
        </w:numPr>
        <w:snapToGrid w:val="0"/>
        <w:spacing w:line="360" w:lineRule="auto"/>
        <w:ind w:left="601" w:hanging="601"/>
        <w:rPr>
          <w:sz w:val="24"/>
        </w:rPr>
      </w:pPr>
      <w:r>
        <w:rPr>
          <w:rFonts w:hint="eastAsia"/>
          <w:sz w:val="24"/>
        </w:rPr>
        <w:t>谈判供应商提交的谈判响应文件以及谈判供应商与采购中心就有关事宜的所有来往函电均应使用简体中文，确需提交用其它语言形成的资料，必须翻译成简体中文，如有差异时，以简体中文为准。</w:t>
      </w:r>
    </w:p>
    <w:p w:rsidR="00DA1196" w:rsidRDefault="00DA1196" w:rsidP="00DA1196">
      <w:pPr>
        <w:numPr>
          <w:ilvl w:val="1"/>
          <w:numId w:val="8"/>
        </w:numPr>
        <w:snapToGrid w:val="0"/>
        <w:spacing w:line="360" w:lineRule="auto"/>
        <w:ind w:left="601" w:hanging="601"/>
        <w:rPr>
          <w:sz w:val="24"/>
        </w:rPr>
      </w:pPr>
      <w:r>
        <w:rPr>
          <w:rFonts w:hint="eastAsia"/>
          <w:sz w:val="24"/>
        </w:rPr>
        <w:lastRenderedPageBreak/>
        <w:t>谈判响应文件的计量单位应使用中华人民共和国法定计量单位，但本文件另有规定的除外。</w:t>
      </w:r>
    </w:p>
    <w:p w:rsidR="00DA1196" w:rsidRDefault="00DA1196" w:rsidP="00DA1196">
      <w:pPr>
        <w:numPr>
          <w:ilvl w:val="0"/>
          <w:numId w:val="8"/>
        </w:numPr>
        <w:tabs>
          <w:tab w:val="num" w:pos="360"/>
        </w:tabs>
        <w:snapToGrid w:val="0"/>
        <w:spacing w:beforeLines="100" w:afterLines="50" w:line="360" w:lineRule="auto"/>
        <w:ind w:hanging="705"/>
        <w:rPr>
          <w:b/>
          <w:sz w:val="24"/>
        </w:rPr>
      </w:pPr>
      <w:r>
        <w:rPr>
          <w:rFonts w:hAnsi="宋体" w:hint="eastAsia"/>
          <w:b/>
          <w:sz w:val="24"/>
        </w:rPr>
        <w:t>谈判响应文件的组成</w:t>
      </w:r>
    </w:p>
    <w:p w:rsidR="00DA1196" w:rsidRDefault="00DA1196" w:rsidP="00DA1196">
      <w:pPr>
        <w:numPr>
          <w:ilvl w:val="1"/>
          <w:numId w:val="8"/>
        </w:numPr>
        <w:snapToGrid w:val="0"/>
        <w:spacing w:line="360" w:lineRule="auto"/>
        <w:ind w:left="601" w:hanging="601"/>
        <w:rPr>
          <w:sz w:val="24"/>
        </w:rPr>
      </w:pPr>
      <w:r>
        <w:rPr>
          <w:rFonts w:hint="eastAsia"/>
          <w:sz w:val="24"/>
        </w:rPr>
        <w:t>谈判响应文件应包括的内容</w:t>
      </w:r>
      <w:r>
        <w:rPr>
          <w:rFonts w:hAnsi="宋体" w:hint="eastAsia"/>
          <w:color w:val="FF0000"/>
          <w:sz w:val="24"/>
        </w:rPr>
        <w:t>详见谈判须知前附表第</w:t>
      </w:r>
      <w:r>
        <w:rPr>
          <w:color w:val="FF0000"/>
          <w:sz w:val="24"/>
        </w:rPr>
        <w:t>4</w:t>
      </w:r>
      <w:r>
        <w:rPr>
          <w:rFonts w:hAnsi="宋体" w:hint="eastAsia"/>
          <w:color w:val="FF0000"/>
          <w:sz w:val="24"/>
        </w:rPr>
        <w:t>项。</w:t>
      </w:r>
    </w:p>
    <w:p w:rsidR="00DA1196" w:rsidRDefault="00DA1196" w:rsidP="00DA1196">
      <w:pPr>
        <w:numPr>
          <w:ilvl w:val="1"/>
          <w:numId w:val="8"/>
        </w:numPr>
        <w:snapToGrid w:val="0"/>
        <w:spacing w:line="360" w:lineRule="auto"/>
        <w:ind w:left="601" w:hanging="601"/>
        <w:rPr>
          <w:color w:val="FF0000"/>
          <w:sz w:val="24"/>
          <w:shd w:val="pct15" w:color="auto" w:fill="FFFFFF"/>
        </w:rPr>
      </w:pPr>
      <w:r>
        <w:rPr>
          <w:rFonts w:hAnsi="宋体" w:hint="eastAsia"/>
          <w:color w:val="FF0000"/>
          <w:sz w:val="24"/>
          <w:shd w:val="pct15" w:color="auto" w:fill="FFFFFF"/>
        </w:rPr>
        <w:t>详见谈判须知前附表第</w:t>
      </w:r>
      <w:r>
        <w:rPr>
          <w:color w:val="FF0000"/>
          <w:sz w:val="24"/>
          <w:shd w:val="pct15" w:color="auto" w:fill="FFFFFF"/>
        </w:rPr>
        <w:t>5</w:t>
      </w:r>
      <w:r>
        <w:rPr>
          <w:rFonts w:hAnsi="宋体" w:hint="eastAsia"/>
          <w:color w:val="FF0000"/>
          <w:sz w:val="24"/>
          <w:shd w:val="pct15" w:color="auto" w:fill="FFFFFF"/>
        </w:rPr>
        <w:t>条。</w:t>
      </w:r>
    </w:p>
    <w:p w:rsidR="00DA1196" w:rsidRDefault="00DA1196" w:rsidP="00DA1196">
      <w:pPr>
        <w:numPr>
          <w:ilvl w:val="1"/>
          <w:numId w:val="8"/>
        </w:numPr>
        <w:snapToGrid w:val="0"/>
        <w:spacing w:line="360" w:lineRule="auto"/>
        <w:rPr>
          <w:sz w:val="24"/>
        </w:rPr>
      </w:pPr>
      <w:r>
        <w:rPr>
          <w:rFonts w:hAnsi="宋体" w:hint="eastAsia"/>
          <w:sz w:val="24"/>
        </w:rPr>
        <w:t>本文件第六部分</w:t>
      </w:r>
      <w:r>
        <w:rPr>
          <w:sz w:val="24"/>
        </w:rPr>
        <w:t>“</w:t>
      </w:r>
      <w:r>
        <w:rPr>
          <w:rFonts w:hint="eastAsia"/>
          <w:sz w:val="24"/>
        </w:rPr>
        <w:t>绿化养护基本情况及服务要求</w:t>
      </w:r>
      <w:r>
        <w:rPr>
          <w:sz w:val="24"/>
        </w:rPr>
        <w:t>”</w:t>
      </w:r>
      <w:r>
        <w:rPr>
          <w:rFonts w:hint="eastAsia"/>
          <w:sz w:val="24"/>
        </w:rPr>
        <w:t>仅为基本要求，谈判供应商可提出等于或优于文件服务要求的服务方案，并且使采购人满意。</w:t>
      </w:r>
    </w:p>
    <w:p w:rsidR="00DA1196" w:rsidRDefault="00DA1196" w:rsidP="00DA1196">
      <w:pPr>
        <w:numPr>
          <w:ilvl w:val="0"/>
          <w:numId w:val="8"/>
        </w:numPr>
        <w:tabs>
          <w:tab w:val="num" w:pos="360"/>
        </w:tabs>
        <w:snapToGrid w:val="0"/>
        <w:spacing w:beforeLines="100" w:afterLines="50" w:line="360" w:lineRule="auto"/>
        <w:ind w:hanging="705"/>
        <w:rPr>
          <w:b/>
          <w:sz w:val="24"/>
        </w:rPr>
      </w:pPr>
      <w:r>
        <w:rPr>
          <w:rFonts w:hAnsi="宋体" w:hint="eastAsia"/>
          <w:b/>
          <w:sz w:val="24"/>
        </w:rPr>
        <w:t>谈判响应文件的填写说明</w:t>
      </w:r>
    </w:p>
    <w:p w:rsidR="00DA1196" w:rsidRDefault="00DA1196" w:rsidP="00DA1196">
      <w:pPr>
        <w:numPr>
          <w:ilvl w:val="1"/>
          <w:numId w:val="8"/>
        </w:numPr>
        <w:snapToGrid w:val="0"/>
        <w:spacing w:line="360" w:lineRule="auto"/>
        <w:ind w:left="601" w:hanging="601"/>
        <w:rPr>
          <w:sz w:val="24"/>
        </w:rPr>
      </w:pPr>
      <w:r>
        <w:rPr>
          <w:rFonts w:hint="eastAsia"/>
          <w:sz w:val="24"/>
        </w:rPr>
        <w:t>谈判响应文件的份数</w:t>
      </w:r>
      <w:r>
        <w:rPr>
          <w:rFonts w:hAnsi="宋体" w:hint="eastAsia"/>
          <w:color w:val="FF0000"/>
          <w:sz w:val="24"/>
        </w:rPr>
        <w:t>详见谈判须知前附表</w:t>
      </w:r>
      <w:r>
        <w:rPr>
          <w:rFonts w:hAnsi="宋体" w:hint="eastAsia"/>
          <w:color w:val="FF0000"/>
          <w:sz w:val="24"/>
          <w:shd w:val="pct15" w:color="auto" w:fill="FFFFFF"/>
        </w:rPr>
        <w:t>第</w:t>
      </w:r>
      <w:r>
        <w:rPr>
          <w:color w:val="FF0000"/>
          <w:sz w:val="24"/>
          <w:shd w:val="pct15" w:color="auto" w:fill="FFFFFF"/>
        </w:rPr>
        <w:t>6</w:t>
      </w:r>
      <w:r>
        <w:rPr>
          <w:rFonts w:hAnsi="宋体" w:hint="eastAsia"/>
          <w:color w:val="FF0000"/>
          <w:sz w:val="24"/>
          <w:shd w:val="pct15" w:color="auto" w:fill="FFFFFF"/>
        </w:rPr>
        <w:t>项</w:t>
      </w:r>
      <w:r>
        <w:rPr>
          <w:rFonts w:hAnsi="宋体" w:hint="eastAsia"/>
          <w:color w:val="FF0000"/>
          <w:sz w:val="24"/>
        </w:rPr>
        <w:t>。</w:t>
      </w:r>
      <w:r>
        <w:rPr>
          <w:rFonts w:hint="eastAsia"/>
          <w:sz w:val="24"/>
        </w:rPr>
        <w:t>谈判响应文件应在封面注明</w:t>
      </w:r>
      <w:r>
        <w:rPr>
          <w:sz w:val="24"/>
        </w:rPr>
        <w:t>“</w:t>
      </w:r>
      <w:r>
        <w:rPr>
          <w:rFonts w:hint="eastAsia"/>
          <w:sz w:val="24"/>
        </w:rPr>
        <w:t>正本</w:t>
      </w:r>
      <w:r>
        <w:rPr>
          <w:sz w:val="24"/>
        </w:rPr>
        <w:t>”</w:t>
      </w:r>
      <w:r>
        <w:rPr>
          <w:rFonts w:hint="eastAsia"/>
          <w:sz w:val="24"/>
        </w:rPr>
        <w:t>、</w:t>
      </w:r>
      <w:r>
        <w:rPr>
          <w:sz w:val="24"/>
        </w:rPr>
        <w:t>“</w:t>
      </w:r>
      <w:r>
        <w:rPr>
          <w:rFonts w:hint="eastAsia"/>
          <w:sz w:val="24"/>
        </w:rPr>
        <w:t>副本</w:t>
      </w:r>
      <w:r>
        <w:rPr>
          <w:sz w:val="24"/>
        </w:rPr>
        <w:t>”</w:t>
      </w:r>
      <w:r>
        <w:rPr>
          <w:rFonts w:hint="eastAsia"/>
          <w:sz w:val="24"/>
        </w:rPr>
        <w:t>字样。如正本和副本不符，以正本为准。</w:t>
      </w:r>
      <w:r>
        <w:rPr>
          <w:rFonts w:hint="eastAsia"/>
          <w:b/>
          <w:sz w:val="24"/>
        </w:rPr>
        <w:t>谈判响应文件装订方式为左侧胶粘。</w:t>
      </w:r>
    </w:p>
    <w:p w:rsidR="00DA1196" w:rsidRDefault="00DA1196" w:rsidP="00DA1196">
      <w:pPr>
        <w:numPr>
          <w:ilvl w:val="1"/>
          <w:numId w:val="8"/>
        </w:numPr>
        <w:snapToGrid w:val="0"/>
        <w:spacing w:line="360" w:lineRule="auto"/>
        <w:ind w:left="601" w:hanging="601"/>
        <w:rPr>
          <w:sz w:val="24"/>
        </w:rPr>
      </w:pPr>
      <w:r>
        <w:rPr>
          <w:rFonts w:hint="eastAsia"/>
          <w:sz w:val="24"/>
        </w:rPr>
        <w:t>谈判响应文件的正本和副本均应为打印文本（建议双面打印），并应按相关格式要求盖章（签字）。</w:t>
      </w:r>
      <w:r>
        <w:rPr>
          <w:rFonts w:hint="eastAsia"/>
          <w:b/>
          <w:sz w:val="24"/>
        </w:rPr>
        <w:t>为方便评审，谈判响应文件应编制目录，并注明页码。</w:t>
      </w:r>
    </w:p>
    <w:p w:rsidR="00DA1196" w:rsidRDefault="00DA1196" w:rsidP="00DA1196">
      <w:pPr>
        <w:numPr>
          <w:ilvl w:val="1"/>
          <w:numId w:val="8"/>
        </w:numPr>
        <w:snapToGrid w:val="0"/>
        <w:spacing w:line="360" w:lineRule="auto"/>
        <w:ind w:left="601" w:hanging="601"/>
        <w:rPr>
          <w:sz w:val="24"/>
        </w:rPr>
      </w:pPr>
      <w:r>
        <w:rPr>
          <w:rFonts w:hAnsi="宋体" w:hint="eastAsia"/>
          <w:sz w:val="24"/>
        </w:rPr>
        <w:t>谈判响应文件中任何行间插字、涂改和增删，均应加盖谈判供应商的公章。由于编排混乱导致谈判响应文件被误读或查找不到，或因字迹潦草或表达不清所导致的不</w:t>
      </w:r>
      <w:r>
        <w:rPr>
          <w:rFonts w:hint="eastAsia"/>
          <w:sz w:val="24"/>
        </w:rPr>
        <w:t>利后果，由谈判供应商自行承担。</w:t>
      </w:r>
    </w:p>
    <w:p w:rsidR="00DA1196" w:rsidRDefault="00DA1196" w:rsidP="00DA1196">
      <w:pPr>
        <w:numPr>
          <w:ilvl w:val="1"/>
          <w:numId w:val="8"/>
        </w:numPr>
        <w:snapToGrid w:val="0"/>
        <w:spacing w:line="360" w:lineRule="auto"/>
        <w:ind w:left="601" w:hanging="601"/>
        <w:rPr>
          <w:sz w:val="24"/>
        </w:rPr>
      </w:pPr>
      <w:r>
        <w:rPr>
          <w:rFonts w:hint="eastAsia"/>
          <w:sz w:val="24"/>
        </w:rPr>
        <w:t>谈判响应文件的份数、式样和签署均应符合上述要求，否则，将按无效文件处理。</w:t>
      </w:r>
    </w:p>
    <w:p w:rsidR="00DA1196" w:rsidRDefault="00DA1196" w:rsidP="00DA1196">
      <w:pPr>
        <w:numPr>
          <w:ilvl w:val="0"/>
          <w:numId w:val="8"/>
        </w:numPr>
        <w:tabs>
          <w:tab w:val="num" w:pos="360"/>
        </w:tabs>
        <w:snapToGrid w:val="0"/>
        <w:spacing w:beforeLines="100" w:afterLines="50" w:line="360" w:lineRule="auto"/>
        <w:ind w:hanging="705"/>
        <w:rPr>
          <w:b/>
          <w:sz w:val="24"/>
        </w:rPr>
      </w:pPr>
      <w:r>
        <w:rPr>
          <w:rFonts w:hAnsi="宋体" w:hint="eastAsia"/>
          <w:b/>
          <w:sz w:val="24"/>
        </w:rPr>
        <w:t>报价要求</w:t>
      </w:r>
    </w:p>
    <w:p w:rsidR="00DA1196" w:rsidRDefault="00DA1196" w:rsidP="00DA1196">
      <w:pPr>
        <w:numPr>
          <w:ilvl w:val="1"/>
          <w:numId w:val="8"/>
        </w:numPr>
        <w:snapToGrid w:val="0"/>
        <w:spacing w:line="360" w:lineRule="auto"/>
        <w:ind w:left="601" w:hanging="601"/>
        <w:rPr>
          <w:sz w:val="24"/>
        </w:rPr>
      </w:pPr>
      <w:r>
        <w:rPr>
          <w:rFonts w:hint="eastAsia"/>
          <w:sz w:val="24"/>
        </w:rPr>
        <w:t>谈判供应商的报价应包括完成本项目所发生的一切费用，估算错误或漏项的风险一律自行承担。报价的具体要求</w:t>
      </w:r>
      <w:r>
        <w:rPr>
          <w:rFonts w:hint="eastAsia"/>
          <w:color w:val="FF0000"/>
          <w:sz w:val="24"/>
        </w:rPr>
        <w:t>详见</w:t>
      </w:r>
      <w:r>
        <w:rPr>
          <w:rFonts w:hAnsi="宋体" w:hint="eastAsia"/>
          <w:color w:val="FF0000"/>
          <w:sz w:val="24"/>
        </w:rPr>
        <w:t>谈判须知前附表</w:t>
      </w:r>
      <w:r>
        <w:rPr>
          <w:rFonts w:hAnsi="宋体" w:hint="eastAsia"/>
          <w:color w:val="FF0000"/>
          <w:sz w:val="24"/>
          <w:shd w:val="pct15" w:color="auto" w:fill="FFFFFF"/>
        </w:rPr>
        <w:t>第</w:t>
      </w:r>
      <w:r>
        <w:rPr>
          <w:color w:val="FF0000"/>
          <w:sz w:val="24"/>
          <w:shd w:val="pct15" w:color="auto" w:fill="FFFFFF"/>
        </w:rPr>
        <w:t>7</w:t>
      </w:r>
      <w:r>
        <w:rPr>
          <w:rFonts w:hAnsi="宋体" w:hint="eastAsia"/>
          <w:color w:val="FF0000"/>
          <w:sz w:val="24"/>
          <w:shd w:val="pct15" w:color="auto" w:fill="FFFFFF"/>
        </w:rPr>
        <w:t>项</w:t>
      </w:r>
      <w:r>
        <w:rPr>
          <w:rFonts w:hAnsi="宋体" w:hint="eastAsia"/>
          <w:color w:val="FF0000"/>
          <w:sz w:val="24"/>
        </w:rPr>
        <w:t>。</w:t>
      </w:r>
    </w:p>
    <w:p w:rsidR="00DA1196" w:rsidRDefault="00DA1196" w:rsidP="00DA1196">
      <w:pPr>
        <w:numPr>
          <w:ilvl w:val="1"/>
          <w:numId w:val="8"/>
        </w:numPr>
        <w:snapToGrid w:val="0"/>
        <w:spacing w:line="360" w:lineRule="auto"/>
        <w:ind w:left="601" w:hanging="601"/>
        <w:rPr>
          <w:sz w:val="24"/>
        </w:rPr>
      </w:pPr>
      <w:r>
        <w:rPr>
          <w:rFonts w:hAnsi="宋体" w:hint="eastAsia"/>
          <w:sz w:val="24"/>
        </w:rPr>
        <w:t>谈判供应商应按本文件第五部分提供的报价表格式进行报价。</w:t>
      </w:r>
      <w:r>
        <w:rPr>
          <w:rFonts w:hint="eastAsia"/>
          <w:sz w:val="24"/>
        </w:rPr>
        <w:t>对于每种货物或服务只允许有一个报价，任何有选择的报价将导致报价被拒绝或按照无效报价处理。谈判供应商对报价若有说明，应在报价一览表显著处予以注明。</w:t>
      </w:r>
    </w:p>
    <w:p w:rsidR="00DA1196" w:rsidRDefault="00DA1196" w:rsidP="00DA1196">
      <w:pPr>
        <w:numPr>
          <w:ilvl w:val="1"/>
          <w:numId w:val="8"/>
        </w:numPr>
        <w:snapToGrid w:val="0"/>
        <w:spacing w:line="360" w:lineRule="auto"/>
        <w:ind w:left="601" w:hanging="601"/>
        <w:rPr>
          <w:sz w:val="24"/>
        </w:rPr>
      </w:pPr>
      <w:r>
        <w:rPr>
          <w:rFonts w:hAnsi="宋体" w:hint="eastAsia"/>
          <w:sz w:val="24"/>
        </w:rPr>
        <w:t>报价分为</w:t>
      </w:r>
      <w:r>
        <w:rPr>
          <w:rFonts w:hint="eastAsia"/>
          <w:sz w:val="24"/>
        </w:rPr>
        <w:t>初次报价和最终报价，谈判供应商的最终报价一经提交，即不得</w:t>
      </w:r>
      <w:r>
        <w:rPr>
          <w:rFonts w:hint="eastAsia"/>
          <w:sz w:val="24"/>
        </w:rPr>
        <w:lastRenderedPageBreak/>
        <w:t>以任何理由予以变更。</w:t>
      </w:r>
    </w:p>
    <w:p w:rsidR="00DA1196" w:rsidRDefault="00DA1196" w:rsidP="00DA1196">
      <w:pPr>
        <w:numPr>
          <w:ilvl w:val="1"/>
          <w:numId w:val="8"/>
        </w:numPr>
        <w:snapToGrid w:val="0"/>
        <w:spacing w:line="360" w:lineRule="auto"/>
        <w:ind w:left="601" w:hanging="601"/>
        <w:rPr>
          <w:sz w:val="24"/>
        </w:rPr>
      </w:pPr>
      <w:r>
        <w:rPr>
          <w:rFonts w:hint="eastAsia"/>
          <w:sz w:val="24"/>
        </w:rPr>
        <w:t>谈判供应商应以人民币填报报价，合同履行时采购人亦以人民币支付。</w:t>
      </w:r>
    </w:p>
    <w:p w:rsidR="00DA1196" w:rsidRDefault="00DA1196" w:rsidP="00DA1196">
      <w:pPr>
        <w:numPr>
          <w:ilvl w:val="1"/>
          <w:numId w:val="8"/>
        </w:numPr>
        <w:snapToGrid w:val="0"/>
        <w:spacing w:line="360" w:lineRule="auto"/>
        <w:ind w:left="601" w:hanging="601"/>
        <w:rPr>
          <w:sz w:val="24"/>
        </w:rPr>
      </w:pPr>
      <w:r>
        <w:rPr>
          <w:rFonts w:hint="eastAsia"/>
          <w:sz w:val="24"/>
        </w:rPr>
        <w:t>本项目不分包。</w:t>
      </w:r>
    </w:p>
    <w:p w:rsidR="00DA1196" w:rsidRDefault="00DA1196" w:rsidP="00DA1196">
      <w:pPr>
        <w:numPr>
          <w:ilvl w:val="0"/>
          <w:numId w:val="8"/>
        </w:numPr>
        <w:tabs>
          <w:tab w:val="num" w:pos="360"/>
        </w:tabs>
        <w:snapToGrid w:val="0"/>
        <w:spacing w:beforeLines="100" w:afterLines="50" w:line="360" w:lineRule="auto"/>
        <w:ind w:hanging="705"/>
        <w:rPr>
          <w:b/>
          <w:sz w:val="24"/>
        </w:rPr>
      </w:pPr>
      <w:r>
        <w:rPr>
          <w:rFonts w:hAnsi="宋体" w:hint="eastAsia"/>
          <w:b/>
          <w:sz w:val="24"/>
        </w:rPr>
        <w:t>谈判响应文件的有效期</w:t>
      </w:r>
    </w:p>
    <w:p w:rsidR="00DA1196" w:rsidRDefault="00DA1196" w:rsidP="00DA1196">
      <w:pPr>
        <w:numPr>
          <w:ilvl w:val="1"/>
          <w:numId w:val="8"/>
        </w:numPr>
        <w:snapToGrid w:val="0"/>
        <w:spacing w:line="360" w:lineRule="auto"/>
        <w:ind w:left="601" w:hanging="601"/>
        <w:rPr>
          <w:sz w:val="24"/>
        </w:rPr>
      </w:pPr>
      <w:r>
        <w:rPr>
          <w:rFonts w:hint="eastAsia"/>
          <w:sz w:val="24"/>
        </w:rPr>
        <w:t>谈判响应文件有效期</w:t>
      </w:r>
      <w:r>
        <w:rPr>
          <w:rFonts w:hint="eastAsia"/>
          <w:color w:val="FF0000"/>
          <w:sz w:val="24"/>
        </w:rPr>
        <w:t>详见</w:t>
      </w:r>
      <w:r>
        <w:rPr>
          <w:rFonts w:hAnsi="宋体" w:hint="eastAsia"/>
          <w:color w:val="FF0000"/>
          <w:sz w:val="24"/>
        </w:rPr>
        <w:t>谈判须知前附表</w:t>
      </w:r>
      <w:r>
        <w:rPr>
          <w:rFonts w:hAnsi="宋体" w:hint="eastAsia"/>
          <w:color w:val="FF0000"/>
          <w:sz w:val="24"/>
          <w:shd w:val="pct15" w:color="auto" w:fill="FFFFFF"/>
        </w:rPr>
        <w:t>第</w:t>
      </w:r>
      <w:r>
        <w:rPr>
          <w:color w:val="FF0000"/>
          <w:sz w:val="24"/>
          <w:shd w:val="pct15" w:color="auto" w:fill="FFFFFF"/>
        </w:rPr>
        <w:t>8</w:t>
      </w:r>
      <w:r>
        <w:rPr>
          <w:rFonts w:hAnsi="宋体" w:hint="eastAsia"/>
          <w:color w:val="FF0000"/>
          <w:sz w:val="24"/>
          <w:shd w:val="pct15" w:color="auto" w:fill="FFFFFF"/>
        </w:rPr>
        <w:t>项</w:t>
      </w:r>
      <w:r>
        <w:rPr>
          <w:rFonts w:hAnsi="宋体" w:hint="eastAsia"/>
          <w:color w:val="FF0000"/>
          <w:sz w:val="24"/>
        </w:rPr>
        <w:t>。</w:t>
      </w:r>
      <w:r>
        <w:rPr>
          <w:rFonts w:hint="eastAsia"/>
          <w:sz w:val="24"/>
        </w:rPr>
        <w:t>有效期短于该规定期限的谈判响应文件，将被拒绝或按无效谈判响应文件处理。</w:t>
      </w:r>
    </w:p>
    <w:p w:rsidR="00DA1196" w:rsidRDefault="00DA1196" w:rsidP="00DA1196">
      <w:pPr>
        <w:numPr>
          <w:ilvl w:val="1"/>
          <w:numId w:val="8"/>
        </w:numPr>
        <w:snapToGrid w:val="0"/>
        <w:spacing w:line="360" w:lineRule="auto"/>
        <w:ind w:left="601" w:hanging="601"/>
        <w:rPr>
          <w:sz w:val="24"/>
        </w:rPr>
      </w:pPr>
      <w:r>
        <w:rPr>
          <w:rFonts w:hint="eastAsia"/>
          <w:sz w:val="24"/>
        </w:rPr>
        <w:t>在特殊情况下，在原谈判响应文件有效期期满之前，采购中心可以争得谈判供应商同意延长谈判响应文件的有效期。这种要求和答复都应以书面形式进行。谈判供应商同意延长有效期的，不能修改其他内容。谈判供应商不同意延长有效期的，将被按照无效谈判响应文件处理。</w:t>
      </w:r>
    </w:p>
    <w:p w:rsidR="00DA1196" w:rsidRDefault="00DA1196" w:rsidP="00DA1196">
      <w:pPr>
        <w:numPr>
          <w:ilvl w:val="0"/>
          <w:numId w:val="8"/>
        </w:numPr>
        <w:tabs>
          <w:tab w:val="num" w:pos="360"/>
        </w:tabs>
        <w:snapToGrid w:val="0"/>
        <w:spacing w:beforeLines="100" w:afterLines="50" w:line="360" w:lineRule="auto"/>
        <w:ind w:hanging="705"/>
        <w:rPr>
          <w:b/>
          <w:sz w:val="24"/>
        </w:rPr>
      </w:pPr>
      <w:r>
        <w:rPr>
          <w:rFonts w:hAnsi="宋体" w:hint="eastAsia"/>
          <w:b/>
          <w:sz w:val="24"/>
        </w:rPr>
        <w:t>谈判保证金</w:t>
      </w:r>
    </w:p>
    <w:p w:rsidR="00DA1196" w:rsidRDefault="00DA1196" w:rsidP="00DA1196">
      <w:pPr>
        <w:numPr>
          <w:ilvl w:val="1"/>
          <w:numId w:val="8"/>
        </w:numPr>
        <w:snapToGrid w:val="0"/>
        <w:spacing w:line="360" w:lineRule="auto"/>
        <w:ind w:left="601" w:hanging="601"/>
        <w:rPr>
          <w:sz w:val="24"/>
          <w:u w:val="single"/>
        </w:rPr>
      </w:pPr>
      <w:r>
        <w:rPr>
          <w:rFonts w:hint="eastAsia"/>
          <w:sz w:val="24"/>
        </w:rPr>
        <w:t>本项目不收取谈判保证金</w:t>
      </w:r>
    </w:p>
    <w:p w:rsidR="00DA1196" w:rsidRDefault="00DA1196" w:rsidP="00DA1196">
      <w:pPr>
        <w:numPr>
          <w:ilvl w:val="1"/>
          <w:numId w:val="8"/>
        </w:numPr>
        <w:snapToGrid w:val="0"/>
        <w:spacing w:line="360" w:lineRule="auto"/>
        <w:ind w:left="601" w:hanging="601"/>
        <w:rPr>
          <w:sz w:val="24"/>
          <w:u w:val="single"/>
        </w:rPr>
      </w:pPr>
      <w:r>
        <w:rPr>
          <w:rFonts w:hint="eastAsia"/>
          <w:sz w:val="24"/>
          <w:u w:val="single"/>
        </w:rPr>
        <w:t>谈判供应商有下列情形之一的，</w:t>
      </w:r>
      <w:r>
        <w:rPr>
          <w:rFonts w:hAnsi="宋体" w:hint="eastAsia"/>
          <w:sz w:val="24"/>
          <w:u w:val="single"/>
        </w:rPr>
        <w:t>采购中心将报请财政部，依法将其列入不良记录名单，并可能影响今后参加中直机关政府采购项目的机会：</w:t>
      </w:r>
    </w:p>
    <w:p w:rsidR="00DA1196" w:rsidRDefault="00DA1196" w:rsidP="00DA1196">
      <w:pPr>
        <w:numPr>
          <w:ilvl w:val="0"/>
          <w:numId w:val="9"/>
        </w:numPr>
        <w:tabs>
          <w:tab w:val="num" w:pos="1440"/>
        </w:tabs>
        <w:adjustRightInd w:val="0"/>
        <w:snapToGrid w:val="0"/>
        <w:spacing w:line="360" w:lineRule="auto"/>
        <w:ind w:hanging="1080"/>
        <w:jc w:val="left"/>
        <w:textAlignment w:val="baseline"/>
        <w:rPr>
          <w:sz w:val="24"/>
          <w:u w:val="single"/>
        </w:rPr>
      </w:pPr>
      <w:r>
        <w:rPr>
          <w:rFonts w:hAnsi="宋体" w:hint="eastAsia"/>
          <w:sz w:val="24"/>
          <w:u w:val="single"/>
        </w:rPr>
        <w:t>在谈判响应文件有效期内，谈判供应商撤回其谈判响应文件；</w:t>
      </w:r>
    </w:p>
    <w:p w:rsidR="00DA1196" w:rsidRDefault="00DA1196" w:rsidP="00DA1196">
      <w:pPr>
        <w:numPr>
          <w:ilvl w:val="0"/>
          <w:numId w:val="9"/>
        </w:numPr>
        <w:tabs>
          <w:tab w:val="num" w:pos="1440"/>
        </w:tabs>
        <w:adjustRightInd w:val="0"/>
        <w:snapToGrid w:val="0"/>
        <w:spacing w:line="360" w:lineRule="auto"/>
        <w:ind w:hanging="1080"/>
        <w:jc w:val="left"/>
        <w:textAlignment w:val="baseline"/>
        <w:rPr>
          <w:sz w:val="24"/>
          <w:u w:val="single"/>
        </w:rPr>
      </w:pPr>
      <w:r>
        <w:rPr>
          <w:rFonts w:hAnsi="宋体" w:hint="eastAsia"/>
          <w:sz w:val="24"/>
          <w:u w:val="single"/>
        </w:rPr>
        <w:t>由于成交供应商原因，未按成交通知书规定与采购人签订合同；</w:t>
      </w:r>
    </w:p>
    <w:p w:rsidR="00DA1196" w:rsidRDefault="00DA1196" w:rsidP="00DA1196">
      <w:pPr>
        <w:numPr>
          <w:ilvl w:val="0"/>
          <w:numId w:val="9"/>
        </w:numPr>
        <w:tabs>
          <w:tab w:val="num" w:pos="1440"/>
        </w:tabs>
        <w:snapToGrid w:val="0"/>
        <w:spacing w:line="360" w:lineRule="auto"/>
        <w:ind w:hanging="1080"/>
        <w:rPr>
          <w:sz w:val="24"/>
          <w:u w:val="single"/>
        </w:rPr>
      </w:pPr>
      <w:r>
        <w:rPr>
          <w:rFonts w:hAnsi="宋体" w:hint="eastAsia"/>
          <w:sz w:val="24"/>
          <w:u w:val="single"/>
        </w:rPr>
        <w:t>谈判供应商在谈判响应文件中提供虚假材料。</w:t>
      </w:r>
    </w:p>
    <w:p w:rsidR="00DA1196" w:rsidRDefault="00DA1196" w:rsidP="00DA1196">
      <w:pPr>
        <w:pStyle w:val="2"/>
        <w:keepNext w:val="0"/>
        <w:keepLines w:val="0"/>
        <w:numPr>
          <w:ilvl w:val="0"/>
          <w:numId w:val="7"/>
        </w:numPr>
        <w:adjustRightInd/>
        <w:spacing w:line="240" w:lineRule="auto"/>
        <w:jc w:val="center"/>
        <w:rPr>
          <w:rFonts w:ascii="Times New Roman" w:eastAsia="宋体" w:hAnsi="Times New Roman"/>
        </w:rPr>
      </w:pPr>
      <w:bookmarkStart w:id="13" w:name="_Toc448735716"/>
      <w:r>
        <w:rPr>
          <w:rFonts w:ascii="Times New Roman" w:eastAsia="宋体" w:hAnsi="Times New Roman" w:hint="eastAsia"/>
        </w:rPr>
        <w:t>谈判响应文件的提交</w:t>
      </w:r>
      <w:bookmarkEnd w:id="13"/>
    </w:p>
    <w:p w:rsidR="00DA1196" w:rsidRDefault="00DA1196" w:rsidP="00DA1196">
      <w:pPr>
        <w:numPr>
          <w:ilvl w:val="0"/>
          <w:numId w:val="8"/>
        </w:numPr>
        <w:tabs>
          <w:tab w:val="num" w:pos="360"/>
        </w:tabs>
        <w:snapToGrid w:val="0"/>
        <w:spacing w:beforeLines="100" w:afterLines="50" w:line="360" w:lineRule="auto"/>
        <w:ind w:hanging="705"/>
        <w:rPr>
          <w:b/>
          <w:sz w:val="24"/>
        </w:rPr>
      </w:pPr>
      <w:r>
        <w:rPr>
          <w:rFonts w:hAnsi="宋体" w:hint="eastAsia"/>
          <w:b/>
          <w:sz w:val="24"/>
        </w:rPr>
        <w:t>谈判响应文件的装订、密封、标记</w:t>
      </w:r>
    </w:p>
    <w:p w:rsidR="00DA1196" w:rsidRDefault="00DA1196" w:rsidP="00DA1196">
      <w:pPr>
        <w:numPr>
          <w:ilvl w:val="1"/>
          <w:numId w:val="8"/>
        </w:numPr>
        <w:snapToGrid w:val="0"/>
        <w:spacing w:line="360" w:lineRule="auto"/>
        <w:ind w:left="601" w:hanging="601"/>
        <w:rPr>
          <w:sz w:val="24"/>
        </w:rPr>
      </w:pPr>
      <w:r>
        <w:rPr>
          <w:rFonts w:hint="eastAsia"/>
          <w:sz w:val="24"/>
        </w:rPr>
        <w:t>谈判供应商应按本文件规定递交谈判响应文件，如项目分包，谈判响应文件应当以包为单位进行密封，每一个包的谈判响应文件均应按下述要求包装。</w:t>
      </w:r>
    </w:p>
    <w:p w:rsidR="00DA1196" w:rsidRDefault="00DA1196" w:rsidP="00DA1196">
      <w:pPr>
        <w:numPr>
          <w:ilvl w:val="1"/>
          <w:numId w:val="8"/>
        </w:numPr>
        <w:snapToGrid w:val="0"/>
        <w:spacing w:line="360" w:lineRule="auto"/>
        <w:ind w:left="601" w:hanging="601"/>
        <w:rPr>
          <w:sz w:val="24"/>
        </w:rPr>
      </w:pPr>
      <w:r>
        <w:rPr>
          <w:rFonts w:hint="eastAsia"/>
          <w:sz w:val="24"/>
        </w:rPr>
        <w:t>谈判供应商应将谈判响应文件正本、副本装于密封袋中，密封袋应清楚标明：</w:t>
      </w:r>
    </w:p>
    <w:p w:rsidR="00DA1196" w:rsidRDefault="00DA1196" w:rsidP="00DA1196">
      <w:pPr>
        <w:pStyle w:val="10"/>
        <w:numPr>
          <w:ilvl w:val="0"/>
          <w:numId w:val="10"/>
        </w:numPr>
        <w:tabs>
          <w:tab w:val="left" w:pos="420"/>
        </w:tabs>
        <w:snapToGrid w:val="0"/>
        <w:spacing w:line="360" w:lineRule="auto"/>
        <w:rPr>
          <w:rFonts w:ascii="Times New Roman" w:hAnsi="Times New Roman"/>
          <w:sz w:val="24"/>
          <w:szCs w:val="24"/>
        </w:rPr>
      </w:pPr>
      <w:r>
        <w:rPr>
          <w:rFonts w:ascii="Times New Roman" w:hint="eastAsia"/>
          <w:sz w:val="24"/>
          <w:szCs w:val="24"/>
        </w:rPr>
        <w:t>递交至</w:t>
      </w:r>
      <w:r>
        <w:rPr>
          <w:rFonts w:ascii="Times New Roman" w:hAnsi="Times New Roman"/>
          <w:sz w:val="24"/>
          <w:szCs w:val="24"/>
        </w:rPr>
        <w:t>“</w:t>
      </w:r>
      <w:r>
        <w:rPr>
          <w:rFonts w:ascii="Times New Roman" w:hint="eastAsia"/>
          <w:sz w:val="24"/>
          <w:szCs w:val="24"/>
        </w:rPr>
        <w:t>谈判须知前附表</w:t>
      </w:r>
      <w:r>
        <w:rPr>
          <w:rFonts w:ascii="Times New Roman" w:hAnsi="Times New Roman"/>
          <w:sz w:val="24"/>
          <w:szCs w:val="24"/>
        </w:rPr>
        <w:t>”</w:t>
      </w:r>
      <w:r>
        <w:rPr>
          <w:rFonts w:ascii="Times New Roman" w:hint="eastAsia"/>
          <w:sz w:val="24"/>
          <w:szCs w:val="24"/>
        </w:rPr>
        <w:t>规定的地址；</w:t>
      </w:r>
    </w:p>
    <w:p w:rsidR="00DA1196" w:rsidRDefault="00DA1196" w:rsidP="00DA1196">
      <w:pPr>
        <w:pStyle w:val="10"/>
        <w:numPr>
          <w:ilvl w:val="0"/>
          <w:numId w:val="10"/>
        </w:numPr>
        <w:tabs>
          <w:tab w:val="left" w:pos="420"/>
        </w:tabs>
        <w:snapToGrid w:val="0"/>
        <w:spacing w:line="360" w:lineRule="auto"/>
        <w:rPr>
          <w:rFonts w:ascii="Times New Roman" w:hAnsi="Times New Roman"/>
          <w:sz w:val="24"/>
          <w:szCs w:val="24"/>
        </w:rPr>
      </w:pPr>
      <w:r>
        <w:rPr>
          <w:rFonts w:ascii="Times New Roman" w:hAnsi="Times New Roman"/>
          <w:sz w:val="24"/>
          <w:szCs w:val="24"/>
        </w:rPr>
        <w:t>“</w:t>
      </w:r>
      <w:r>
        <w:rPr>
          <w:rFonts w:ascii="Times New Roman" w:hint="eastAsia"/>
          <w:sz w:val="24"/>
          <w:szCs w:val="24"/>
        </w:rPr>
        <w:t>谈判须知前附表</w:t>
      </w:r>
      <w:r>
        <w:rPr>
          <w:rFonts w:ascii="Times New Roman" w:hAnsi="Times New Roman"/>
          <w:sz w:val="24"/>
          <w:szCs w:val="24"/>
        </w:rPr>
        <w:t>”</w:t>
      </w:r>
      <w:r>
        <w:rPr>
          <w:rFonts w:ascii="Times New Roman" w:hint="eastAsia"/>
          <w:sz w:val="24"/>
        </w:rPr>
        <w:t>规定的项目编号、项目名称、所投包号（如有）和</w:t>
      </w:r>
      <w:r>
        <w:rPr>
          <w:rFonts w:ascii="Times New Roman" w:hAnsi="Times New Roman"/>
          <w:sz w:val="24"/>
        </w:rPr>
        <w:lastRenderedPageBreak/>
        <w:t>“</w:t>
      </w:r>
      <w:r>
        <w:rPr>
          <w:rFonts w:ascii="Times New Roman" w:hint="eastAsia"/>
          <w:sz w:val="24"/>
        </w:rPr>
        <w:t>在</w:t>
      </w:r>
      <w:r>
        <w:rPr>
          <w:rFonts w:ascii="Times New Roman" w:hAnsi="Times New Roman"/>
          <w:sz w:val="24"/>
          <w:u w:val="single"/>
        </w:rPr>
        <w:t xml:space="preserve">    </w:t>
      </w:r>
      <w:r>
        <w:rPr>
          <w:rFonts w:ascii="Times New Roman" w:hint="eastAsia"/>
          <w:sz w:val="24"/>
        </w:rPr>
        <w:t>年</w:t>
      </w:r>
      <w:r>
        <w:rPr>
          <w:rFonts w:ascii="Times New Roman" w:hAnsi="Times New Roman"/>
          <w:sz w:val="24"/>
          <w:u w:val="single"/>
        </w:rPr>
        <w:t xml:space="preserve">   </w:t>
      </w:r>
      <w:r>
        <w:rPr>
          <w:rFonts w:ascii="Times New Roman" w:hint="eastAsia"/>
          <w:sz w:val="24"/>
        </w:rPr>
        <w:t>月</w:t>
      </w:r>
      <w:r>
        <w:rPr>
          <w:rFonts w:ascii="Times New Roman" w:hAnsi="Times New Roman"/>
          <w:sz w:val="24"/>
          <w:u w:val="single"/>
        </w:rPr>
        <w:t xml:space="preserve">   </w:t>
      </w:r>
      <w:r>
        <w:rPr>
          <w:rFonts w:ascii="Times New Roman" w:hint="eastAsia"/>
          <w:sz w:val="24"/>
        </w:rPr>
        <w:t>日</w:t>
      </w:r>
      <w:r>
        <w:rPr>
          <w:rFonts w:ascii="Times New Roman" w:hAnsi="Times New Roman"/>
          <w:sz w:val="24"/>
          <w:u w:val="single"/>
        </w:rPr>
        <w:t xml:space="preserve">   </w:t>
      </w:r>
      <w:r>
        <w:rPr>
          <w:rFonts w:ascii="Times New Roman" w:hint="eastAsia"/>
          <w:sz w:val="24"/>
        </w:rPr>
        <w:t>时（即谈判响应文件递交截止时间）之前不得启封</w:t>
      </w:r>
      <w:r>
        <w:rPr>
          <w:rFonts w:ascii="Times New Roman" w:hAnsi="Times New Roman"/>
          <w:sz w:val="24"/>
        </w:rPr>
        <w:t>”</w:t>
      </w:r>
      <w:r>
        <w:rPr>
          <w:rFonts w:ascii="Times New Roman" w:hint="eastAsia"/>
          <w:sz w:val="24"/>
        </w:rPr>
        <w:t>的字样；</w:t>
      </w:r>
      <w:r>
        <w:rPr>
          <w:rFonts w:ascii="Times New Roman" w:hAnsi="Times New Roman"/>
          <w:sz w:val="24"/>
        </w:rPr>
        <w:t>”</w:t>
      </w:r>
    </w:p>
    <w:p w:rsidR="00DA1196" w:rsidRDefault="00DA1196" w:rsidP="00DA1196">
      <w:pPr>
        <w:pStyle w:val="10"/>
        <w:numPr>
          <w:ilvl w:val="0"/>
          <w:numId w:val="10"/>
        </w:numPr>
        <w:tabs>
          <w:tab w:val="left" w:pos="420"/>
        </w:tabs>
        <w:snapToGrid w:val="0"/>
        <w:spacing w:line="360" w:lineRule="auto"/>
        <w:rPr>
          <w:rFonts w:ascii="Times New Roman" w:hAnsi="Times New Roman"/>
          <w:sz w:val="24"/>
          <w:szCs w:val="24"/>
        </w:rPr>
      </w:pPr>
      <w:r>
        <w:rPr>
          <w:rFonts w:ascii="Times New Roman" w:hint="eastAsia"/>
          <w:sz w:val="24"/>
        </w:rPr>
        <w:t>谈判供应商名称、地址、电话并加盖公章。</w:t>
      </w:r>
    </w:p>
    <w:p w:rsidR="00DA1196" w:rsidRDefault="00DA1196" w:rsidP="00DA1196">
      <w:pPr>
        <w:numPr>
          <w:ilvl w:val="1"/>
          <w:numId w:val="8"/>
        </w:numPr>
        <w:snapToGrid w:val="0"/>
        <w:spacing w:line="360" w:lineRule="auto"/>
        <w:ind w:left="720" w:hanging="720"/>
        <w:rPr>
          <w:sz w:val="24"/>
        </w:rPr>
      </w:pPr>
      <w:r>
        <w:rPr>
          <w:rFonts w:hAnsi="宋体" w:hint="eastAsia"/>
          <w:sz w:val="24"/>
        </w:rPr>
        <w:t>如果谈判供应商未按上述要求密封及加写标记，采购中心对谈判响应文件的误投和提前启封概不负责。对由此造成提前开封的谈判响应文件，采购中心有权予以拒绝，并退回谈判供应商。</w:t>
      </w:r>
    </w:p>
    <w:p w:rsidR="00DA1196" w:rsidRDefault="00DA1196" w:rsidP="00DA1196">
      <w:pPr>
        <w:numPr>
          <w:ilvl w:val="1"/>
          <w:numId w:val="8"/>
        </w:numPr>
        <w:snapToGrid w:val="0"/>
        <w:spacing w:line="360" w:lineRule="auto"/>
        <w:ind w:left="601" w:hanging="601"/>
        <w:rPr>
          <w:sz w:val="24"/>
        </w:rPr>
      </w:pPr>
      <w:r>
        <w:rPr>
          <w:rFonts w:hAnsi="宋体" w:hint="eastAsia"/>
          <w:b/>
          <w:color w:val="000000"/>
          <w:sz w:val="24"/>
        </w:rPr>
        <w:t>未通过中国政府采购网中直采购频道（</w:t>
      </w:r>
      <w:r>
        <w:rPr>
          <w:b/>
          <w:color w:val="000000"/>
          <w:sz w:val="24"/>
        </w:rPr>
        <w:t>zzcg.ccgp.gov.cn</w:t>
      </w:r>
      <w:r>
        <w:rPr>
          <w:rFonts w:hAnsi="宋体" w:hint="eastAsia"/>
          <w:b/>
          <w:color w:val="000000"/>
          <w:sz w:val="24"/>
        </w:rPr>
        <w:t>）下载竞争性谈判文件的谈判供应商，其提交的谈判响应文件将被作为无效响应文件处理。</w:t>
      </w:r>
    </w:p>
    <w:p w:rsidR="00DA1196" w:rsidRDefault="00DA1196" w:rsidP="00DA1196">
      <w:pPr>
        <w:numPr>
          <w:ilvl w:val="0"/>
          <w:numId w:val="8"/>
        </w:numPr>
        <w:tabs>
          <w:tab w:val="num" w:pos="360"/>
        </w:tabs>
        <w:snapToGrid w:val="0"/>
        <w:spacing w:beforeLines="100" w:afterLines="50" w:line="360" w:lineRule="auto"/>
        <w:ind w:hanging="705"/>
        <w:rPr>
          <w:b/>
          <w:sz w:val="24"/>
        </w:rPr>
      </w:pPr>
      <w:r>
        <w:rPr>
          <w:rFonts w:hAnsi="宋体" w:hint="eastAsia"/>
          <w:b/>
          <w:sz w:val="24"/>
        </w:rPr>
        <w:t>提交谈判响应文件截止时间及地点</w:t>
      </w:r>
    </w:p>
    <w:p w:rsidR="00DA1196" w:rsidRDefault="00DA1196" w:rsidP="00DA1196">
      <w:pPr>
        <w:numPr>
          <w:ilvl w:val="1"/>
          <w:numId w:val="8"/>
        </w:numPr>
        <w:snapToGrid w:val="0"/>
        <w:spacing w:line="360" w:lineRule="auto"/>
        <w:ind w:left="601" w:hanging="601"/>
        <w:rPr>
          <w:sz w:val="24"/>
        </w:rPr>
      </w:pPr>
      <w:r>
        <w:rPr>
          <w:rFonts w:hint="eastAsia"/>
          <w:sz w:val="24"/>
        </w:rPr>
        <w:t>谈判供应商应按</w:t>
      </w:r>
      <w:r>
        <w:rPr>
          <w:rFonts w:hAnsi="宋体" w:hint="eastAsia"/>
          <w:color w:val="FF0000"/>
          <w:sz w:val="24"/>
        </w:rPr>
        <w:t>谈判须知前附表</w:t>
      </w:r>
      <w:r>
        <w:rPr>
          <w:rFonts w:hAnsi="宋体" w:hint="eastAsia"/>
          <w:color w:val="FF0000"/>
          <w:sz w:val="24"/>
          <w:shd w:val="pct15" w:color="auto" w:fill="FFFFFF"/>
        </w:rPr>
        <w:t>第</w:t>
      </w:r>
      <w:r>
        <w:rPr>
          <w:color w:val="FF0000"/>
          <w:sz w:val="24"/>
          <w:shd w:val="pct15" w:color="auto" w:fill="FFFFFF"/>
        </w:rPr>
        <w:t>10</w:t>
      </w:r>
      <w:r>
        <w:rPr>
          <w:rFonts w:hAnsi="宋体" w:hint="eastAsia"/>
          <w:color w:val="FF0000"/>
          <w:sz w:val="24"/>
          <w:shd w:val="pct15" w:color="auto" w:fill="FFFFFF"/>
        </w:rPr>
        <w:t>项</w:t>
      </w:r>
      <w:r>
        <w:rPr>
          <w:rFonts w:hAnsi="宋体" w:hint="eastAsia"/>
          <w:color w:val="FF0000"/>
          <w:sz w:val="24"/>
        </w:rPr>
        <w:t>中</w:t>
      </w:r>
      <w:r>
        <w:rPr>
          <w:rFonts w:hAnsi="宋体" w:hint="eastAsia"/>
          <w:sz w:val="24"/>
        </w:rPr>
        <w:t>规定的时间递交谈判响应文件并参加谈判。采购中心将拒绝接收在规定的截止时间后送达的任何谈判响应文件。</w:t>
      </w:r>
    </w:p>
    <w:p w:rsidR="00DA1196" w:rsidRDefault="00DA1196" w:rsidP="00DA1196">
      <w:pPr>
        <w:numPr>
          <w:ilvl w:val="1"/>
          <w:numId w:val="8"/>
        </w:numPr>
        <w:snapToGrid w:val="0"/>
        <w:spacing w:line="360" w:lineRule="auto"/>
        <w:ind w:left="601" w:hanging="601"/>
        <w:rPr>
          <w:sz w:val="24"/>
        </w:rPr>
      </w:pPr>
      <w:r>
        <w:rPr>
          <w:rFonts w:hint="eastAsia"/>
          <w:sz w:val="24"/>
        </w:rPr>
        <w:t>在特殊情况下，采购中心有权在递交谈判响应文件截止时间</w:t>
      </w:r>
      <w:r>
        <w:rPr>
          <w:sz w:val="24"/>
        </w:rPr>
        <w:t>3</w:t>
      </w:r>
      <w:r>
        <w:rPr>
          <w:rFonts w:hint="eastAsia"/>
          <w:sz w:val="24"/>
        </w:rPr>
        <w:t>日前，酌情延长提交谈判响应文件的截止时间。采购中心延长截止时间的，将以书面形式（传真）通知所有领取竞争性谈判文件的谈判供应商。在这种情况下，采购人和谈判供应商的权利及义务将受到新的截止时间的约束。</w:t>
      </w:r>
    </w:p>
    <w:p w:rsidR="00DA1196" w:rsidRDefault="00DA1196" w:rsidP="00DA1196">
      <w:pPr>
        <w:numPr>
          <w:ilvl w:val="0"/>
          <w:numId w:val="8"/>
        </w:numPr>
        <w:tabs>
          <w:tab w:val="num" w:pos="360"/>
        </w:tabs>
        <w:snapToGrid w:val="0"/>
        <w:spacing w:beforeLines="100" w:afterLines="50" w:line="360" w:lineRule="auto"/>
        <w:ind w:hanging="705"/>
        <w:rPr>
          <w:b/>
          <w:sz w:val="24"/>
        </w:rPr>
      </w:pPr>
      <w:r>
        <w:rPr>
          <w:rFonts w:hAnsi="宋体" w:hint="eastAsia"/>
          <w:b/>
          <w:sz w:val="24"/>
        </w:rPr>
        <w:t>谈判响应文件的修改和撤回。</w:t>
      </w:r>
    </w:p>
    <w:p w:rsidR="00DA1196" w:rsidRDefault="00DA1196" w:rsidP="00DA1196">
      <w:pPr>
        <w:numPr>
          <w:ilvl w:val="1"/>
          <w:numId w:val="8"/>
        </w:numPr>
        <w:snapToGrid w:val="0"/>
        <w:spacing w:line="360" w:lineRule="auto"/>
        <w:ind w:left="601" w:hanging="601"/>
        <w:rPr>
          <w:sz w:val="24"/>
        </w:rPr>
      </w:pPr>
      <w:r>
        <w:rPr>
          <w:rFonts w:hint="eastAsia"/>
          <w:sz w:val="24"/>
        </w:rPr>
        <w:t>谈判供应商</w:t>
      </w:r>
      <w:r>
        <w:rPr>
          <w:rFonts w:hAnsi="宋体" w:hint="eastAsia"/>
          <w:sz w:val="24"/>
        </w:rPr>
        <w:t>在递交谈判响应文件后，在规定的递交文件截止时间之前，可以书面形式补充、修改或撤回已递交的谈判响应文件，并以书面形式通知采购中心。补充、修改的内容为谈判响应文件的组成部分，应当按照竞争性谈判文件规定的时间、地点送达，否则，视为谈判供应商对谈判响应文件没有补充或修改。</w:t>
      </w:r>
    </w:p>
    <w:p w:rsidR="00DA1196" w:rsidRDefault="00DA1196" w:rsidP="00DA1196">
      <w:pPr>
        <w:numPr>
          <w:ilvl w:val="1"/>
          <w:numId w:val="8"/>
        </w:numPr>
        <w:snapToGrid w:val="0"/>
        <w:spacing w:line="360" w:lineRule="auto"/>
        <w:ind w:left="601" w:hanging="601"/>
        <w:rPr>
          <w:sz w:val="24"/>
        </w:rPr>
      </w:pPr>
      <w:r>
        <w:rPr>
          <w:rFonts w:hAnsi="宋体" w:hint="eastAsia"/>
          <w:sz w:val="24"/>
        </w:rPr>
        <w:t>谈判供应商对谈判响应文件补充、修改或撤回的通知应按第</w:t>
      </w:r>
      <w:r>
        <w:rPr>
          <w:color w:val="FF0000"/>
          <w:sz w:val="24"/>
          <w:u w:val="single"/>
        </w:rPr>
        <w:t>15</w:t>
      </w:r>
      <w:r>
        <w:rPr>
          <w:rFonts w:hAnsi="宋体" w:hint="eastAsia"/>
          <w:sz w:val="24"/>
        </w:rPr>
        <w:t>条规定编制、密封、标记和发送，并应在封套上加注</w:t>
      </w:r>
      <w:r>
        <w:rPr>
          <w:sz w:val="24"/>
        </w:rPr>
        <w:t>“</w:t>
      </w:r>
      <w:r>
        <w:rPr>
          <w:rFonts w:hAnsi="宋体" w:hint="eastAsia"/>
          <w:sz w:val="24"/>
        </w:rPr>
        <w:t>补充、修改</w:t>
      </w:r>
      <w:r>
        <w:rPr>
          <w:sz w:val="24"/>
        </w:rPr>
        <w:t>”</w:t>
      </w:r>
      <w:r>
        <w:rPr>
          <w:rFonts w:hAnsi="宋体" w:hint="eastAsia"/>
          <w:sz w:val="24"/>
        </w:rPr>
        <w:t>或</w:t>
      </w:r>
      <w:r>
        <w:rPr>
          <w:sz w:val="24"/>
        </w:rPr>
        <w:t>“</w:t>
      </w:r>
      <w:r>
        <w:rPr>
          <w:rFonts w:hAnsi="宋体" w:hint="eastAsia"/>
          <w:sz w:val="24"/>
        </w:rPr>
        <w:t>撤回</w:t>
      </w:r>
      <w:r>
        <w:rPr>
          <w:sz w:val="24"/>
        </w:rPr>
        <w:t>”</w:t>
      </w:r>
      <w:r>
        <w:rPr>
          <w:rFonts w:hAnsi="宋体" w:hint="eastAsia"/>
          <w:sz w:val="24"/>
        </w:rPr>
        <w:t>字样。</w:t>
      </w:r>
    </w:p>
    <w:p w:rsidR="00DA1196" w:rsidRDefault="00DA1196" w:rsidP="00DA1196">
      <w:pPr>
        <w:pStyle w:val="2"/>
        <w:keepNext w:val="0"/>
        <w:keepLines w:val="0"/>
        <w:numPr>
          <w:ilvl w:val="0"/>
          <w:numId w:val="7"/>
        </w:numPr>
        <w:adjustRightInd/>
        <w:spacing w:line="240" w:lineRule="auto"/>
        <w:jc w:val="center"/>
        <w:rPr>
          <w:rFonts w:ascii="Times New Roman" w:eastAsia="宋体" w:hAnsi="Times New Roman"/>
        </w:rPr>
      </w:pPr>
      <w:bookmarkStart w:id="14" w:name="_Toc448735717"/>
      <w:r>
        <w:rPr>
          <w:rFonts w:ascii="Times New Roman" w:eastAsia="宋体" w:hAnsi="Times New Roman" w:hint="eastAsia"/>
        </w:rPr>
        <w:t>谈判</w:t>
      </w:r>
      <w:bookmarkEnd w:id="14"/>
    </w:p>
    <w:p w:rsidR="00DA1196" w:rsidRDefault="00DA1196" w:rsidP="00DA1196">
      <w:pPr>
        <w:numPr>
          <w:ilvl w:val="0"/>
          <w:numId w:val="8"/>
        </w:numPr>
        <w:tabs>
          <w:tab w:val="num" w:pos="360"/>
        </w:tabs>
        <w:snapToGrid w:val="0"/>
        <w:spacing w:beforeLines="100" w:afterLines="50" w:line="360" w:lineRule="auto"/>
        <w:ind w:hanging="705"/>
        <w:rPr>
          <w:b/>
          <w:sz w:val="24"/>
        </w:rPr>
      </w:pPr>
      <w:r>
        <w:rPr>
          <w:rFonts w:hAnsi="宋体" w:hint="eastAsia"/>
          <w:b/>
          <w:sz w:val="24"/>
        </w:rPr>
        <w:t>谈判概述</w:t>
      </w:r>
    </w:p>
    <w:p w:rsidR="00DA1196" w:rsidRDefault="00DA1196" w:rsidP="00DA1196">
      <w:pPr>
        <w:snapToGrid w:val="0"/>
        <w:spacing w:line="360" w:lineRule="auto"/>
        <w:ind w:leftChars="270" w:left="567"/>
        <w:rPr>
          <w:color w:val="FF0000"/>
          <w:sz w:val="24"/>
        </w:rPr>
      </w:pPr>
      <w:r>
        <w:rPr>
          <w:rFonts w:hAnsi="宋体" w:hint="eastAsia"/>
          <w:sz w:val="24"/>
        </w:rPr>
        <w:lastRenderedPageBreak/>
        <w:t>采购中心将结合本项目特点，依法组建谈判小组。谈判小组将按照《中华人民共和国政府采购法》和相关法律法规，独立对谈判响应文件进行评审，并</w:t>
      </w:r>
      <w:r>
        <w:rPr>
          <w:rFonts w:hint="eastAsia"/>
          <w:sz w:val="24"/>
        </w:rPr>
        <w:t>坚持在满足采购人需求且质量和服务相等的情况下低价优先的原则进行谈判。</w:t>
      </w:r>
      <w:r>
        <w:rPr>
          <w:rFonts w:hAnsi="宋体" w:hint="eastAsia"/>
          <w:sz w:val="24"/>
        </w:rPr>
        <w:t>谈判小组的组成情况详见</w:t>
      </w:r>
      <w:r>
        <w:rPr>
          <w:rFonts w:hAnsi="宋体" w:hint="eastAsia"/>
          <w:color w:val="FF0000"/>
          <w:sz w:val="24"/>
        </w:rPr>
        <w:t>谈判须知前附表</w:t>
      </w:r>
      <w:r>
        <w:rPr>
          <w:rFonts w:hAnsi="宋体" w:hint="eastAsia"/>
          <w:color w:val="FF0000"/>
          <w:sz w:val="24"/>
          <w:shd w:val="pct15" w:color="auto" w:fill="FFFFFF"/>
        </w:rPr>
        <w:t>第</w:t>
      </w:r>
      <w:r>
        <w:rPr>
          <w:color w:val="FF0000"/>
          <w:sz w:val="24"/>
          <w:shd w:val="pct15" w:color="auto" w:fill="FFFFFF"/>
        </w:rPr>
        <w:t>11</w:t>
      </w:r>
      <w:r>
        <w:rPr>
          <w:rFonts w:hAnsi="宋体" w:hint="eastAsia"/>
          <w:color w:val="FF0000"/>
          <w:sz w:val="24"/>
          <w:shd w:val="pct15" w:color="auto" w:fill="FFFFFF"/>
        </w:rPr>
        <w:t>项</w:t>
      </w:r>
      <w:r>
        <w:rPr>
          <w:rFonts w:hAnsi="宋体" w:hint="eastAsia"/>
          <w:color w:val="FF0000"/>
          <w:sz w:val="24"/>
        </w:rPr>
        <w:t>。</w:t>
      </w:r>
    </w:p>
    <w:p w:rsidR="00DA1196" w:rsidRDefault="00DA1196" w:rsidP="00DA1196">
      <w:pPr>
        <w:adjustRightInd w:val="0"/>
        <w:snapToGrid w:val="0"/>
        <w:spacing w:line="360" w:lineRule="auto"/>
        <w:ind w:firstLineChars="200" w:firstLine="480"/>
        <w:rPr>
          <w:color w:val="FF0000"/>
          <w:sz w:val="24"/>
        </w:rPr>
      </w:pPr>
      <w:r>
        <w:rPr>
          <w:color w:val="FF0000"/>
          <w:sz w:val="24"/>
        </w:rPr>
        <w:t xml:space="preserve">   </w:t>
      </w:r>
      <w:r>
        <w:rPr>
          <w:sz w:val="24"/>
        </w:rPr>
        <w:t xml:space="preserve"> </w:t>
      </w:r>
      <w:r>
        <w:rPr>
          <w:rFonts w:hAnsi="宋体" w:hint="eastAsia"/>
          <w:color w:val="FF0000"/>
          <w:sz w:val="24"/>
        </w:rPr>
        <w:t>作为非专门面向中小企业的采购项目，其中</w:t>
      </w:r>
      <w:r>
        <w:rPr>
          <w:rFonts w:hint="eastAsia"/>
          <w:color w:val="FF0000"/>
          <w:sz w:val="24"/>
        </w:rPr>
        <w:t>小型、微型企业参与谈判的，对其产品价格给予</w:t>
      </w:r>
      <w:r>
        <w:rPr>
          <w:color w:val="FF0000"/>
          <w:sz w:val="24"/>
          <w:u w:val="single"/>
        </w:rPr>
        <w:t>6</w:t>
      </w:r>
      <w:r>
        <w:rPr>
          <w:color w:val="FF0000"/>
          <w:sz w:val="24"/>
        </w:rPr>
        <w:t>%</w:t>
      </w:r>
      <w:r>
        <w:rPr>
          <w:rFonts w:hint="eastAsia"/>
          <w:color w:val="FF0000"/>
          <w:sz w:val="24"/>
        </w:rPr>
        <w:t>的扣除，用扣除后的价格参与评审。</w:t>
      </w:r>
    </w:p>
    <w:p w:rsidR="00DA1196" w:rsidRDefault="00DA1196" w:rsidP="00DA1196">
      <w:pPr>
        <w:numPr>
          <w:ilvl w:val="0"/>
          <w:numId w:val="8"/>
        </w:numPr>
        <w:tabs>
          <w:tab w:val="num" w:pos="540"/>
        </w:tabs>
        <w:snapToGrid w:val="0"/>
        <w:spacing w:beforeLines="100" w:afterLines="50" w:line="360" w:lineRule="auto"/>
        <w:ind w:left="540" w:hanging="540"/>
        <w:rPr>
          <w:b/>
          <w:sz w:val="24"/>
        </w:rPr>
      </w:pPr>
      <w:r>
        <w:rPr>
          <w:rFonts w:hAnsi="宋体" w:hint="eastAsia"/>
          <w:b/>
          <w:sz w:val="24"/>
        </w:rPr>
        <w:t>谈判响应文件的符合性和完整性审查</w:t>
      </w:r>
    </w:p>
    <w:p w:rsidR="00DA1196" w:rsidRDefault="00DA1196" w:rsidP="00DA1196">
      <w:pPr>
        <w:numPr>
          <w:ilvl w:val="1"/>
          <w:numId w:val="8"/>
        </w:numPr>
        <w:snapToGrid w:val="0"/>
        <w:spacing w:line="360" w:lineRule="auto"/>
        <w:ind w:left="601" w:hanging="601"/>
        <w:rPr>
          <w:sz w:val="24"/>
        </w:rPr>
      </w:pPr>
      <w:r>
        <w:rPr>
          <w:rFonts w:hint="eastAsia"/>
          <w:sz w:val="24"/>
        </w:rPr>
        <w:t>谈判小组将审查每份谈判响应文件（包括谈判过程中谈判供应商按谈判小组要求对谈判响应文件进行的补充、修改，以下同）是否实质上响应了竞争性谈判文件的要求，以下任何一项不合格的，按无效谈判响应文件处理：</w:t>
      </w:r>
    </w:p>
    <w:p w:rsidR="00DA1196" w:rsidRDefault="00DA1196" w:rsidP="00DA1196">
      <w:pPr>
        <w:pStyle w:val="10"/>
        <w:numPr>
          <w:ilvl w:val="0"/>
          <w:numId w:val="11"/>
        </w:numPr>
        <w:tabs>
          <w:tab w:val="num" w:pos="1560"/>
        </w:tabs>
        <w:snapToGrid w:val="0"/>
        <w:spacing w:line="360" w:lineRule="auto"/>
        <w:ind w:left="1620"/>
        <w:rPr>
          <w:rFonts w:ascii="Times New Roman" w:hAnsi="Times New Roman"/>
          <w:b/>
          <w:sz w:val="24"/>
          <w:szCs w:val="24"/>
        </w:rPr>
      </w:pPr>
      <w:r>
        <w:rPr>
          <w:rFonts w:ascii="Times New Roman" w:hint="eastAsia"/>
          <w:b/>
          <w:sz w:val="24"/>
          <w:szCs w:val="24"/>
        </w:rPr>
        <w:t>没有按照本须知第</w:t>
      </w:r>
      <w:r>
        <w:rPr>
          <w:rFonts w:ascii="Times New Roman" w:hAnsi="Times New Roman"/>
          <w:b/>
          <w:color w:val="FF0000"/>
          <w:sz w:val="24"/>
          <w:szCs w:val="24"/>
          <w:u w:val="single"/>
        </w:rPr>
        <w:t>10</w:t>
      </w:r>
      <w:r>
        <w:rPr>
          <w:rFonts w:ascii="Times New Roman" w:hint="eastAsia"/>
          <w:b/>
          <w:sz w:val="24"/>
          <w:szCs w:val="24"/>
        </w:rPr>
        <w:t>条要求提供标有</w:t>
      </w:r>
      <w:r>
        <w:rPr>
          <w:rFonts w:ascii="Times New Roman" w:hAnsi="Times New Roman"/>
          <w:b/>
          <w:sz w:val="24"/>
          <w:szCs w:val="24"/>
        </w:rPr>
        <w:t>*</w:t>
      </w:r>
      <w:r>
        <w:rPr>
          <w:rFonts w:ascii="Times New Roman" w:hint="eastAsia"/>
          <w:b/>
          <w:sz w:val="24"/>
          <w:szCs w:val="24"/>
        </w:rPr>
        <w:t>号的文件</w:t>
      </w:r>
      <w:r>
        <w:rPr>
          <w:rFonts w:ascii="Times New Roman" w:hint="eastAsia"/>
          <w:b/>
          <w:sz w:val="24"/>
          <w:shd w:val="pct15" w:color="auto" w:fill="FFFFFF"/>
        </w:rPr>
        <w:t>或</w:t>
      </w:r>
      <w:r>
        <w:rPr>
          <w:rFonts w:ascii="Times New Roman" w:hAnsi="Times New Roman"/>
          <w:b/>
          <w:sz w:val="24"/>
          <w:shd w:val="pct15" w:color="auto" w:fill="FFFFFF"/>
        </w:rPr>
        <w:t>*</w:t>
      </w:r>
      <w:r>
        <w:rPr>
          <w:rFonts w:ascii="Times New Roman" w:hint="eastAsia"/>
          <w:b/>
          <w:sz w:val="24"/>
          <w:shd w:val="pct15" w:color="auto" w:fill="FFFFFF"/>
        </w:rPr>
        <w:t>号文件出现负偏离</w:t>
      </w:r>
      <w:r>
        <w:rPr>
          <w:rFonts w:ascii="Times New Roman" w:hint="eastAsia"/>
          <w:b/>
          <w:sz w:val="24"/>
          <w:szCs w:val="24"/>
        </w:rPr>
        <w:t>；</w:t>
      </w:r>
    </w:p>
    <w:p w:rsidR="00DA1196" w:rsidRDefault="00DA1196" w:rsidP="00DA1196">
      <w:pPr>
        <w:pStyle w:val="10"/>
        <w:numPr>
          <w:ilvl w:val="0"/>
          <w:numId w:val="11"/>
        </w:numPr>
        <w:tabs>
          <w:tab w:val="num" w:pos="1560"/>
        </w:tabs>
        <w:snapToGrid w:val="0"/>
        <w:spacing w:line="360" w:lineRule="auto"/>
        <w:ind w:left="1620"/>
        <w:rPr>
          <w:rFonts w:ascii="Times New Roman" w:hAnsi="Times New Roman"/>
          <w:b/>
          <w:sz w:val="24"/>
          <w:szCs w:val="24"/>
        </w:rPr>
      </w:pPr>
      <w:r>
        <w:rPr>
          <w:rFonts w:ascii="Times New Roman" w:hint="eastAsia"/>
          <w:b/>
          <w:sz w:val="24"/>
          <w:szCs w:val="24"/>
        </w:rPr>
        <w:t>谈判响应文件未按竞争性谈判文件要求加盖公章或签字（或加盖个人印章）；</w:t>
      </w:r>
    </w:p>
    <w:p w:rsidR="00DA1196" w:rsidRDefault="00DA1196" w:rsidP="00DA1196">
      <w:pPr>
        <w:pStyle w:val="10"/>
        <w:numPr>
          <w:ilvl w:val="0"/>
          <w:numId w:val="11"/>
        </w:numPr>
        <w:tabs>
          <w:tab w:val="num" w:pos="1560"/>
        </w:tabs>
        <w:snapToGrid w:val="0"/>
        <w:spacing w:line="360" w:lineRule="auto"/>
        <w:ind w:left="1620"/>
        <w:rPr>
          <w:rFonts w:ascii="Times New Roman" w:hAnsi="Times New Roman"/>
          <w:b/>
          <w:sz w:val="24"/>
          <w:szCs w:val="24"/>
        </w:rPr>
      </w:pPr>
      <w:r>
        <w:rPr>
          <w:rFonts w:ascii="Times New Roman" w:hint="eastAsia"/>
          <w:b/>
          <w:sz w:val="24"/>
          <w:szCs w:val="24"/>
        </w:rPr>
        <w:t>谈判供应商的资格资质不符合竞争性谈判文件的规定；</w:t>
      </w:r>
    </w:p>
    <w:p w:rsidR="00DA1196" w:rsidRDefault="00DA1196" w:rsidP="00DA1196">
      <w:pPr>
        <w:pStyle w:val="10"/>
        <w:numPr>
          <w:ilvl w:val="0"/>
          <w:numId w:val="11"/>
        </w:numPr>
        <w:tabs>
          <w:tab w:val="num" w:pos="1560"/>
        </w:tabs>
        <w:snapToGrid w:val="0"/>
        <w:spacing w:line="360" w:lineRule="auto"/>
        <w:ind w:left="1620"/>
        <w:rPr>
          <w:rFonts w:ascii="Times New Roman" w:hAnsi="Times New Roman"/>
          <w:b/>
          <w:sz w:val="24"/>
          <w:szCs w:val="24"/>
        </w:rPr>
      </w:pPr>
      <w:r>
        <w:rPr>
          <w:rFonts w:ascii="Times New Roman" w:hint="eastAsia"/>
          <w:b/>
          <w:sz w:val="24"/>
          <w:szCs w:val="24"/>
        </w:rPr>
        <w:t>谈判响应文件的有效期短于竞争性谈判文件规定的期限；</w:t>
      </w:r>
    </w:p>
    <w:p w:rsidR="00DA1196" w:rsidRDefault="00DA1196" w:rsidP="00DA1196">
      <w:pPr>
        <w:pStyle w:val="10"/>
        <w:numPr>
          <w:ilvl w:val="0"/>
          <w:numId w:val="11"/>
        </w:numPr>
        <w:tabs>
          <w:tab w:val="num" w:pos="1560"/>
        </w:tabs>
        <w:snapToGrid w:val="0"/>
        <w:spacing w:line="360" w:lineRule="auto"/>
        <w:ind w:left="1620"/>
        <w:rPr>
          <w:rFonts w:ascii="Times New Roman" w:hAnsi="Times New Roman"/>
          <w:b/>
          <w:sz w:val="24"/>
          <w:szCs w:val="24"/>
        </w:rPr>
      </w:pPr>
      <w:r>
        <w:rPr>
          <w:rFonts w:ascii="Times New Roman" w:hint="eastAsia"/>
          <w:b/>
          <w:sz w:val="24"/>
          <w:szCs w:val="24"/>
        </w:rPr>
        <w:t>谈判响应文件份数少于竞争性谈判文件要求或装订方式不符合竞争性谈判文件的规定；</w:t>
      </w:r>
    </w:p>
    <w:p w:rsidR="00DA1196" w:rsidRDefault="00DA1196" w:rsidP="00DA1196">
      <w:pPr>
        <w:numPr>
          <w:ilvl w:val="0"/>
          <w:numId w:val="8"/>
        </w:numPr>
        <w:tabs>
          <w:tab w:val="num" w:pos="540"/>
        </w:tabs>
        <w:snapToGrid w:val="0"/>
        <w:spacing w:beforeLines="100" w:afterLines="50" w:line="360" w:lineRule="auto"/>
        <w:ind w:left="540" w:hanging="540"/>
        <w:rPr>
          <w:b/>
          <w:sz w:val="24"/>
        </w:rPr>
      </w:pPr>
      <w:r>
        <w:rPr>
          <w:rFonts w:hAnsi="宋体" w:hint="eastAsia"/>
          <w:b/>
          <w:sz w:val="24"/>
        </w:rPr>
        <w:t>对谈判响应文件错误的修正</w:t>
      </w:r>
    </w:p>
    <w:p w:rsidR="00DA1196" w:rsidRDefault="00DA1196" w:rsidP="00DA1196">
      <w:pPr>
        <w:numPr>
          <w:ilvl w:val="1"/>
          <w:numId w:val="8"/>
        </w:numPr>
        <w:snapToGrid w:val="0"/>
        <w:spacing w:line="360" w:lineRule="auto"/>
        <w:ind w:left="601" w:hanging="601"/>
        <w:rPr>
          <w:sz w:val="24"/>
        </w:rPr>
      </w:pPr>
      <w:r>
        <w:rPr>
          <w:rFonts w:hint="eastAsia"/>
          <w:sz w:val="24"/>
        </w:rPr>
        <w:t>对谈判响应文件中明显的文字和计算错误，谈判小组有权按下述原则修正：</w:t>
      </w:r>
    </w:p>
    <w:p w:rsidR="00DA1196" w:rsidRDefault="00DA1196" w:rsidP="00DA1196">
      <w:pPr>
        <w:pStyle w:val="10"/>
        <w:numPr>
          <w:ilvl w:val="0"/>
          <w:numId w:val="12"/>
        </w:numPr>
        <w:tabs>
          <w:tab w:val="clear" w:pos="720"/>
          <w:tab w:val="num" w:pos="1620"/>
        </w:tabs>
        <w:snapToGrid w:val="0"/>
        <w:spacing w:line="360" w:lineRule="auto"/>
        <w:ind w:left="1620"/>
        <w:rPr>
          <w:rFonts w:ascii="Times New Roman" w:hAnsi="Times New Roman"/>
          <w:sz w:val="24"/>
        </w:rPr>
      </w:pPr>
      <w:r>
        <w:rPr>
          <w:rFonts w:ascii="Times New Roman" w:hint="eastAsia"/>
          <w:sz w:val="24"/>
        </w:rPr>
        <w:t>如果以数字表示（小写）的金额与文字表示</w:t>
      </w:r>
      <w:r>
        <w:rPr>
          <w:rFonts w:ascii="Times New Roman" w:hAnsi="Times New Roman"/>
          <w:sz w:val="24"/>
        </w:rPr>
        <w:t>(</w:t>
      </w:r>
      <w:r>
        <w:rPr>
          <w:rFonts w:ascii="Times New Roman" w:hint="eastAsia"/>
          <w:sz w:val="24"/>
        </w:rPr>
        <w:t>大写</w:t>
      </w:r>
      <w:r>
        <w:rPr>
          <w:rFonts w:ascii="Times New Roman" w:hAnsi="Times New Roman"/>
          <w:sz w:val="24"/>
        </w:rPr>
        <w:t>)</w:t>
      </w:r>
      <w:r>
        <w:rPr>
          <w:rFonts w:ascii="Times New Roman" w:hint="eastAsia"/>
          <w:sz w:val="24"/>
        </w:rPr>
        <w:t>的金额不一致，应以大写金额为准；</w:t>
      </w:r>
    </w:p>
    <w:p w:rsidR="00DA1196" w:rsidRDefault="00DA1196" w:rsidP="00DA1196">
      <w:pPr>
        <w:pStyle w:val="10"/>
        <w:numPr>
          <w:ilvl w:val="0"/>
          <w:numId w:val="12"/>
        </w:numPr>
        <w:tabs>
          <w:tab w:val="clear" w:pos="720"/>
          <w:tab w:val="num" w:pos="1620"/>
        </w:tabs>
        <w:snapToGrid w:val="0"/>
        <w:spacing w:line="360" w:lineRule="auto"/>
        <w:ind w:left="1620"/>
        <w:rPr>
          <w:rFonts w:ascii="Times New Roman" w:hAnsi="Times New Roman"/>
          <w:sz w:val="24"/>
        </w:rPr>
      </w:pPr>
      <w:r>
        <w:rPr>
          <w:rFonts w:ascii="Times New Roman" w:hint="eastAsia"/>
          <w:sz w:val="24"/>
        </w:rPr>
        <w:t>如果单价与数量的乘积和总价不一致，以单价为准修正总价，但单价金额小数点有明显错误的除外；</w:t>
      </w:r>
    </w:p>
    <w:p w:rsidR="00DA1196" w:rsidRDefault="00DA1196" w:rsidP="00DA1196">
      <w:pPr>
        <w:pStyle w:val="10"/>
        <w:numPr>
          <w:ilvl w:val="0"/>
          <w:numId w:val="12"/>
        </w:numPr>
        <w:tabs>
          <w:tab w:val="clear" w:pos="720"/>
          <w:tab w:val="num" w:pos="1620"/>
        </w:tabs>
        <w:snapToGrid w:val="0"/>
        <w:spacing w:line="360" w:lineRule="auto"/>
        <w:ind w:left="1620"/>
        <w:rPr>
          <w:rFonts w:ascii="Times New Roman" w:hAnsi="Times New Roman"/>
          <w:sz w:val="24"/>
          <w:szCs w:val="24"/>
        </w:rPr>
      </w:pPr>
      <w:r>
        <w:rPr>
          <w:rFonts w:ascii="Times New Roman" w:hint="eastAsia"/>
          <w:sz w:val="24"/>
        </w:rPr>
        <w:t>谈判最终报价表与最终分项报价明细表不一致的，以最终报价表为准。</w:t>
      </w:r>
    </w:p>
    <w:p w:rsidR="00DA1196" w:rsidRDefault="00DA1196" w:rsidP="00DA1196">
      <w:pPr>
        <w:pStyle w:val="10"/>
        <w:numPr>
          <w:ilvl w:val="0"/>
          <w:numId w:val="12"/>
        </w:numPr>
        <w:tabs>
          <w:tab w:val="clear" w:pos="720"/>
          <w:tab w:val="num" w:pos="1620"/>
        </w:tabs>
        <w:snapToGrid w:val="0"/>
        <w:spacing w:line="360" w:lineRule="auto"/>
        <w:ind w:left="1620"/>
        <w:rPr>
          <w:rFonts w:ascii="Times New Roman" w:hAnsi="Times New Roman"/>
          <w:sz w:val="24"/>
        </w:rPr>
      </w:pPr>
      <w:r>
        <w:rPr>
          <w:rFonts w:ascii="Times New Roman" w:hint="eastAsia"/>
          <w:sz w:val="24"/>
        </w:rPr>
        <w:t>对明显且可以推知其原义的笔误，依据其原义进行修正。</w:t>
      </w:r>
    </w:p>
    <w:p w:rsidR="00DA1196" w:rsidRDefault="00DA1196" w:rsidP="00DA1196">
      <w:pPr>
        <w:numPr>
          <w:ilvl w:val="1"/>
          <w:numId w:val="8"/>
        </w:numPr>
        <w:snapToGrid w:val="0"/>
        <w:spacing w:line="360" w:lineRule="auto"/>
        <w:ind w:left="601" w:hanging="601"/>
        <w:rPr>
          <w:sz w:val="24"/>
        </w:rPr>
      </w:pPr>
      <w:r>
        <w:rPr>
          <w:rFonts w:hint="eastAsia"/>
          <w:sz w:val="24"/>
        </w:rPr>
        <w:t>调整后的价格应对谈判供应商具有约束力，谈判供应商不同意以上修正，</w:t>
      </w:r>
      <w:r>
        <w:rPr>
          <w:rFonts w:hint="eastAsia"/>
          <w:sz w:val="24"/>
        </w:rPr>
        <w:lastRenderedPageBreak/>
        <w:t>其谈判响应文件将被拒绝。</w:t>
      </w:r>
    </w:p>
    <w:p w:rsidR="00DA1196" w:rsidRDefault="00DA1196" w:rsidP="00DA1196">
      <w:pPr>
        <w:numPr>
          <w:ilvl w:val="0"/>
          <w:numId w:val="8"/>
        </w:numPr>
        <w:tabs>
          <w:tab w:val="num" w:pos="360"/>
        </w:tabs>
        <w:snapToGrid w:val="0"/>
        <w:spacing w:beforeLines="100" w:afterLines="50" w:line="360" w:lineRule="auto"/>
        <w:ind w:hanging="705"/>
        <w:rPr>
          <w:b/>
          <w:sz w:val="24"/>
        </w:rPr>
      </w:pPr>
      <w:r>
        <w:rPr>
          <w:rFonts w:hAnsi="宋体" w:hint="eastAsia"/>
          <w:b/>
          <w:sz w:val="24"/>
        </w:rPr>
        <w:t>谈判程序：</w:t>
      </w:r>
    </w:p>
    <w:p w:rsidR="00DA1196" w:rsidRDefault="00DA1196" w:rsidP="00DA1196">
      <w:pPr>
        <w:numPr>
          <w:ilvl w:val="1"/>
          <w:numId w:val="8"/>
        </w:numPr>
        <w:tabs>
          <w:tab w:val="num" w:pos="1260"/>
        </w:tabs>
        <w:snapToGrid w:val="0"/>
        <w:spacing w:line="360" w:lineRule="auto"/>
        <w:ind w:left="601" w:hanging="601"/>
        <w:rPr>
          <w:sz w:val="24"/>
        </w:rPr>
      </w:pPr>
      <w:r>
        <w:rPr>
          <w:rFonts w:hint="eastAsia"/>
          <w:sz w:val="24"/>
        </w:rPr>
        <w:t>只有通过符合性和完整性评审的谈判供应商，才能够进入谈判程序。</w:t>
      </w:r>
    </w:p>
    <w:p w:rsidR="00DA1196" w:rsidRDefault="00DA1196" w:rsidP="00DA1196">
      <w:pPr>
        <w:numPr>
          <w:ilvl w:val="1"/>
          <w:numId w:val="8"/>
        </w:numPr>
        <w:tabs>
          <w:tab w:val="num" w:pos="1260"/>
        </w:tabs>
        <w:snapToGrid w:val="0"/>
        <w:spacing w:line="360" w:lineRule="auto"/>
        <w:ind w:left="601" w:hanging="601"/>
        <w:rPr>
          <w:sz w:val="24"/>
        </w:rPr>
      </w:pPr>
      <w:r>
        <w:rPr>
          <w:rFonts w:hAnsi="宋体" w:hint="eastAsia"/>
          <w:sz w:val="24"/>
        </w:rPr>
        <w:t>谈判供应商是否需要演示或阐述其技术方案</w:t>
      </w:r>
      <w:r>
        <w:rPr>
          <w:rFonts w:hAnsi="宋体" w:hint="eastAsia"/>
          <w:color w:val="FF0000"/>
          <w:sz w:val="24"/>
        </w:rPr>
        <w:t>详见谈判须知前附表</w:t>
      </w:r>
      <w:r>
        <w:rPr>
          <w:rFonts w:hAnsi="宋体" w:hint="eastAsia"/>
          <w:color w:val="FF0000"/>
          <w:sz w:val="24"/>
          <w:shd w:val="pct15" w:color="auto" w:fill="FFFFFF"/>
        </w:rPr>
        <w:t>第</w:t>
      </w:r>
      <w:r>
        <w:rPr>
          <w:color w:val="FF0000"/>
          <w:sz w:val="24"/>
          <w:shd w:val="pct15" w:color="auto" w:fill="FFFFFF"/>
        </w:rPr>
        <w:t>12</w:t>
      </w:r>
      <w:r>
        <w:rPr>
          <w:rFonts w:hAnsi="宋体" w:hint="eastAsia"/>
          <w:color w:val="FF0000"/>
          <w:sz w:val="24"/>
          <w:shd w:val="pct15" w:color="auto" w:fill="FFFFFF"/>
        </w:rPr>
        <w:t>项</w:t>
      </w:r>
      <w:r>
        <w:rPr>
          <w:rFonts w:hAnsi="宋体" w:hint="eastAsia"/>
          <w:color w:val="FF0000"/>
          <w:sz w:val="24"/>
        </w:rPr>
        <w:t>。</w:t>
      </w:r>
      <w:r>
        <w:rPr>
          <w:rFonts w:hAnsi="宋体" w:hint="eastAsia"/>
          <w:sz w:val="24"/>
        </w:rPr>
        <w:t>谈判小组可以针对每一供应商的技术方案、资质、业绩等进行质询，充分了解和掌握供应商所提供产品和服务的具体情况。</w:t>
      </w:r>
    </w:p>
    <w:p w:rsidR="00DA1196" w:rsidRDefault="00DA1196" w:rsidP="00DA1196">
      <w:pPr>
        <w:numPr>
          <w:ilvl w:val="1"/>
          <w:numId w:val="8"/>
        </w:numPr>
        <w:tabs>
          <w:tab w:val="num" w:pos="1260"/>
        </w:tabs>
        <w:snapToGrid w:val="0"/>
        <w:spacing w:line="360" w:lineRule="auto"/>
        <w:ind w:left="601" w:hanging="601"/>
        <w:rPr>
          <w:sz w:val="24"/>
        </w:rPr>
      </w:pPr>
      <w:r>
        <w:rPr>
          <w:rFonts w:hAnsi="宋体" w:hint="eastAsia"/>
          <w:sz w:val="24"/>
        </w:rPr>
        <w:t>谈判结束后，由谈判小组根据每家谈判供应商的谈判响应情况进行综合评议，如果认为每家谈判供应商都能满足项目采购需求，且不需要对原采购需求进行调整，则视为质量和服务相等，并要求每家供应商在规定的时间内进行最终报价。</w:t>
      </w:r>
    </w:p>
    <w:p w:rsidR="00DA1196" w:rsidRDefault="00DA1196" w:rsidP="00DA1196">
      <w:pPr>
        <w:numPr>
          <w:ilvl w:val="1"/>
          <w:numId w:val="8"/>
        </w:numPr>
        <w:tabs>
          <w:tab w:val="num" w:pos="1260"/>
        </w:tabs>
        <w:snapToGrid w:val="0"/>
        <w:spacing w:line="360" w:lineRule="auto"/>
        <w:ind w:left="601" w:hanging="601"/>
        <w:rPr>
          <w:sz w:val="24"/>
        </w:rPr>
      </w:pPr>
      <w:r>
        <w:rPr>
          <w:rFonts w:hAnsi="宋体" w:hint="eastAsia"/>
          <w:sz w:val="24"/>
        </w:rPr>
        <w:t>谈判小组如认为项目需求仍需要进行简单且明确的调整，应当形成谈判补充文件，由采购中心发放给所有谈判供应商，谈判供应商应当根据谈判补充文件的内容，提交实质性响应文件</w:t>
      </w:r>
      <w:r>
        <w:rPr>
          <w:sz w:val="24"/>
        </w:rPr>
        <w:t>,</w:t>
      </w:r>
      <w:r>
        <w:rPr>
          <w:rFonts w:hAnsi="宋体" w:hint="eastAsia"/>
          <w:sz w:val="24"/>
        </w:rPr>
        <w:t>并在规定的时间内进行最终报价。</w:t>
      </w:r>
    </w:p>
    <w:p w:rsidR="00DA1196" w:rsidRDefault="00DA1196" w:rsidP="00DA1196">
      <w:pPr>
        <w:numPr>
          <w:ilvl w:val="1"/>
          <w:numId w:val="8"/>
        </w:numPr>
        <w:tabs>
          <w:tab w:val="num" w:pos="1260"/>
        </w:tabs>
        <w:snapToGrid w:val="0"/>
        <w:spacing w:line="360" w:lineRule="auto"/>
        <w:ind w:left="601" w:hanging="601"/>
        <w:rPr>
          <w:color w:val="FF0000"/>
          <w:sz w:val="24"/>
        </w:rPr>
      </w:pPr>
      <w:r>
        <w:rPr>
          <w:rFonts w:hAnsi="宋体" w:hint="eastAsia"/>
          <w:sz w:val="24"/>
        </w:rPr>
        <w:t>谈判小组如认为经此轮谈判后需要对采购需求进行较大调整的，可以进行下一轮或多轮谈判，通过与每一家谈判供应商进行磋商，进一步明确、细化对本项目所述货物和服务质量的要求。谈判供应商应当在谈判过程中积极配合谈判小组就相关问题提出解决方案。谈判小组在谈判结束后，形成谈判补充文件，由采购中心发放给所有谈判供应商，谈判供应商应当根据谈判补充文件的内容，提交实质性响应文件，并在规定的时间内进行最终报价。</w:t>
      </w:r>
    </w:p>
    <w:p w:rsidR="00DA1196" w:rsidRDefault="00DA1196" w:rsidP="00DA1196">
      <w:pPr>
        <w:numPr>
          <w:ilvl w:val="1"/>
          <w:numId w:val="8"/>
        </w:numPr>
        <w:snapToGrid w:val="0"/>
        <w:spacing w:line="360" w:lineRule="auto"/>
        <w:ind w:left="601" w:hanging="601"/>
        <w:jc w:val="left"/>
        <w:rPr>
          <w:color w:val="FF0000"/>
          <w:sz w:val="24"/>
        </w:rPr>
      </w:pPr>
      <w:r>
        <w:rPr>
          <w:rFonts w:hAnsi="宋体" w:hint="eastAsia"/>
          <w:sz w:val="24"/>
        </w:rPr>
        <w:t>谈判小组对谈判供应商提交的响应文件进行审查，在实质性响应竞争性谈判文件要求的谈判供应商中，按报价由低到高向采购人推荐成交候选供应商。</w:t>
      </w:r>
      <w:r>
        <w:rPr>
          <w:rFonts w:hAnsi="宋体" w:hint="eastAsia"/>
          <w:b/>
          <w:sz w:val="24"/>
        </w:rPr>
        <w:t>对于未实质性响应竞争性谈判文件要求的谈判供应商，其报价无效。</w:t>
      </w:r>
    </w:p>
    <w:p w:rsidR="00DA1196" w:rsidRDefault="00DA1196" w:rsidP="00DA1196">
      <w:pPr>
        <w:numPr>
          <w:ilvl w:val="0"/>
          <w:numId w:val="8"/>
        </w:numPr>
        <w:tabs>
          <w:tab w:val="num" w:pos="360"/>
        </w:tabs>
        <w:snapToGrid w:val="0"/>
        <w:spacing w:beforeLines="100" w:afterLines="50" w:line="360" w:lineRule="auto"/>
        <w:ind w:hanging="705"/>
        <w:rPr>
          <w:b/>
          <w:sz w:val="24"/>
        </w:rPr>
      </w:pPr>
      <w:r>
        <w:rPr>
          <w:rFonts w:hAnsi="宋体" w:hint="eastAsia"/>
          <w:b/>
          <w:sz w:val="24"/>
        </w:rPr>
        <w:t>评审过程的保密</w:t>
      </w:r>
    </w:p>
    <w:p w:rsidR="00DA1196" w:rsidRDefault="00DA1196" w:rsidP="00DA1196">
      <w:pPr>
        <w:numPr>
          <w:ilvl w:val="1"/>
          <w:numId w:val="8"/>
        </w:numPr>
        <w:snapToGrid w:val="0"/>
        <w:spacing w:line="360" w:lineRule="auto"/>
        <w:ind w:left="601" w:hanging="601"/>
        <w:rPr>
          <w:sz w:val="24"/>
        </w:rPr>
      </w:pPr>
      <w:r>
        <w:rPr>
          <w:rFonts w:hint="eastAsia"/>
          <w:sz w:val="24"/>
        </w:rPr>
        <w:t>无论何时，凡与审查、澄清、评价和比较谈判响应文件有关的资料以及授予合同的意向等，任何人均不得向谈判供应商及其他人员透露。</w:t>
      </w:r>
    </w:p>
    <w:p w:rsidR="00DA1196" w:rsidRDefault="00DA1196" w:rsidP="00DA1196">
      <w:pPr>
        <w:numPr>
          <w:ilvl w:val="1"/>
          <w:numId w:val="8"/>
        </w:numPr>
        <w:snapToGrid w:val="0"/>
        <w:spacing w:line="360" w:lineRule="auto"/>
        <w:ind w:left="601" w:hanging="601"/>
        <w:rPr>
          <w:sz w:val="24"/>
        </w:rPr>
      </w:pPr>
      <w:r>
        <w:rPr>
          <w:rFonts w:hint="eastAsia"/>
          <w:sz w:val="24"/>
        </w:rPr>
        <w:t>在评审过程中，如果谈判供应商试图在谈判响应文件审查、澄清、比较及授予合同方面向采购中心或采购人施加任何影响，将导致谈判响应文件被</w:t>
      </w:r>
      <w:r>
        <w:rPr>
          <w:rFonts w:hint="eastAsia"/>
          <w:sz w:val="24"/>
        </w:rPr>
        <w:lastRenderedPageBreak/>
        <w:t>拒绝，并由其承担相应的法律责任。</w:t>
      </w:r>
    </w:p>
    <w:p w:rsidR="00DA1196" w:rsidRDefault="00DA1196" w:rsidP="00DA1196">
      <w:pPr>
        <w:pStyle w:val="2"/>
        <w:keepNext w:val="0"/>
        <w:keepLines w:val="0"/>
        <w:numPr>
          <w:ilvl w:val="0"/>
          <w:numId w:val="7"/>
        </w:numPr>
        <w:adjustRightInd/>
        <w:spacing w:line="240" w:lineRule="auto"/>
        <w:jc w:val="center"/>
        <w:rPr>
          <w:rFonts w:ascii="Times New Roman" w:eastAsia="宋体" w:hAnsi="Times New Roman"/>
        </w:rPr>
      </w:pPr>
      <w:bookmarkStart w:id="15" w:name="_Toc448735718"/>
      <w:r>
        <w:rPr>
          <w:rFonts w:ascii="Times New Roman" w:eastAsia="宋体" w:hAnsi="Times New Roman" w:hint="eastAsia"/>
        </w:rPr>
        <w:t>授予合同</w:t>
      </w:r>
      <w:bookmarkEnd w:id="15"/>
    </w:p>
    <w:p w:rsidR="00DA1196" w:rsidRDefault="00DA1196" w:rsidP="00DA1196">
      <w:pPr>
        <w:numPr>
          <w:ilvl w:val="0"/>
          <w:numId w:val="8"/>
        </w:numPr>
        <w:tabs>
          <w:tab w:val="num" w:pos="360"/>
        </w:tabs>
        <w:snapToGrid w:val="0"/>
        <w:spacing w:beforeLines="100" w:afterLines="50" w:line="360" w:lineRule="auto"/>
        <w:ind w:hanging="705"/>
        <w:rPr>
          <w:b/>
          <w:sz w:val="24"/>
        </w:rPr>
      </w:pPr>
      <w:r>
        <w:rPr>
          <w:rFonts w:hAnsi="宋体" w:hint="eastAsia"/>
          <w:b/>
          <w:sz w:val="24"/>
        </w:rPr>
        <w:t>确定成交供应商</w:t>
      </w:r>
    </w:p>
    <w:p w:rsidR="00DA1196" w:rsidRDefault="00DA1196" w:rsidP="00DA1196">
      <w:pPr>
        <w:numPr>
          <w:ilvl w:val="1"/>
          <w:numId w:val="8"/>
        </w:numPr>
        <w:snapToGrid w:val="0"/>
        <w:spacing w:line="360" w:lineRule="auto"/>
        <w:ind w:left="601" w:hanging="601"/>
        <w:rPr>
          <w:b/>
          <w:sz w:val="24"/>
        </w:rPr>
      </w:pPr>
      <w:r>
        <w:rPr>
          <w:rFonts w:hAnsi="宋体" w:hint="eastAsia"/>
          <w:sz w:val="24"/>
        </w:rPr>
        <w:t>采购人根据谈判小组推荐的成交候选供应商顺序，确定排名第一的为成交供应商。如果成交供应商放弃成交或出现成交无效的情形，采购人有权递补确定排名在其下一位的成交候选供应商为成交供应商，以此类推。</w:t>
      </w:r>
    </w:p>
    <w:p w:rsidR="00DA1196" w:rsidRDefault="00DA1196" w:rsidP="00DA1196">
      <w:pPr>
        <w:numPr>
          <w:ilvl w:val="1"/>
          <w:numId w:val="8"/>
        </w:numPr>
        <w:tabs>
          <w:tab w:val="clear" w:pos="600"/>
          <w:tab w:val="num" w:pos="720"/>
        </w:tabs>
        <w:snapToGrid w:val="0"/>
        <w:spacing w:line="360" w:lineRule="auto"/>
        <w:ind w:left="601" w:hanging="601"/>
        <w:rPr>
          <w:b/>
          <w:sz w:val="24"/>
        </w:rPr>
      </w:pPr>
      <w:r>
        <w:rPr>
          <w:rFonts w:hAnsi="宋体" w:hint="eastAsia"/>
          <w:sz w:val="24"/>
        </w:rPr>
        <w:t>成交供应商如果放弃成交，采购人有权依照法律规定追究其相应的法律责任。</w:t>
      </w:r>
    </w:p>
    <w:p w:rsidR="00DA1196" w:rsidRDefault="00DA1196" w:rsidP="00DA1196">
      <w:pPr>
        <w:numPr>
          <w:ilvl w:val="0"/>
          <w:numId w:val="8"/>
        </w:numPr>
        <w:tabs>
          <w:tab w:val="num" w:pos="360"/>
        </w:tabs>
        <w:snapToGrid w:val="0"/>
        <w:spacing w:beforeLines="100" w:afterLines="50" w:line="360" w:lineRule="auto"/>
        <w:ind w:hanging="705"/>
        <w:rPr>
          <w:b/>
          <w:sz w:val="24"/>
        </w:rPr>
      </w:pPr>
      <w:r>
        <w:rPr>
          <w:rFonts w:hAnsi="宋体" w:hint="eastAsia"/>
          <w:b/>
          <w:sz w:val="24"/>
        </w:rPr>
        <w:t>成交通知</w:t>
      </w:r>
    </w:p>
    <w:p w:rsidR="00DA1196" w:rsidRDefault="00DA1196" w:rsidP="00DA1196">
      <w:pPr>
        <w:numPr>
          <w:ilvl w:val="1"/>
          <w:numId w:val="8"/>
        </w:numPr>
        <w:snapToGrid w:val="0"/>
        <w:spacing w:line="360" w:lineRule="auto"/>
        <w:ind w:left="601" w:hanging="601"/>
        <w:rPr>
          <w:sz w:val="24"/>
        </w:rPr>
      </w:pPr>
      <w:r>
        <w:rPr>
          <w:rFonts w:hAnsi="宋体" w:hint="eastAsia"/>
          <w:sz w:val="24"/>
        </w:rPr>
        <w:t>采购</w:t>
      </w:r>
      <w:r>
        <w:rPr>
          <w:rFonts w:hint="eastAsia"/>
          <w:sz w:val="24"/>
        </w:rPr>
        <w:t>中心在采购人确定成交供应商后，将以书面形式向成交供应商发出成交通知书。</w:t>
      </w:r>
      <w:r>
        <w:rPr>
          <w:rFonts w:hint="eastAsia"/>
          <w:b/>
          <w:sz w:val="24"/>
        </w:rPr>
        <w:t>采购中心对于未成交的谈判供应商不解释原因。</w:t>
      </w:r>
    </w:p>
    <w:p w:rsidR="00DA1196" w:rsidRDefault="00DA1196" w:rsidP="00DA1196">
      <w:pPr>
        <w:numPr>
          <w:ilvl w:val="1"/>
          <w:numId w:val="8"/>
        </w:numPr>
        <w:snapToGrid w:val="0"/>
        <w:spacing w:line="360" w:lineRule="auto"/>
        <w:ind w:left="601" w:hanging="601"/>
        <w:rPr>
          <w:sz w:val="24"/>
        </w:rPr>
      </w:pPr>
      <w:r>
        <w:rPr>
          <w:rFonts w:hint="eastAsia"/>
          <w:sz w:val="24"/>
        </w:rPr>
        <w:t>成交通知书是合同的组成部分。</w:t>
      </w:r>
    </w:p>
    <w:p w:rsidR="00DA1196" w:rsidRDefault="00DA1196" w:rsidP="00DA1196">
      <w:pPr>
        <w:numPr>
          <w:ilvl w:val="0"/>
          <w:numId w:val="8"/>
        </w:numPr>
        <w:tabs>
          <w:tab w:val="num" w:pos="360"/>
        </w:tabs>
        <w:snapToGrid w:val="0"/>
        <w:spacing w:beforeLines="100" w:afterLines="50" w:line="360" w:lineRule="auto"/>
        <w:ind w:hanging="705"/>
        <w:rPr>
          <w:b/>
          <w:sz w:val="24"/>
        </w:rPr>
      </w:pPr>
      <w:r>
        <w:rPr>
          <w:rFonts w:hAnsi="宋体" w:hint="eastAsia"/>
          <w:b/>
          <w:sz w:val="24"/>
        </w:rPr>
        <w:t>签订合同</w:t>
      </w:r>
    </w:p>
    <w:p w:rsidR="00DA1196" w:rsidRDefault="00DA1196" w:rsidP="00DA1196">
      <w:pPr>
        <w:numPr>
          <w:ilvl w:val="1"/>
          <w:numId w:val="8"/>
        </w:numPr>
        <w:snapToGrid w:val="0"/>
        <w:spacing w:line="360" w:lineRule="auto"/>
        <w:ind w:left="601" w:hanging="601"/>
        <w:rPr>
          <w:sz w:val="24"/>
        </w:rPr>
      </w:pPr>
      <w:r>
        <w:rPr>
          <w:rFonts w:hint="eastAsia"/>
          <w:sz w:val="24"/>
        </w:rPr>
        <w:t>采购中心发出成交通知书后</w:t>
      </w:r>
      <w:r>
        <w:rPr>
          <w:sz w:val="24"/>
        </w:rPr>
        <w:t>30</w:t>
      </w:r>
      <w:r>
        <w:rPr>
          <w:rFonts w:hint="eastAsia"/>
          <w:sz w:val="24"/>
        </w:rPr>
        <w:t>日内，成交供应商应当与采购人签订成交合同。由于成交供应商原因未及时签订合同的，采购人有权视为其放弃成交，成交供应商应承担相应的法律后果。在此种情况下，采购人有权参照上述第</w:t>
      </w:r>
      <w:r>
        <w:rPr>
          <w:color w:val="FF0000"/>
          <w:sz w:val="24"/>
          <w:u w:val="single"/>
        </w:rPr>
        <w:t>23.1</w:t>
      </w:r>
      <w:r>
        <w:rPr>
          <w:rFonts w:hint="eastAsia"/>
          <w:sz w:val="24"/>
        </w:rPr>
        <w:t>条规定处理。</w:t>
      </w:r>
    </w:p>
    <w:p w:rsidR="00DA1196" w:rsidRDefault="00DA1196" w:rsidP="00DA1196">
      <w:pPr>
        <w:numPr>
          <w:ilvl w:val="1"/>
          <w:numId w:val="8"/>
        </w:numPr>
        <w:snapToGrid w:val="0"/>
        <w:spacing w:line="360" w:lineRule="auto"/>
        <w:ind w:left="601" w:hanging="601"/>
        <w:rPr>
          <w:sz w:val="24"/>
        </w:rPr>
      </w:pPr>
      <w:r>
        <w:rPr>
          <w:rFonts w:hint="eastAsia"/>
          <w:sz w:val="24"/>
        </w:rPr>
        <w:t>竞争性谈判文件、谈判响应文件及其双方确认的澄清文件等，均为有法律约束力的合同组成部分。</w:t>
      </w:r>
    </w:p>
    <w:p w:rsidR="00DA1196" w:rsidRDefault="00DA1196" w:rsidP="00DA1196">
      <w:pPr>
        <w:numPr>
          <w:ilvl w:val="1"/>
          <w:numId w:val="8"/>
        </w:numPr>
        <w:snapToGrid w:val="0"/>
        <w:spacing w:line="360" w:lineRule="auto"/>
        <w:ind w:left="601" w:hanging="601"/>
        <w:rPr>
          <w:sz w:val="24"/>
        </w:rPr>
      </w:pPr>
      <w:r>
        <w:rPr>
          <w:rFonts w:hint="eastAsia"/>
          <w:sz w:val="24"/>
        </w:rPr>
        <w:t>签订合同后，未经采购人书面同意，成交供应商不得转让或分包成交项目。否则，采购人有权解除合同，并追究成交供应商的法律责任。</w:t>
      </w:r>
    </w:p>
    <w:p w:rsidR="00DA1196" w:rsidRDefault="00DA1196" w:rsidP="00DA1196">
      <w:pPr>
        <w:numPr>
          <w:ilvl w:val="1"/>
          <w:numId w:val="8"/>
        </w:numPr>
        <w:snapToGrid w:val="0"/>
        <w:spacing w:line="360" w:lineRule="auto"/>
        <w:ind w:left="601" w:hanging="601"/>
        <w:rPr>
          <w:sz w:val="24"/>
        </w:rPr>
      </w:pPr>
      <w:r>
        <w:rPr>
          <w:rFonts w:hint="eastAsia"/>
          <w:sz w:val="24"/>
        </w:rPr>
        <w:t>本文件所附的合同条款及格式是采购人与成交供应商签订合同的基本条款。在没有实质性违反竞争性谈判文件以及谈判响应文件的前提下，采购人与成交供应商经协商一致，可以在合同签订前对合同条款进行适当增加或修改，成交供应商不得以此为由拒绝签订合同，对此，请谈判供应商参加谈判前慎重考虑相关商业风险。</w:t>
      </w:r>
    </w:p>
    <w:p w:rsidR="00DA1196" w:rsidRDefault="00DA1196" w:rsidP="00DA1196">
      <w:pPr>
        <w:pStyle w:val="2"/>
        <w:keepNext w:val="0"/>
        <w:keepLines w:val="0"/>
        <w:numPr>
          <w:ilvl w:val="0"/>
          <w:numId w:val="7"/>
        </w:numPr>
        <w:adjustRightInd/>
        <w:spacing w:line="240" w:lineRule="auto"/>
        <w:jc w:val="center"/>
        <w:rPr>
          <w:rFonts w:ascii="Times New Roman" w:hAnsi="Times New Roman"/>
          <w:b w:val="0"/>
          <w:bCs w:val="0"/>
        </w:rPr>
      </w:pPr>
      <w:bookmarkStart w:id="16" w:name="_Toc448735719"/>
      <w:r>
        <w:rPr>
          <w:rFonts w:ascii="Times New Roman" w:hAnsi="Times New Roman" w:hint="eastAsia"/>
          <w:b w:val="0"/>
          <w:bCs w:val="0"/>
        </w:rPr>
        <w:lastRenderedPageBreak/>
        <w:t>质疑与投诉</w:t>
      </w:r>
      <w:bookmarkEnd w:id="16"/>
    </w:p>
    <w:p w:rsidR="00DA1196" w:rsidRDefault="00DA1196" w:rsidP="00DA1196">
      <w:pPr>
        <w:numPr>
          <w:ilvl w:val="0"/>
          <w:numId w:val="8"/>
        </w:numPr>
        <w:tabs>
          <w:tab w:val="num" w:pos="360"/>
          <w:tab w:val="num" w:pos="540"/>
        </w:tabs>
        <w:snapToGrid w:val="0"/>
        <w:spacing w:beforeLines="100" w:afterLines="50" w:line="360" w:lineRule="auto"/>
        <w:ind w:hanging="705"/>
        <w:rPr>
          <w:b/>
          <w:sz w:val="24"/>
        </w:rPr>
      </w:pPr>
      <w:r>
        <w:rPr>
          <w:rFonts w:hint="eastAsia"/>
          <w:b/>
          <w:sz w:val="24"/>
        </w:rPr>
        <w:t>供应商质疑</w:t>
      </w:r>
    </w:p>
    <w:p w:rsidR="00DA1196" w:rsidRDefault="00DA1196" w:rsidP="00DA1196">
      <w:pPr>
        <w:numPr>
          <w:ilvl w:val="1"/>
          <w:numId w:val="8"/>
        </w:numPr>
        <w:snapToGrid w:val="0"/>
        <w:spacing w:line="360" w:lineRule="auto"/>
        <w:ind w:left="601" w:hanging="601"/>
        <w:rPr>
          <w:sz w:val="24"/>
        </w:rPr>
      </w:pPr>
      <w:r>
        <w:rPr>
          <w:rFonts w:hint="eastAsia"/>
          <w:sz w:val="24"/>
        </w:rPr>
        <w:t>按照《中华人民共和国政府采购法》及相关规定，若谈判供应商认为采购文件、采购过程和成交结果使自己的合法权益受到损害的，可以在知道或者应知其权益受到损害之日起</w:t>
      </w:r>
      <w:r>
        <w:rPr>
          <w:sz w:val="24"/>
        </w:rPr>
        <w:t>7</w:t>
      </w:r>
      <w:r>
        <w:rPr>
          <w:rFonts w:hint="eastAsia"/>
          <w:sz w:val="24"/>
        </w:rPr>
        <w:t>个工作日内，以书面形式向采购中心或采购人提出质疑。</w:t>
      </w:r>
    </w:p>
    <w:p w:rsidR="00DA1196" w:rsidRDefault="00DA1196" w:rsidP="00DA1196">
      <w:pPr>
        <w:numPr>
          <w:ilvl w:val="1"/>
          <w:numId w:val="8"/>
        </w:numPr>
        <w:snapToGrid w:val="0"/>
        <w:spacing w:line="360" w:lineRule="auto"/>
        <w:ind w:left="601" w:hanging="601"/>
        <w:rPr>
          <w:sz w:val="24"/>
        </w:rPr>
      </w:pPr>
      <w:r>
        <w:rPr>
          <w:rFonts w:hint="eastAsia"/>
          <w:sz w:val="24"/>
        </w:rPr>
        <w:t>质疑书应当包括以下主要内容：被质疑项目名称、项目编号、包号、知悉成交结果时间、质疑事项、证据材料、法律依据（具体条款）、有效联系方式（包括手机、传真号码）等。</w:t>
      </w:r>
    </w:p>
    <w:p w:rsidR="00DA1196" w:rsidRDefault="00DA1196" w:rsidP="00DA1196">
      <w:pPr>
        <w:numPr>
          <w:ilvl w:val="1"/>
          <w:numId w:val="8"/>
        </w:numPr>
        <w:snapToGrid w:val="0"/>
        <w:spacing w:line="360" w:lineRule="auto"/>
        <w:ind w:left="601" w:hanging="601"/>
        <w:rPr>
          <w:sz w:val="24"/>
        </w:rPr>
      </w:pPr>
      <w:r>
        <w:rPr>
          <w:rFonts w:hint="eastAsia"/>
          <w:sz w:val="24"/>
        </w:rPr>
        <w:t>质疑书必须有法定代表人签字或盖章，并加盖谈判供应商公章。若授权代表签章，必须附法定代表人针对当次质疑的特别授权，且公章不得以合同章或其他印章代替。</w:t>
      </w:r>
    </w:p>
    <w:p w:rsidR="00DA1196" w:rsidRDefault="00DA1196" w:rsidP="00DA1196">
      <w:pPr>
        <w:numPr>
          <w:ilvl w:val="1"/>
          <w:numId w:val="8"/>
        </w:numPr>
        <w:snapToGrid w:val="0"/>
        <w:spacing w:line="360" w:lineRule="auto"/>
        <w:ind w:left="601" w:hanging="601"/>
        <w:rPr>
          <w:sz w:val="24"/>
        </w:rPr>
      </w:pPr>
      <w:r>
        <w:rPr>
          <w:rFonts w:hint="eastAsia"/>
          <w:sz w:val="24"/>
        </w:rPr>
        <w:t>有下列情形之一的，属于无效质疑，采购中心可不予受理：</w:t>
      </w:r>
    </w:p>
    <w:p w:rsidR="00DA1196" w:rsidRDefault="00DA1196" w:rsidP="00DA1196">
      <w:pPr>
        <w:pStyle w:val="10"/>
        <w:numPr>
          <w:ilvl w:val="0"/>
          <w:numId w:val="13"/>
        </w:numPr>
        <w:snapToGrid w:val="0"/>
        <w:spacing w:line="360" w:lineRule="auto"/>
        <w:rPr>
          <w:rFonts w:ascii="Times New Roman" w:hAnsi="Times New Roman"/>
          <w:color w:val="000000"/>
          <w:sz w:val="24"/>
          <w:szCs w:val="24"/>
        </w:rPr>
      </w:pPr>
      <w:r>
        <w:rPr>
          <w:rFonts w:ascii="Times New Roman" w:hAnsi="Times New Roman" w:hint="eastAsia"/>
          <w:color w:val="000000"/>
          <w:sz w:val="24"/>
          <w:szCs w:val="24"/>
        </w:rPr>
        <w:t>未在有效期限内提出质疑的；</w:t>
      </w:r>
    </w:p>
    <w:p w:rsidR="00DA1196" w:rsidRDefault="00DA1196" w:rsidP="00DA1196">
      <w:pPr>
        <w:pStyle w:val="10"/>
        <w:numPr>
          <w:ilvl w:val="0"/>
          <w:numId w:val="13"/>
        </w:numPr>
        <w:snapToGrid w:val="0"/>
        <w:spacing w:line="360" w:lineRule="auto"/>
        <w:rPr>
          <w:rFonts w:ascii="Times New Roman" w:hAnsi="Times New Roman"/>
          <w:color w:val="000000"/>
          <w:sz w:val="24"/>
          <w:szCs w:val="24"/>
        </w:rPr>
      </w:pPr>
      <w:r>
        <w:rPr>
          <w:rFonts w:ascii="Times New Roman" w:hAnsi="Times New Roman" w:hint="eastAsia"/>
          <w:color w:val="000000"/>
          <w:sz w:val="24"/>
          <w:szCs w:val="24"/>
        </w:rPr>
        <w:t>质疑未以书面形式提出，或质疑书内容不符合本须知</w:t>
      </w:r>
      <w:r>
        <w:rPr>
          <w:rFonts w:ascii="Times New Roman" w:hAnsi="Times New Roman"/>
          <w:color w:val="FF0000"/>
          <w:sz w:val="24"/>
          <w:szCs w:val="24"/>
          <w:u w:val="single"/>
        </w:rPr>
        <w:t>26.2</w:t>
      </w:r>
      <w:r>
        <w:rPr>
          <w:rFonts w:ascii="Times New Roman" w:hAnsi="Times New Roman" w:hint="eastAsia"/>
          <w:sz w:val="24"/>
          <w:szCs w:val="24"/>
        </w:rPr>
        <w:t>条</w:t>
      </w:r>
      <w:r>
        <w:rPr>
          <w:rFonts w:ascii="Times New Roman" w:hAnsi="Times New Roman" w:hint="eastAsia"/>
          <w:color w:val="000000"/>
          <w:sz w:val="24"/>
          <w:szCs w:val="24"/>
        </w:rPr>
        <w:t>要求的；</w:t>
      </w:r>
    </w:p>
    <w:p w:rsidR="00DA1196" w:rsidRDefault="00DA1196" w:rsidP="00DA1196">
      <w:pPr>
        <w:pStyle w:val="10"/>
        <w:numPr>
          <w:ilvl w:val="0"/>
          <w:numId w:val="13"/>
        </w:numPr>
        <w:snapToGrid w:val="0"/>
        <w:spacing w:line="360" w:lineRule="auto"/>
        <w:rPr>
          <w:rFonts w:ascii="Times New Roman" w:hAnsi="Times New Roman"/>
          <w:color w:val="000000"/>
          <w:sz w:val="24"/>
          <w:szCs w:val="24"/>
        </w:rPr>
      </w:pPr>
      <w:r>
        <w:rPr>
          <w:rFonts w:ascii="Times New Roman" w:hAnsi="Times New Roman" w:hint="eastAsia"/>
          <w:color w:val="000000"/>
          <w:sz w:val="24"/>
          <w:szCs w:val="24"/>
        </w:rPr>
        <w:t>质疑书没有法定代表人本人签章，或未提供法定代表人签章的特别授权，或未加盖单位公章的；</w:t>
      </w:r>
    </w:p>
    <w:p w:rsidR="00DA1196" w:rsidRDefault="00DA1196" w:rsidP="00DA1196">
      <w:pPr>
        <w:pStyle w:val="10"/>
        <w:numPr>
          <w:ilvl w:val="0"/>
          <w:numId w:val="13"/>
        </w:numPr>
        <w:snapToGrid w:val="0"/>
        <w:spacing w:line="360" w:lineRule="auto"/>
        <w:rPr>
          <w:rFonts w:ascii="Times New Roman" w:hAnsi="Times New Roman"/>
          <w:color w:val="000000"/>
          <w:sz w:val="24"/>
          <w:szCs w:val="24"/>
        </w:rPr>
      </w:pPr>
      <w:r>
        <w:rPr>
          <w:rFonts w:ascii="Times New Roman" w:hAnsi="Times New Roman" w:hint="eastAsia"/>
          <w:color w:val="000000"/>
          <w:sz w:val="24"/>
          <w:szCs w:val="24"/>
        </w:rPr>
        <w:t>其它不符合受理条件的情形。</w:t>
      </w:r>
    </w:p>
    <w:p w:rsidR="00DA1196" w:rsidRDefault="00DA1196" w:rsidP="00DA1196">
      <w:pPr>
        <w:numPr>
          <w:ilvl w:val="1"/>
          <w:numId w:val="8"/>
        </w:numPr>
        <w:snapToGrid w:val="0"/>
        <w:spacing w:line="360" w:lineRule="auto"/>
        <w:ind w:left="601" w:hanging="601"/>
        <w:rPr>
          <w:sz w:val="24"/>
        </w:rPr>
      </w:pPr>
      <w:r>
        <w:rPr>
          <w:rFonts w:hint="eastAsia"/>
          <w:sz w:val="24"/>
        </w:rPr>
        <w:t>采购人或采购中心将在收到书面质疑后</w:t>
      </w:r>
      <w:r>
        <w:rPr>
          <w:sz w:val="24"/>
        </w:rPr>
        <w:t>7</w:t>
      </w:r>
      <w:r>
        <w:rPr>
          <w:rFonts w:hint="eastAsia"/>
          <w:sz w:val="24"/>
        </w:rPr>
        <w:t>个工作日内作出答复，并以书面形式通知质疑供应商和其他有关供应商，但答复的内容不涉及商业秘密。</w:t>
      </w:r>
    </w:p>
    <w:p w:rsidR="00DA1196" w:rsidRDefault="00DA1196" w:rsidP="00DA1196">
      <w:pPr>
        <w:numPr>
          <w:ilvl w:val="0"/>
          <w:numId w:val="8"/>
        </w:numPr>
        <w:tabs>
          <w:tab w:val="num" w:pos="360"/>
          <w:tab w:val="num" w:pos="540"/>
        </w:tabs>
        <w:snapToGrid w:val="0"/>
        <w:spacing w:beforeLines="100" w:afterLines="50" w:line="360" w:lineRule="auto"/>
        <w:ind w:hanging="705"/>
        <w:rPr>
          <w:b/>
          <w:sz w:val="24"/>
        </w:rPr>
      </w:pPr>
      <w:r>
        <w:rPr>
          <w:rFonts w:hint="eastAsia"/>
          <w:b/>
          <w:sz w:val="24"/>
        </w:rPr>
        <w:t>供应商投诉</w:t>
      </w:r>
    </w:p>
    <w:p w:rsidR="00DA1196" w:rsidRDefault="00DA1196" w:rsidP="00DA1196">
      <w:pPr>
        <w:snapToGrid w:val="0"/>
        <w:spacing w:line="360" w:lineRule="auto"/>
        <w:ind w:left="426"/>
        <w:rPr>
          <w:sz w:val="24"/>
        </w:rPr>
      </w:pPr>
      <w:r>
        <w:rPr>
          <w:rFonts w:hint="eastAsia"/>
          <w:sz w:val="24"/>
        </w:rPr>
        <w:t>质疑人对采购人或采购中心的答复不满意以及采购人或采购中心未在规定的时间内做出答复的，可以在答复期满后</w:t>
      </w:r>
      <w:r>
        <w:rPr>
          <w:sz w:val="24"/>
        </w:rPr>
        <w:t>15</w:t>
      </w:r>
      <w:r>
        <w:rPr>
          <w:rFonts w:hint="eastAsia"/>
          <w:sz w:val="24"/>
        </w:rPr>
        <w:t>个工作日内向财政部投诉。</w:t>
      </w:r>
    </w:p>
    <w:p w:rsidR="00DA1196" w:rsidRDefault="00DA1196" w:rsidP="00DA1196">
      <w:pPr>
        <w:pStyle w:val="2"/>
        <w:keepNext w:val="0"/>
        <w:keepLines w:val="0"/>
        <w:numPr>
          <w:ilvl w:val="0"/>
          <w:numId w:val="7"/>
        </w:numPr>
        <w:adjustRightInd/>
        <w:spacing w:line="240" w:lineRule="auto"/>
        <w:jc w:val="center"/>
        <w:rPr>
          <w:rFonts w:ascii="Times New Roman" w:eastAsia="宋体" w:hAnsi="Times New Roman"/>
        </w:rPr>
      </w:pPr>
      <w:bookmarkStart w:id="17" w:name="_Toc448735720"/>
      <w:r>
        <w:rPr>
          <w:rFonts w:ascii="Times New Roman" w:eastAsia="宋体" w:hAnsi="Times New Roman" w:hint="eastAsia"/>
        </w:rPr>
        <w:t>其他事项</w:t>
      </w:r>
      <w:bookmarkEnd w:id="17"/>
    </w:p>
    <w:p w:rsidR="00DA1196" w:rsidRDefault="00DA1196" w:rsidP="00DA1196">
      <w:pPr>
        <w:numPr>
          <w:ilvl w:val="0"/>
          <w:numId w:val="8"/>
        </w:numPr>
        <w:tabs>
          <w:tab w:val="num" w:pos="360"/>
        </w:tabs>
        <w:snapToGrid w:val="0"/>
        <w:spacing w:beforeLines="100" w:afterLines="50" w:line="360" w:lineRule="auto"/>
        <w:ind w:hanging="705"/>
        <w:rPr>
          <w:b/>
          <w:sz w:val="24"/>
        </w:rPr>
      </w:pPr>
      <w:r>
        <w:rPr>
          <w:rFonts w:hint="eastAsia"/>
          <w:b/>
          <w:sz w:val="24"/>
        </w:rPr>
        <w:t>采购人拒绝谈判响应文件的权利</w:t>
      </w:r>
    </w:p>
    <w:p w:rsidR="00DA1196" w:rsidRDefault="00DA1196" w:rsidP="00DA1196">
      <w:pPr>
        <w:pStyle w:val="10"/>
        <w:numPr>
          <w:ilvl w:val="0"/>
          <w:numId w:val="0"/>
        </w:numPr>
        <w:tabs>
          <w:tab w:val="left" w:pos="420"/>
        </w:tabs>
        <w:snapToGrid w:val="0"/>
        <w:spacing w:line="360" w:lineRule="auto"/>
        <w:ind w:leftChars="228" w:left="479"/>
        <w:rPr>
          <w:rFonts w:ascii="Times New Roman" w:hAnsi="Times New Roman"/>
          <w:sz w:val="24"/>
          <w:szCs w:val="24"/>
        </w:rPr>
      </w:pPr>
      <w:r>
        <w:rPr>
          <w:rFonts w:ascii="Times New Roman" w:hAnsi="Times New Roman" w:hint="eastAsia"/>
          <w:sz w:val="24"/>
          <w:szCs w:val="24"/>
        </w:rPr>
        <w:lastRenderedPageBreak/>
        <w:t>出现下列情况之一时，采购人有权拒绝所有谈判响应文件：</w:t>
      </w:r>
    </w:p>
    <w:p w:rsidR="00DA1196" w:rsidRDefault="00DA1196" w:rsidP="00DA1196">
      <w:pPr>
        <w:pStyle w:val="10"/>
        <w:numPr>
          <w:ilvl w:val="1"/>
          <w:numId w:val="14"/>
        </w:numPr>
        <w:snapToGrid w:val="0"/>
        <w:spacing w:line="360" w:lineRule="auto"/>
        <w:rPr>
          <w:rFonts w:ascii="Times New Roman" w:hAnsi="Times New Roman"/>
          <w:sz w:val="24"/>
          <w:szCs w:val="24"/>
        </w:rPr>
      </w:pPr>
      <w:r>
        <w:rPr>
          <w:rFonts w:ascii="Times New Roman" w:hAnsi="Times New Roman" w:hint="eastAsia"/>
          <w:sz w:val="24"/>
          <w:szCs w:val="24"/>
        </w:rPr>
        <w:t>出现影响采购公正的违法、违规行为的；</w:t>
      </w:r>
    </w:p>
    <w:p w:rsidR="00DA1196" w:rsidRDefault="00DA1196" w:rsidP="00DA1196">
      <w:pPr>
        <w:pStyle w:val="10"/>
        <w:numPr>
          <w:ilvl w:val="1"/>
          <w:numId w:val="14"/>
        </w:numPr>
        <w:snapToGrid w:val="0"/>
        <w:spacing w:line="360" w:lineRule="auto"/>
        <w:rPr>
          <w:rFonts w:ascii="Times New Roman" w:hAnsi="Times New Roman"/>
          <w:sz w:val="24"/>
          <w:szCs w:val="24"/>
        </w:rPr>
      </w:pPr>
      <w:r>
        <w:rPr>
          <w:rFonts w:ascii="Times New Roman" w:hAnsi="Times New Roman" w:hint="eastAsia"/>
          <w:sz w:val="24"/>
          <w:szCs w:val="24"/>
        </w:rPr>
        <w:t>谈判供应商的报价均超过了采购预算，采购人不能支付的；</w:t>
      </w:r>
    </w:p>
    <w:p w:rsidR="00DA1196" w:rsidRDefault="00DA1196" w:rsidP="00DA1196">
      <w:pPr>
        <w:pStyle w:val="10"/>
        <w:numPr>
          <w:ilvl w:val="1"/>
          <w:numId w:val="14"/>
        </w:numPr>
        <w:snapToGrid w:val="0"/>
        <w:spacing w:line="360" w:lineRule="auto"/>
        <w:rPr>
          <w:rFonts w:ascii="Times New Roman" w:hAnsi="Times New Roman"/>
          <w:sz w:val="24"/>
          <w:szCs w:val="24"/>
        </w:rPr>
      </w:pPr>
      <w:r>
        <w:rPr>
          <w:rFonts w:ascii="Times New Roman" w:hAnsi="Times New Roman" w:hint="eastAsia"/>
          <w:sz w:val="24"/>
          <w:szCs w:val="24"/>
        </w:rPr>
        <w:t>因重大变故，采购任务取消的。</w:t>
      </w:r>
    </w:p>
    <w:p w:rsidR="00DA1196" w:rsidRDefault="00DA1196" w:rsidP="00DA1196">
      <w:pPr>
        <w:numPr>
          <w:ilvl w:val="0"/>
          <w:numId w:val="8"/>
        </w:numPr>
        <w:tabs>
          <w:tab w:val="num" w:pos="360"/>
        </w:tabs>
        <w:snapToGrid w:val="0"/>
        <w:spacing w:beforeLines="100" w:afterLines="50" w:line="360" w:lineRule="auto"/>
        <w:ind w:hanging="705"/>
        <w:rPr>
          <w:b/>
          <w:sz w:val="24"/>
        </w:rPr>
      </w:pPr>
      <w:r>
        <w:rPr>
          <w:rFonts w:hint="eastAsia"/>
          <w:b/>
          <w:sz w:val="24"/>
        </w:rPr>
        <w:t>保密和披露</w:t>
      </w:r>
    </w:p>
    <w:p w:rsidR="00DA1196" w:rsidRDefault="00DA1196" w:rsidP="00DA1196">
      <w:pPr>
        <w:tabs>
          <w:tab w:val="num" w:pos="705"/>
        </w:tabs>
        <w:snapToGrid w:val="0"/>
        <w:spacing w:line="360" w:lineRule="auto"/>
        <w:ind w:leftChars="228" w:left="479"/>
        <w:rPr>
          <w:sz w:val="24"/>
        </w:rPr>
      </w:pPr>
      <w:r>
        <w:rPr>
          <w:rFonts w:hint="eastAsia"/>
          <w:sz w:val="24"/>
        </w:rPr>
        <w:t>谈判供应商自领取竞争性谈判文件之日起，须承担本谈判项目相关的保密义务。无论谈判供应商是否成交，未经采购人和采购中心事先书面同意，均不得将本次谈判获得的信息向第三人披露、泄露或许可第三方使用。</w:t>
      </w:r>
    </w:p>
    <w:p w:rsidR="00DA1196" w:rsidRDefault="00DA1196" w:rsidP="00DA1196">
      <w:pPr>
        <w:numPr>
          <w:ilvl w:val="0"/>
          <w:numId w:val="8"/>
        </w:numPr>
        <w:tabs>
          <w:tab w:val="num" w:pos="360"/>
        </w:tabs>
        <w:snapToGrid w:val="0"/>
        <w:spacing w:beforeLines="100" w:afterLines="50" w:line="360" w:lineRule="auto"/>
        <w:ind w:hanging="705"/>
        <w:rPr>
          <w:b/>
          <w:sz w:val="24"/>
        </w:rPr>
      </w:pPr>
      <w:r>
        <w:rPr>
          <w:rFonts w:hint="eastAsia"/>
          <w:b/>
          <w:sz w:val="24"/>
        </w:rPr>
        <w:t>履约保证金</w:t>
      </w:r>
    </w:p>
    <w:p w:rsidR="00DA1196" w:rsidRDefault="00DA1196" w:rsidP="00DA1196">
      <w:pPr>
        <w:spacing w:line="360" w:lineRule="auto"/>
        <w:ind w:left="105"/>
        <w:rPr>
          <w:sz w:val="24"/>
        </w:rPr>
      </w:pPr>
      <w:r>
        <w:rPr>
          <w:sz w:val="24"/>
        </w:rPr>
        <w:t xml:space="preserve">   </w:t>
      </w:r>
      <w:r>
        <w:rPr>
          <w:rFonts w:hint="eastAsia"/>
          <w:sz w:val="24"/>
        </w:rPr>
        <w:t>按合同约定执行。</w:t>
      </w:r>
    </w:p>
    <w:p w:rsidR="00DA1196" w:rsidRDefault="00DA1196" w:rsidP="00DA1196">
      <w:pPr>
        <w:numPr>
          <w:ilvl w:val="0"/>
          <w:numId w:val="8"/>
        </w:numPr>
        <w:tabs>
          <w:tab w:val="num" w:pos="360"/>
        </w:tabs>
        <w:snapToGrid w:val="0"/>
        <w:spacing w:beforeLines="100" w:afterLines="50" w:line="360" w:lineRule="auto"/>
        <w:ind w:hanging="705"/>
        <w:rPr>
          <w:b/>
          <w:sz w:val="24"/>
        </w:rPr>
      </w:pPr>
      <w:r>
        <w:rPr>
          <w:rFonts w:hint="eastAsia"/>
          <w:b/>
          <w:sz w:val="24"/>
        </w:rPr>
        <w:t>履约监管</w:t>
      </w:r>
    </w:p>
    <w:p w:rsidR="00DA1196" w:rsidRDefault="00DA1196" w:rsidP="00DA1196">
      <w:pPr>
        <w:tabs>
          <w:tab w:val="num" w:pos="705"/>
        </w:tabs>
        <w:snapToGrid w:val="0"/>
        <w:spacing w:line="360" w:lineRule="auto"/>
        <w:ind w:leftChars="228" w:left="479"/>
        <w:rPr>
          <w:b/>
          <w:sz w:val="24"/>
        </w:rPr>
      </w:pPr>
      <w:r>
        <w:rPr>
          <w:rFonts w:hint="eastAsia"/>
          <w:b/>
          <w:sz w:val="24"/>
        </w:rPr>
        <w:t>为保障国有资金的使用效益，促进成交供应商严格履约，采购中心将对本项目的履约情况进行跟踪督查。成交供应商在项目实施过程中，如存在供货进度、数量、质量、安全等违约情况，除采购人可依据采购合同追究其民事责任外，采购中心有权将成交供应商的违约情况报告财政部。</w:t>
      </w:r>
    </w:p>
    <w:p w:rsidR="00DA1196" w:rsidRDefault="00DA1196" w:rsidP="00DA1196">
      <w:pPr>
        <w:numPr>
          <w:ilvl w:val="0"/>
          <w:numId w:val="8"/>
        </w:numPr>
        <w:tabs>
          <w:tab w:val="num" w:pos="360"/>
        </w:tabs>
        <w:snapToGrid w:val="0"/>
        <w:spacing w:beforeLines="100" w:afterLines="50" w:line="360" w:lineRule="auto"/>
        <w:ind w:hanging="705"/>
        <w:rPr>
          <w:b/>
          <w:sz w:val="24"/>
        </w:rPr>
      </w:pPr>
      <w:r>
        <w:rPr>
          <w:rFonts w:hint="eastAsia"/>
          <w:b/>
          <w:sz w:val="24"/>
        </w:rPr>
        <w:t>成交服务费</w:t>
      </w:r>
    </w:p>
    <w:p w:rsidR="00DA1196" w:rsidRDefault="00DA1196" w:rsidP="00DA1196">
      <w:pPr>
        <w:snapToGrid w:val="0"/>
        <w:spacing w:line="360" w:lineRule="auto"/>
        <w:ind w:leftChars="228" w:left="479"/>
        <w:rPr>
          <w:sz w:val="24"/>
        </w:rPr>
      </w:pPr>
      <w:r>
        <w:rPr>
          <w:rFonts w:hint="eastAsia"/>
          <w:sz w:val="24"/>
        </w:rPr>
        <w:t>本次竞争性谈判不收取成交服务费，请谈判供应商在报价时充分考虑这一因素。</w:t>
      </w:r>
    </w:p>
    <w:p w:rsidR="00DA1196" w:rsidRDefault="00DA1196" w:rsidP="00DA1196">
      <w:pPr>
        <w:numPr>
          <w:ilvl w:val="0"/>
          <w:numId w:val="8"/>
        </w:numPr>
        <w:tabs>
          <w:tab w:val="num" w:pos="360"/>
        </w:tabs>
        <w:snapToGrid w:val="0"/>
        <w:spacing w:beforeLines="100" w:afterLines="50" w:line="360" w:lineRule="auto"/>
        <w:ind w:hanging="705"/>
        <w:rPr>
          <w:b/>
          <w:sz w:val="24"/>
        </w:rPr>
      </w:pPr>
      <w:r>
        <w:rPr>
          <w:rFonts w:hint="eastAsia"/>
          <w:b/>
          <w:sz w:val="24"/>
        </w:rPr>
        <w:t>信用担保</w:t>
      </w:r>
    </w:p>
    <w:p w:rsidR="00DA1196" w:rsidRDefault="00DA1196" w:rsidP="00DA1196">
      <w:pPr>
        <w:snapToGrid w:val="0"/>
        <w:spacing w:line="360" w:lineRule="auto"/>
        <w:ind w:leftChars="228" w:left="479"/>
        <w:rPr>
          <w:b/>
          <w:sz w:val="24"/>
        </w:rPr>
      </w:pPr>
      <w:r>
        <w:rPr>
          <w:rFonts w:hint="eastAsia"/>
          <w:bCs/>
          <w:sz w:val="24"/>
        </w:rPr>
        <w:t>根据《财政部关于开展政府采购信用担保试点工作的通知》</w:t>
      </w:r>
      <w:r>
        <w:rPr>
          <w:rFonts w:eastAsia="楷体_GB2312" w:hint="eastAsia"/>
          <w:sz w:val="24"/>
        </w:rPr>
        <w:t>（财库</w:t>
      </w:r>
      <w:r>
        <w:rPr>
          <w:rFonts w:eastAsia="楷体_GB2312"/>
          <w:sz w:val="24"/>
        </w:rPr>
        <w:t>[2011]124</w:t>
      </w:r>
      <w:r>
        <w:rPr>
          <w:rFonts w:eastAsia="楷体_GB2312" w:hint="eastAsia"/>
          <w:sz w:val="24"/>
        </w:rPr>
        <w:t>号）</w:t>
      </w:r>
      <w:r>
        <w:rPr>
          <w:rFonts w:hint="eastAsia"/>
          <w:bCs/>
          <w:sz w:val="24"/>
        </w:rPr>
        <w:t>，</w:t>
      </w:r>
      <w:r>
        <w:rPr>
          <w:rFonts w:hint="eastAsia"/>
          <w:sz w:val="24"/>
        </w:rPr>
        <w:t>明确中国投资担保有限公司作为中央本级试点专业担保机构</w:t>
      </w:r>
      <w:r>
        <w:rPr>
          <w:rFonts w:hint="eastAsia"/>
          <w:bCs/>
          <w:sz w:val="24"/>
        </w:rPr>
        <w:t>，供应商可以自愿选择是否采用该公司提供的谈判担保、履约担保和融资担保服务。</w:t>
      </w:r>
    </w:p>
    <w:p w:rsidR="00DA1196" w:rsidRDefault="00DA1196" w:rsidP="00DA1196">
      <w:pPr>
        <w:jc w:val="center"/>
        <w:rPr>
          <w:b/>
          <w:sz w:val="52"/>
          <w:szCs w:val="52"/>
        </w:rPr>
      </w:pPr>
      <w:r>
        <w:rPr>
          <w:kern w:val="0"/>
          <w:sz w:val="24"/>
        </w:rPr>
        <w:br w:type="page"/>
      </w:r>
    </w:p>
    <w:p w:rsidR="00DA1196" w:rsidRDefault="00DA1196" w:rsidP="00DA1196">
      <w:pPr>
        <w:tabs>
          <w:tab w:val="num" w:pos="705"/>
        </w:tabs>
        <w:snapToGrid w:val="0"/>
        <w:ind w:leftChars="228" w:left="479"/>
        <w:jc w:val="center"/>
        <w:rPr>
          <w:b/>
          <w:sz w:val="52"/>
          <w:szCs w:val="52"/>
        </w:rPr>
      </w:pPr>
    </w:p>
    <w:p w:rsidR="00DA1196" w:rsidRDefault="00DA1196" w:rsidP="00DA1196">
      <w:pPr>
        <w:pStyle w:val="1"/>
        <w:widowControl/>
        <w:numPr>
          <w:ilvl w:val="0"/>
          <w:numId w:val="0"/>
        </w:numPr>
        <w:tabs>
          <w:tab w:val="left" w:pos="420"/>
        </w:tabs>
        <w:adjustRightInd/>
        <w:snapToGrid w:val="0"/>
        <w:spacing w:line="240" w:lineRule="auto"/>
        <w:jc w:val="center"/>
        <w:rPr>
          <w:b w:val="0"/>
          <w:sz w:val="52"/>
          <w:szCs w:val="52"/>
        </w:rPr>
      </w:pPr>
    </w:p>
    <w:p w:rsidR="00DA1196" w:rsidRDefault="00DA1196" w:rsidP="00DA1196">
      <w:pPr>
        <w:pStyle w:val="1"/>
        <w:widowControl/>
        <w:numPr>
          <w:ilvl w:val="0"/>
          <w:numId w:val="0"/>
        </w:numPr>
        <w:tabs>
          <w:tab w:val="left" w:pos="420"/>
        </w:tabs>
        <w:adjustRightInd/>
        <w:snapToGrid w:val="0"/>
        <w:spacing w:line="240" w:lineRule="auto"/>
        <w:jc w:val="center"/>
        <w:rPr>
          <w:b w:val="0"/>
          <w:sz w:val="52"/>
          <w:szCs w:val="52"/>
        </w:rPr>
      </w:pPr>
    </w:p>
    <w:p w:rsidR="00DA1196" w:rsidRDefault="00DA1196" w:rsidP="00DA1196">
      <w:pPr>
        <w:pStyle w:val="1"/>
        <w:widowControl/>
        <w:numPr>
          <w:ilvl w:val="0"/>
          <w:numId w:val="0"/>
        </w:numPr>
        <w:tabs>
          <w:tab w:val="left" w:pos="420"/>
        </w:tabs>
        <w:adjustRightInd/>
        <w:snapToGrid w:val="0"/>
        <w:spacing w:line="240" w:lineRule="auto"/>
        <w:jc w:val="center"/>
        <w:rPr>
          <w:b w:val="0"/>
          <w:sz w:val="52"/>
          <w:szCs w:val="52"/>
        </w:rPr>
      </w:pPr>
    </w:p>
    <w:p w:rsidR="00DA1196" w:rsidRDefault="00DA1196" w:rsidP="00DA1196">
      <w:pPr>
        <w:pStyle w:val="1"/>
        <w:widowControl/>
        <w:numPr>
          <w:ilvl w:val="0"/>
          <w:numId w:val="0"/>
        </w:numPr>
        <w:tabs>
          <w:tab w:val="left" w:pos="420"/>
        </w:tabs>
        <w:adjustRightInd/>
        <w:snapToGrid w:val="0"/>
        <w:spacing w:line="240" w:lineRule="auto"/>
        <w:jc w:val="center"/>
        <w:rPr>
          <w:b w:val="0"/>
          <w:sz w:val="52"/>
          <w:szCs w:val="52"/>
        </w:rPr>
      </w:pPr>
    </w:p>
    <w:p w:rsidR="00DA1196" w:rsidRDefault="00DA1196" w:rsidP="00DA1196">
      <w:pPr>
        <w:numPr>
          <w:ilvl w:val="0"/>
          <w:numId w:val="4"/>
        </w:numPr>
        <w:tabs>
          <w:tab w:val="num" w:pos="-567"/>
        </w:tabs>
        <w:ind w:left="0" w:firstLine="0"/>
        <w:jc w:val="center"/>
        <w:outlineLvl w:val="0"/>
        <w:rPr>
          <w:b/>
          <w:bCs/>
          <w:sz w:val="52"/>
          <w:szCs w:val="52"/>
        </w:rPr>
      </w:pPr>
      <w:r>
        <w:rPr>
          <w:b/>
          <w:bCs/>
          <w:sz w:val="52"/>
          <w:szCs w:val="52"/>
        </w:rPr>
        <w:t xml:space="preserve"> </w:t>
      </w:r>
      <w:bookmarkStart w:id="18" w:name="_Toc448735721"/>
      <w:r>
        <w:rPr>
          <w:rFonts w:hint="eastAsia"/>
          <w:b/>
          <w:bCs/>
          <w:sz w:val="52"/>
          <w:szCs w:val="52"/>
        </w:rPr>
        <w:t>合同条款和格式</w:t>
      </w:r>
      <w:bookmarkEnd w:id="18"/>
    </w:p>
    <w:p w:rsidR="00DA1196" w:rsidRDefault="00DA1196" w:rsidP="00DA1196">
      <w:pPr>
        <w:widowControl/>
        <w:spacing w:line="480" w:lineRule="auto"/>
        <w:jc w:val="left"/>
        <w:rPr>
          <w:b/>
          <w:sz w:val="32"/>
          <w:szCs w:val="32"/>
        </w:rPr>
      </w:pPr>
      <w:r>
        <w:rPr>
          <w:kern w:val="0"/>
        </w:rPr>
        <w:br w:type="page"/>
      </w:r>
    </w:p>
    <w:p w:rsidR="00DA1196" w:rsidRDefault="00DA1196" w:rsidP="00DA1196">
      <w:pPr>
        <w:widowControl/>
        <w:spacing w:line="480" w:lineRule="auto"/>
        <w:jc w:val="center"/>
        <w:rPr>
          <w:sz w:val="52"/>
          <w:szCs w:val="52"/>
        </w:rPr>
      </w:pPr>
      <w:r>
        <w:rPr>
          <w:rFonts w:hint="eastAsia"/>
          <w:sz w:val="52"/>
          <w:szCs w:val="52"/>
        </w:rPr>
        <w:lastRenderedPageBreak/>
        <w:t>北京信息科学技术研究院</w:t>
      </w:r>
    </w:p>
    <w:p w:rsidR="00DA1196" w:rsidRDefault="00DA1196" w:rsidP="00DA1196">
      <w:pPr>
        <w:widowControl/>
        <w:spacing w:line="480" w:lineRule="auto"/>
        <w:jc w:val="center"/>
        <w:rPr>
          <w:sz w:val="52"/>
          <w:szCs w:val="52"/>
        </w:rPr>
      </w:pPr>
      <w:r>
        <w:rPr>
          <w:rFonts w:hint="eastAsia"/>
          <w:sz w:val="52"/>
          <w:szCs w:val="52"/>
        </w:rPr>
        <w:t>绿化养护采购项目合同书</w:t>
      </w:r>
    </w:p>
    <w:p w:rsidR="00DA1196" w:rsidRDefault="00DA1196" w:rsidP="00DA1196">
      <w:pPr>
        <w:widowControl/>
        <w:spacing w:line="480" w:lineRule="auto"/>
        <w:jc w:val="center"/>
        <w:rPr>
          <w:sz w:val="52"/>
          <w:szCs w:val="52"/>
        </w:rPr>
      </w:pPr>
    </w:p>
    <w:p w:rsidR="00DA1196" w:rsidRDefault="00DA1196" w:rsidP="00DA1196">
      <w:pPr>
        <w:widowControl/>
        <w:spacing w:line="480" w:lineRule="auto"/>
        <w:jc w:val="center"/>
        <w:rPr>
          <w:sz w:val="52"/>
          <w:szCs w:val="52"/>
        </w:rPr>
      </w:pPr>
    </w:p>
    <w:p w:rsidR="00DA1196" w:rsidRDefault="00DA1196" w:rsidP="00DA1196">
      <w:pPr>
        <w:widowControl/>
        <w:spacing w:line="480" w:lineRule="auto"/>
        <w:jc w:val="center"/>
        <w:rPr>
          <w:sz w:val="52"/>
          <w:szCs w:val="52"/>
        </w:rPr>
      </w:pPr>
    </w:p>
    <w:p w:rsidR="00DA1196" w:rsidRDefault="00DA1196" w:rsidP="00DA1196">
      <w:pPr>
        <w:widowControl/>
        <w:spacing w:line="480" w:lineRule="auto"/>
        <w:jc w:val="center"/>
        <w:rPr>
          <w:sz w:val="52"/>
          <w:szCs w:val="52"/>
        </w:rPr>
      </w:pPr>
    </w:p>
    <w:p w:rsidR="00DA1196" w:rsidRDefault="00DA1196" w:rsidP="00DA1196">
      <w:pPr>
        <w:widowControl/>
        <w:spacing w:line="480" w:lineRule="auto"/>
        <w:jc w:val="center"/>
        <w:rPr>
          <w:sz w:val="32"/>
          <w:szCs w:val="32"/>
        </w:rPr>
      </w:pPr>
      <w:r>
        <w:rPr>
          <w:rFonts w:hint="eastAsia"/>
          <w:sz w:val="32"/>
          <w:szCs w:val="32"/>
        </w:rPr>
        <w:t>（项目编号：</w:t>
      </w:r>
      <w:r>
        <w:rPr>
          <w:sz w:val="32"/>
          <w:szCs w:val="32"/>
          <w:u w:val="single"/>
        </w:rPr>
        <w:t xml:space="preserve">            </w:t>
      </w:r>
      <w:r>
        <w:rPr>
          <w:rFonts w:hint="eastAsia"/>
          <w:sz w:val="32"/>
          <w:szCs w:val="32"/>
        </w:rPr>
        <w:t>）</w:t>
      </w:r>
    </w:p>
    <w:p w:rsidR="00DA1196" w:rsidRDefault="00DA1196" w:rsidP="00DA1196">
      <w:pPr>
        <w:widowControl/>
        <w:spacing w:line="480" w:lineRule="auto"/>
        <w:jc w:val="center"/>
        <w:rPr>
          <w:sz w:val="32"/>
          <w:szCs w:val="32"/>
        </w:rPr>
      </w:pPr>
    </w:p>
    <w:p w:rsidR="00DA1196" w:rsidRDefault="00DA1196" w:rsidP="00DA1196">
      <w:pPr>
        <w:widowControl/>
        <w:spacing w:line="480" w:lineRule="auto"/>
        <w:jc w:val="center"/>
        <w:rPr>
          <w:sz w:val="32"/>
          <w:szCs w:val="32"/>
        </w:rPr>
      </w:pPr>
    </w:p>
    <w:p w:rsidR="00DA1196" w:rsidRDefault="00DA1196" w:rsidP="00DA1196">
      <w:pPr>
        <w:widowControl/>
        <w:spacing w:line="480" w:lineRule="auto"/>
        <w:jc w:val="center"/>
        <w:rPr>
          <w:sz w:val="32"/>
          <w:szCs w:val="32"/>
        </w:rPr>
      </w:pPr>
    </w:p>
    <w:p w:rsidR="00DA1196" w:rsidRDefault="00DA1196" w:rsidP="00DA1196">
      <w:pPr>
        <w:widowControl/>
        <w:spacing w:line="480" w:lineRule="auto"/>
        <w:jc w:val="center"/>
        <w:rPr>
          <w:sz w:val="32"/>
          <w:szCs w:val="32"/>
        </w:rPr>
      </w:pPr>
    </w:p>
    <w:p w:rsidR="00DA1196" w:rsidRDefault="00DA1196" w:rsidP="00DA1196">
      <w:pPr>
        <w:spacing w:line="480" w:lineRule="auto"/>
        <w:ind w:leftChars="-1" w:left="-2" w:firstLine="2"/>
        <w:rPr>
          <w:sz w:val="36"/>
          <w:szCs w:val="36"/>
        </w:rPr>
      </w:pPr>
      <w:r>
        <w:rPr>
          <w:sz w:val="36"/>
          <w:szCs w:val="36"/>
        </w:rPr>
        <w:t xml:space="preserve">        </w:t>
      </w:r>
      <w:r>
        <w:rPr>
          <w:rFonts w:hint="eastAsia"/>
          <w:sz w:val="36"/>
          <w:szCs w:val="36"/>
        </w:rPr>
        <w:t>甲方：北京信息科学技术研究院</w:t>
      </w:r>
    </w:p>
    <w:p w:rsidR="00DA1196" w:rsidRDefault="00DA1196" w:rsidP="00DA1196">
      <w:pPr>
        <w:spacing w:line="480" w:lineRule="auto"/>
        <w:ind w:leftChars="-1" w:left="-2" w:firstLine="2"/>
        <w:rPr>
          <w:sz w:val="36"/>
          <w:szCs w:val="36"/>
        </w:rPr>
      </w:pPr>
      <w:r>
        <w:rPr>
          <w:sz w:val="36"/>
          <w:szCs w:val="36"/>
        </w:rPr>
        <w:t xml:space="preserve">        </w:t>
      </w:r>
      <w:r>
        <w:rPr>
          <w:rFonts w:hint="eastAsia"/>
          <w:sz w:val="36"/>
          <w:szCs w:val="36"/>
        </w:rPr>
        <w:t>乙方：</w:t>
      </w:r>
      <w:r>
        <w:rPr>
          <w:sz w:val="36"/>
          <w:szCs w:val="36"/>
        </w:rPr>
        <w:t xml:space="preserve"> </w:t>
      </w:r>
    </w:p>
    <w:p w:rsidR="00DA1196" w:rsidRDefault="00DA1196" w:rsidP="00DA1196">
      <w:pPr>
        <w:widowControl/>
        <w:spacing w:line="480" w:lineRule="auto"/>
        <w:jc w:val="left"/>
        <w:rPr>
          <w:sz w:val="36"/>
          <w:szCs w:val="36"/>
        </w:rPr>
      </w:pPr>
    </w:p>
    <w:p w:rsidR="00DA1196" w:rsidRDefault="00DA1196" w:rsidP="00DA1196">
      <w:pPr>
        <w:widowControl/>
        <w:spacing w:line="480" w:lineRule="auto"/>
        <w:jc w:val="left"/>
        <w:rPr>
          <w:sz w:val="36"/>
          <w:szCs w:val="36"/>
        </w:rPr>
      </w:pPr>
    </w:p>
    <w:p w:rsidR="00DA1196" w:rsidRDefault="00DA1196" w:rsidP="00DA1196">
      <w:pPr>
        <w:widowControl/>
        <w:spacing w:line="480" w:lineRule="auto"/>
        <w:jc w:val="center"/>
        <w:rPr>
          <w:b/>
          <w:sz w:val="36"/>
          <w:szCs w:val="36"/>
        </w:rPr>
      </w:pPr>
      <w:r>
        <w:rPr>
          <w:rFonts w:hint="eastAsia"/>
          <w:sz w:val="36"/>
          <w:szCs w:val="36"/>
        </w:rPr>
        <w:t>签订日期：</w:t>
      </w:r>
      <w:r>
        <w:rPr>
          <w:sz w:val="36"/>
          <w:szCs w:val="36"/>
          <w:u w:val="single"/>
        </w:rPr>
        <w:t xml:space="preserve">    </w:t>
      </w:r>
      <w:r>
        <w:rPr>
          <w:rFonts w:hint="eastAsia"/>
          <w:sz w:val="36"/>
          <w:szCs w:val="36"/>
        </w:rPr>
        <w:t>年</w:t>
      </w:r>
      <w:r>
        <w:rPr>
          <w:sz w:val="36"/>
          <w:szCs w:val="36"/>
          <w:u w:val="single"/>
        </w:rPr>
        <w:t xml:space="preserve">    </w:t>
      </w:r>
      <w:r>
        <w:rPr>
          <w:rFonts w:hint="eastAsia"/>
          <w:sz w:val="36"/>
          <w:szCs w:val="36"/>
        </w:rPr>
        <w:t>月</w:t>
      </w:r>
      <w:r>
        <w:rPr>
          <w:sz w:val="36"/>
          <w:szCs w:val="36"/>
          <w:u w:val="single"/>
        </w:rPr>
        <w:t xml:space="preserve">    </w:t>
      </w:r>
      <w:r>
        <w:rPr>
          <w:rFonts w:hint="eastAsia"/>
          <w:sz w:val="36"/>
          <w:szCs w:val="36"/>
        </w:rPr>
        <w:t>日</w:t>
      </w:r>
    </w:p>
    <w:p w:rsidR="00DA1196" w:rsidRDefault="00DA1196" w:rsidP="00DA1196">
      <w:pPr>
        <w:widowControl/>
        <w:jc w:val="center"/>
        <w:rPr>
          <w:bCs/>
          <w:sz w:val="32"/>
          <w:szCs w:val="32"/>
        </w:rPr>
      </w:pPr>
      <w:r>
        <w:rPr>
          <w:b/>
          <w:kern w:val="0"/>
          <w:sz w:val="32"/>
          <w:szCs w:val="32"/>
        </w:rPr>
        <w:br w:type="page"/>
      </w:r>
      <w:r>
        <w:rPr>
          <w:rFonts w:hint="eastAsia"/>
          <w:b/>
          <w:sz w:val="32"/>
          <w:szCs w:val="32"/>
        </w:rPr>
        <w:lastRenderedPageBreak/>
        <w:t>合同条款</w:t>
      </w:r>
    </w:p>
    <w:p w:rsidR="00DA1196" w:rsidRDefault="00DA1196" w:rsidP="00DA1196">
      <w:pPr>
        <w:spacing w:beforeLines="50" w:afterLines="50" w:line="360" w:lineRule="auto"/>
        <w:jc w:val="center"/>
        <w:rPr>
          <w:b/>
          <w:sz w:val="30"/>
          <w:szCs w:val="30"/>
        </w:rPr>
      </w:pPr>
      <w:r>
        <w:rPr>
          <w:rFonts w:hint="eastAsia"/>
          <w:b/>
          <w:sz w:val="30"/>
          <w:szCs w:val="30"/>
        </w:rPr>
        <w:t>第一章</w:t>
      </w:r>
      <w:r>
        <w:rPr>
          <w:b/>
          <w:sz w:val="30"/>
          <w:szCs w:val="30"/>
        </w:rPr>
        <w:t xml:space="preserve"> </w:t>
      </w:r>
      <w:r>
        <w:rPr>
          <w:rFonts w:hint="eastAsia"/>
          <w:b/>
          <w:sz w:val="30"/>
          <w:szCs w:val="30"/>
        </w:rPr>
        <w:t>总则</w:t>
      </w:r>
    </w:p>
    <w:p w:rsidR="00DA1196" w:rsidRDefault="00DA1196" w:rsidP="00DA1196">
      <w:pPr>
        <w:spacing w:line="480" w:lineRule="exact"/>
        <w:ind w:firstLineChars="200" w:firstLine="562"/>
        <w:rPr>
          <w:rFonts w:ascii="仿宋" w:eastAsia="仿宋" w:hAnsi="仿宋"/>
          <w:sz w:val="28"/>
          <w:szCs w:val="22"/>
        </w:rPr>
      </w:pPr>
      <w:r>
        <w:rPr>
          <w:rFonts w:ascii="仿宋" w:eastAsia="仿宋" w:hAnsi="仿宋" w:hint="eastAsia"/>
          <w:b/>
          <w:sz w:val="28"/>
        </w:rPr>
        <w:t xml:space="preserve">第一条  </w:t>
      </w:r>
      <w:r>
        <w:rPr>
          <w:rFonts w:ascii="仿宋" w:eastAsia="仿宋" w:hAnsi="仿宋" w:hint="eastAsia"/>
          <w:sz w:val="28"/>
        </w:rPr>
        <w:t>本合同当事人</w:t>
      </w:r>
    </w:p>
    <w:p w:rsidR="00DA1196" w:rsidRDefault="00DA1196" w:rsidP="00DA1196">
      <w:pPr>
        <w:spacing w:line="480" w:lineRule="exact"/>
        <w:ind w:firstLineChars="200" w:firstLine="560"/>
        <w:rPr>
          <w:rFonts w:ascii="仿宋" w:eastAsia="仿宋" w:hAnsi="仿宋" w:hint="eastAsia"/>
          <w:sz w:val="28"/>
        </w:rPr>
      </w:pPr>
      <w:r>
        <w:rPr>
          <w:rFonts w:ascii="仿宋" w:eastAsia="仿宋" w:hAnsi="仿宋" w:hint="eastAsia"/>
          <w:sz w:val="28"/>
        </w:rPr>
        <w:t>委托方（以下简称甲方）：</w:t>
      </w:r>
      <w:r>
        <w:rPr>
          <w:rFonts w:ascii="仿宋" w:eastAsia="仿宋" w:hAnsi="仿宋" w:hint="eastAsia"/>
          <w:sz w:val="28"/>
          <w:u w:val="single"/>
        </w:rPr>
        <w:t>北京信息科学技术研究院</w:t>
      </w:r>
    </w:p>
    <w:p w:rsidR="00DA1196" w:rsidRDefault="00DA1196" w:rsidP="00DA1196">
      <w:pPr>
        <w:spacing w:line="480" w:lineRule="exact"/>
        <w:ind w:firstLineChars="200" w:firstLine="560"/>
        <w:rPr>
          <w:rFonts w:ascii="仿宋" w:eastAsia="仿宋" w:hAnsi="仿宋" w:hint="eastAsia"/>
          <w:sz w:val="28"/>
          <w:u w:val="single"/>
        </w:rPr>
      </w:pPr>
      <w:r>
        <w:rPr>
          <w:rFonts w:ascii="仿宋" w:eastAsia="仿宋" w:hAnsi="仿宋" w:hint="eastAsia"/>
          <w:sz w:val="28"/>
        </w:rPr>
        <w:t>受托方（以下简称乙方）：</w:t>
      </w:r>
      <w:r>
        <w:rPr>
          <w:rFonts w:ascii="仿宋" w:eastAsia="仿宋" w:hAnsi="仿宋" w:hint="eastAsia"/>
          <w:sz w:val="28"/>
          <w:u w:val="single"/>
        </w:rPr>
        <w:t xml:space="preserve">                      </w:t>
      </w:r>
    </w:p>
    <w:p w:rsidR="00DA1196" w:rsidRDefault="00DA1196" w:rsidP="00DA1196">
      <w:pPr>
        <w:spacing w:line="480" w:lineRule="exact"/>
        <w:ind w:firstLineChars="200" w:firstLine="560"/>
        <w:rPr>
          <w:rFonts w:ascii="仿宋" w:eastAsia="仿宋" w:hAnsi="仿宋" w:hint="eastAsia"/>
          <w:sz w:val="28"/>
        </w:rPr>
      </w:pPr>
      <w:r>
        <w:rPr>
          <w:rFonts w:ascii="仿宋" w:eastAsia="仿宋" w:hAnsi="仿宋" w:hint="eastAsia"/>
          <w:sz w:val="28"/>
          <w:u w:val="single"/>
        </w:rPr>
        <w:t>北京信息科学技术研究院绿化养护服务采购项目（项目编号：ZC-CTP16041）</w:t>
      </w:r>
      <w:r>
        <w:rPr>
          <w:rFonts w:ascii="仿宋" w:eastAsia="仿宋" w:hAnsi="仿宋" w:hint="eastAsia"/>
          <w:sz w:val="28"/>
        </w:rPr>
        <w:t>，由中共中央直属机关采购中心受</w:t>
      </w:r>
      <w:r>
        <w:rPr>
          <w:rFonts w:ascii="仿宋" w:eastAsia="仿宋" w:hAnsi="仿宋" w:hint="eastAsia"/>
          <w:sz w:val="28"/>
          <w:u w:val="single"/>
        </w:rPr>
        <w:t>北京信息科学技术研究院</w:t>
      </w:r>
      <w:r>
        <w:rPr>
          <w:rFonts w:ascii="仿宋" w:eastAsia="仿宋" w:hAnsi="仿宋" w:hint="eastAsia"/>
          <w:sz w:val="28"/>
        </w:rPr>
        <w:t>（甲方）委托以竞争性谈判方式进行采购，确定</w:t>
      </w:r>
      <w:r>
        <w:rPr>
          <w:rFonts w:ascii="仿宋" w:eastAsia="仿宋" w:hAnsi="仿宋" w:hint="eastAsia"/>
          <w:sz w:val="28"/>
          <w:u w:val="single"/>
        </w:rPr>
        <w:t xml:space="preserve">                </w:t>
      </w:r>
      <w:r>
        <w:rPr>
          <w:rFonts w:ascii="仿宋" w:eastAsia="仿宋" w:hAnsi="仿宋" w:hint="eastAsia"/>
          <w:sz w:val="28"/>
        </w:rPr>
        <w:t>（乙方）为成交供应商。</w:t>
      </w:r>
    </w:p>
    <w:p w:rsidR="00DA1196" w:rsidRDefault="00DA1196" w:rsidP="00DA1196">
      <w:pPr>
        <w:spacing w:line="480" w:lineRule="exact"/>
        <w:ind w:firstLineChars="200" w:firstLine="560"/>
        <w:rPr>
          <w:rFonts w:ascii="仿宋" w:eastAsia="仿宋" w:hAnsi="仿宋" w:hint="eastAsia"/>
          <w:sz w:val="28"/>
        </w:rPr>
      </w:pPr>
      <w:r>
        <w:rPr>
          <w:rFonts w:ascii="仿宋" w:eastAsia="仿宋" w:hAnsi="仿宋" w:hint="eastAsia"/>
          <w:sz w:val="28"/>
        </w:rPr>
        <w:t>甲乙双方根据有关法律、法规，在自愿、平等、协商一致的基础上，甲方依法选聘乙方为</w:t>
      </w:r>
      <w:r>
        <w:rPr>
          <w:rFonts w:ascii="仿宋" w:eastAsia="仿宋" w:hAnsi="仿宋" w:hint="eastAsia"/>
          <w:sz w:val="28"/>
          <w:u w:val="single"/>
        </w:rPr>
        <w:t>北京信息科学技术研究院</w:t>
      </w:r>
      <w:r>
        <w:rPr>
          <w:rFonts w:ascii="仿宋" w:eastAsia="仿宋" w:hAnsi="仿宋" w:hint="eastAsia"/>
          <w:sz w:val="28"/>
        </w:rPr>
        <w:t>提供服务，订立本合同。</w:t>
      </w:r>
    </w:p>
    <w:p w:rsidR="00DA1196" w:rsidRDefault="00DA1196" w:rsidP="00DA1196">
      <w:pPr>
        <w:spacing w:line="360" w:lineRule="auto"/>
        <w:ind w:firstLineChars="200" w:firstLine="562"/>
        <w:rPr>
          <w:rFonts w:ascii="仿宋" w:eastAsia="仿宋" w:hAnsi="仿宋" w:hint="eastAsia"/>
          <w:sz w:val="28"/>
        </w:rPr>
      </w:pPr>
      <w:r>
        <w:rPr>
          <w:rFonts w:ascii="仿宋" w:eastAsia="仿宋" w:hAnsi="仿宋" w:hint="eastAsia"/>
          <w:b/>
          <w:sz w:val="28"/>
        </w:rPr>
        <w:t>第二条</w:t>
      </w:r>
      <w:r>
        <w:rPr>
          <w:rFonts w:ascii="仿宋" w:eastAsia="仿宋" w:hAnsi="仿宋" w:hint="eastAsia"/>
          <w:sz w:val="28"/>
        </w:rPr>
        <w:t xml:space="preserve">  基本情况</w:t>
      </w:r>
    </w:p>
    <w:p w:rsidR="00DA1196" w:rsidRDefault="00DA1196" w:rsidP="00DA1196">
      <w:pPr>
        <w:spacing w:line="480" w:lineRule="exact"/>
        <w:ind w:firstLineChars="200" w:firstLine="560"/>
        <w:rPr>
          <w:rFonts w:ascii="仿宋" w:eastAsia="仿宋" w:hAnsi="仿宋" w:hint="eastAsia"/>
          <w:sz w:val="28"/>
        </w:rPr>
      </w:pPr>
      <w:r>
        <w:rPr>
          <w:rFonts w:ascii="仿宋" w:eastAsia="仿宋" w:hAnsi="仿宋" w:hint="eastAsia"/>
          <w:sz w:val="28"/>
          <w:u w:val="single"/>
        </w:rPr>
        <w:t>北京信息科学技术研究院</w:t>
      </w:r>
      <w:r>
        <w:rPr>
          <w:rFonts w:ascii="仿宋" w:eastAsia="仿宋" w:hAnsi="仿宋" w:hint="eastAsia"/>
          <w:sz w:val="28"/>
        </w:rPr>
        <w:t>位于北京市海淀区永翔北路9号，为综合类办公园区，占地315亩，总绿化面积12.4万平方米。</w:t>
      </w:r>
    </w:p>
    <w:p w:rsidR="00DA1196" w:rsidRDefault="00DA1196" w:rsidP="00DA1196">
      <w:pPr>
        <w:spacing w:beforeLines="50" w:afterLines="50" w:line="360" w:lineRule="auto"/>
        <w:jc w:val="center"/>
        <w:rPr>
          <w:rFonts w:hint="eastAsia"/>
          <w:b/>
          <w:sz w:val="30"/>
          <w:szCs w:val="30"/>
        </w:rPr>
      </w:pPr>
      <w:r>
        <w:rPr>
          <w:rFonts w:hint="eastAsia"/>
          <w:b/>
          <w:sz w:val="30"/>
          <w:szCs w:val="30"/>
        </w:rPr>
        <w:t>第二章</w:t>
      </w:r>
      <w:r>
        <w:rPr>
          <w:b/>
          <w:sz w:val="30"/>
          <w:szCs w:val="30"/>
        </w:rPr>
        <w:t xml:space="preserve"> </w:t>
      </w:r>
      <w:r>
        <w:rPr>
          <w:rFonts w:hint="eastAsia"/>
          <w:b/>
          <w:sz w:val="30"/>
          <w:szCs w:val="30"/>
        </w:rPr>
        <w:t>服务事项及要求</w:t>
      </w:r>
    </w:p>
    <w:p w:rsidR="00DA1196" w:rsidRDefault="00DA1196" w:rsidP="00DA1196">
      <w:pPr>
        <w:spacing w:line="480" w:lineRule="exact"/>
        <w:ind w:firstLineChars="200" w:firstLine="562"/>
        <w:rPr>
          <w:rFonts w:ascii="仿宋" w:eastAsia="仿宋" w:hAnsi="仿宋"/>
          <w:sz w:val="28"/>
        </w:rPr>
      </w:pPr>
      <w:r>
        <w:rPr>
          <w:rFonts w:ascii="仿宋" w:eastAsia="仿宋" w:hAnsi="仿宋" w:hint="eastAsia"/>
          <w:b/>
          <w:sz w:val="28"/>
        </w:rPr>
        <w:t xml:space="preserve">第三条 </w:t>
      </w:r>
      <w:r>
        <w:rPr>
          <w:rFonts w:ascii="仿宋" w:eastAsia="仿宋" w:hAnsi="仿宋" w:hint="eastAsia"/>
          <w:sz w:val="28"/>
        </w:rPr>
        <w:t xml:space="preserve"> 委托服务项目名称：</w:t>
      </w:r>
      <w:r>
        <w:rPr>
          <w:rFonts w:ascii="仿宋" w:eastAsia="仿宋" w:hAnsi="仿宋" w:hint="eastAsia"/>
          <w:sz w:val="28"/>
          <w:u w:val="single"/>
        </w:rPr>
        <w:t>北京信息科学技术研究院绿化养护服务</w:t>
      </w:r>
      <w:r>
        <w:rPr>
          <w:rFonts w:ascii="仿宋" w:eastAsia="仿宋" w:hAnsi="仿宋" w:hint="eastAsia"/>
          <w:sz w:val="28"/>
        </w:rPr>
        <w:t>，包括园区绿化区域内所有植物的养护工作，具体事项及要求详见竞争性谈判文件。</w:t>
      </w:r>
    </w:p>
    <w:p w:rsidR="00DA1196" w:rsidRDefault="00DA1196" w:rsidP="00DA1196">
      <w:pPr>
        <w:spacing w:beforeLines="50" w:afterLines="50" w:line="360" w:lineRule="auto"/>
        <w:jc w:val="center"/>
        <w:rPr>
          <w:rFonts w:hint="eastAsia"/>
          <w:b/>
          <w:sz w:val="30"/>
          <w:szCs w:val="30"/>
        </w:rPr>
      </w:pPr>
      <w:r>
        <w:rPr>
          <w:rFonts w:hint="eastAsia"/>
          <w:b/>
          <w:sz w:val="30"/>
          <w:szCs w:val="30"/>
        </w:rPr>
        <w:t>第三章</w:t>
      </w:r>
      <w:r>
        <w:rPr>
          <w:b/>
          <w:sz w:val="30"/>
          <w:szCs w:val="30"/>
        </w:rPr>
        <w:t xml:space="preserve"> </w:t>
      </w:r>
      <w:r>
        <w:rPr>
          <w:rFonts w:hint="eastAsia"/>
          <w:b/>
          <w:sz w:val="30"/>
          <w:szCs w:val="30"/>
        </w:rPr>
        <w:t>服务质量</w:t>
      </w:r>
    </w:p>
    <w:p w:rsidR="00DA1196" w:rsidRDefault="00DA1196" w:rsidP="00DA1196">
      <w:pPr>
        <w:spacing w:line="480" w:lineRule="exact"/>
        <w:ind w:firstLineChars="200" w:firstLine="562"/>
        <w:rPr>
          <w:rFonts w:ascii="仿宋" w:eastAsia="仿宋" w:hAnsi="仿宋"/>
          <w:sz w:val="28"/>
        </w:rPr>
      </w:pPr>
      <w:r>
        <w:rPr>
          <w:rFonts w:ascii="仿宋" w:eastAsia="仿宋" w:hAnsi="仿宋" w:hint="eastAsia"/>
          <w:b/>
          <w:sz w:val="28"/>
        </w:rPr>
        <w:t>第四条</w:t>
      </w:r>
      <w:r>
        <w:rPr>
          <w:rFonts w:ascii="仿宋" w:eastAsia="仿宋" w:hAnsi="仿宋" w:hint="eastAsia"/>
          <w:sz w:val="28"/>
        </w:rPr>
        <w:t xml:space="preserve">  具体的服务质量要求按</w:t>
      </w:r>
      <w:r>
        <w:rPr>
          <w:rFonts w:ascii="仿宋" w:eastAsia="仿宋" w:hAnsi="仿宋" w:hint="eastAsia"/>
          <w:b/>
          <w:sz w:val="28"/>
        </w:rPr>
        <w:t>竞争性谈判文件</w:t>
      </w:r>
      <w:r>
        <w:rPr>
          <w:rFonts w:ascii="仿宋" w:eastAsia="仿宋" w:hAnsi="仿宋" w:hint="eastAsia"/>
          <w:sz w:val="28"/>
        </w:rPr>
        <w:t>及</w:t>
      </w:r>
      <w:r>
        <w:rPr>
          <w:rFonts w:ascii="仿宋" w:eastAsia="仿宋" w:hAnsi="仿宋" w:hint="eastAsia"/>
          <w:b/>
          <w:sz w:val="28"/>
        </w:rPr>
        <w:t>谈判响应文件</w:t>
      </w:r>
      <w:r>
        <w:rPr>
          <w:rFonts w:ascii="仿宋" w:eastAsia="仿宋" w:hAnsi="仿宋" w:hint="eastAsia"/>
          <w:sz w:val="28"/>
        </w:rPr>
        <w:t>。</w:t>
      </w:r>
    </w:p>
    <w:p w:rsidR="00DA1196" w:rsidRDefault="00DA1196" w:rsidP="00DA1196">
      <w:pPr>
        <w:spacing w:beforeLines="50" w:afterLines="50" w:line="360" w:lineRule="auto"/>
        <w:jc w:val="center"/>
        <w:rPr>
          <w:rFonts w:hint="eastAsia"/>
          <w:b/>
          <w:sz w:val="30"/>
          <w:szCs w:val="30"/>
        </w:rPr>
      </w:pPr>
      <w:r>
        <w:rPr>
          <w:rFonts w:hint="eastAsia"/>
          <w:b/>
          <w:sz w:val="30"/>
          <w:szCs w:val="30"/>
        </w:rPr>
        <w:t>第四章</w:t>
      </w:r>
      <w:r>
        <w:rPr>
          <w:b/>
          <w:sz w:val="30"/>
          <w:szCs w:val="30"/>
        </w:rPr>
        <w:t xml:space="preserve"> </w:t>
      </w:r>
      <w:r>
        <w:rPr>
          <w:rFonts w:hint="eastAsia"/>
          <w:b/>
          <w:sz w:val="30"/>
          <w:szCs w:val="30"/>
        </w:rPr>
        <w:t>委托管理期限</w:t>
      </w:r>
    </w:p>
    <w:p w:rsidR="00DA1196" w:rsidRDefault="00DA1196" w:rsidP="00DA1196">
      <w:pPr>
        <w:spacing w:line="480" w:lineRule="exact"/>
        <w:ind w:leftChars="-1" w:left="2098" w:hangingChars="750" w:hanging="2100"/>
        <w:rPr>
          <w:rFonts w:ascii="仿宋" w:eastAsia="仿宋" w:hAnsi="仿宋"/>
          <w:bCs/>
          <w:sz w:val="28"/>
          <w:u w:val="single"/>
        </w:rPr>
      </w:pPr>
      <w:r>
        <w:rPr>
          <w:rFonts w:ascii="仿宋" w:eastAsia="仿宋" w:hAnsi="仿宋" w:hint="eastAsia"/>
          <w:sz w:val="28"/>
        </w:rPr>
        <w:t xml:space="preserve">　　</w:t>
      </w:r>
      <w:r>
        <w:rPr>
          <w:rFonts w:ascii="仿宋" w:eastAsia="仿宋" w:hAnsi="仿宋" w:hint="eastAsia"/>
          <w:b/>
          <w:sz w:val="28"/>
        </w:rPr>
        <w:t>第五条</w:t>
      </w:r>
      <w:r>
        <w:rPr>
          <w:rFonts w:ascii="仿宋" w:eastAsia="仿宋" w:hAnsi="仿宋" w:hint="eastAsia"/>
          <w:sz w:val="28"/>
        </w:rPr>
        <w:t xml:space="preserve">  服务期限为</w:t>
      </w:r>
      <w:r>
        <w:rPr>
          <w:rFonts w:ascii="仿宋" w:eastAsia="仿宋" w:hAnsi="仿宋" w:hint="eastAsia"/>
          <w:sz w:val="28"/>
          <w:u w:val="single"/>
        </w:rPr>
        <w:t>壹</w:t>
      </w:r>
      <w:r>
        <w:rPr>
          <w:rFonts w:ascii="仿宋" w:eastAsia="仿宋" w:hAnsi="仿宋" w:hint="eastAsia"/>
          <w:sz w:val="28"/>
        </w:rPr>
        <w:t>年。自</w:t>
      </w:r>
      <w:r>
        <w:rPr>
          <w:rFonts w:ascii="仿宋" w:eastAsia="仿宋" w:hAnsi="仿宋" w:hint="eastAsia"/>
          <w:bCs/>
          <w:sz w:val="28"/>
          <w:u w:val="single"/>
        </w:rPr>
        <w:t xml:space="preserve">    </w:t>
      </w:r>
      <w:r>
        <w:rPr>
          <w:rFonts w:ascii="仿宋" w:eastAsia="仿宋" w:hAnsi="仿宋" w:hint="eastAsia"/>
          <w:bCs/>
          <w:sz w:val="28"/>
        </w:rPr>
        <w:t>年</w:t>
      </w:r>
      <w:r>
        <w:rPr>
          <w:rFonts w:ascii="仿宋" w:eastAsia="仿宋" w:hAnsi="仿宋" w:hint="eastAsia"/>
          <w:bCs/>
          <w:sz w:val="28"/>
          <w:u w:val="single"/>
        </w:rPr>
        <w:t xml:space="preserve">   </w:t>
      </w:r>
      <w:r>
        <w:rPr>
          <w:rFonts w:ascii="仿宋" w:eastAsia="仿宋" w:hAnsi="仿宋" w:hint="eastAsia"/>
          <w:bCs/>
          <w:sz w:val="28"/>
        </w:rPr>
        <w:t>月</w:t>
      </w:r>
      <w:r>
        <w:rPr>
          <w:rFonts w:ascii="仿宋" w:eastAsia="仿宋" w:hAnsi="仿宋" w:hint="eastAsia"/>
          <w:bCs/>
          <w:sz w:val="28"/>
          <w:u w:val="single"/>
        </w:rPr>
        <w:t xml:space="preserve">   </w:t>
      </w:r>
      <w:r>
        <w:rPr>
          <w:rFonts w:ascii="仿宋" w:eastAsia="仿宋" w:hAnsi="仿宋" w:hint="eastAsia"/>
          <w:bCs/>
          <w:sz w:val="28"/>
        </w:rPr>
        <w:t>日</w:t>
      </w:r>
      <w:r>
        <w:rPr>
          <w:rFonts w:ascii="仿宋" w:eastAsia="仿宋" w:hAnsi="仿宋" w:hint="eastAsia"/>
          <w:sz w:val="28"/>
        </w:rPr>
        <w:t>起至</w:t>
      </w:r>
      <w:r>
        <w:rPr>
          <w:rFonts w:ascii="仿宋" w:eastAsia="仿宋" w:hAnsi="仿宋" w:hint="eastAsia"/>
          <w:bCs/>
          <w:sz w:val="28"/>
          <w:u w:val="single"/>
        </w:rPr>
        <w:t xml:space="preserve">   </w:t>
      </w:r>
      <w:r>
        <w:rPr>
          <w:rFonts w:ascii="仿宋" w:eastAsia="仿宋" w:hAnsi="仿宋" w:hint="eastAsia"/>
          <w:bCs/>
          <w:sz w:val="28"/>
        </w:rPr>
        <w:t>年</w:t>
      </w:r>
      <w:r>
        <w:rPr>
          <w:rFonts w:ascii="仿宋" w:eastAsia="仿宋" w:hAnsi="仿宋" w:hint="eastAsia"/>
          <w:bCs/>
          <w:sz w:val="28"/>
          <w:u w:val="single"/>
        </w:rPr>
        <w:t xml:space="preserve">   </w:t>
      </w:r>
      <w:r>
        <w:rPr>
          <w:rFonts w:ascii="仿宋" w:eastAsia="仿宋" w:hAnsi="仿宋" w:hint="eastAsia"/>
          <w:bCs/>
          <w:sz w:val="28"/>
        </w:rPr>
        <w:t>月</w:t>
      </w:r>
      <w:r>
        <w:rPr>
          <w:rFonts w:ascii="仿宋" w:eastAsia="仿宋" w:hAnsi="仿宋" w:hint="eastAsia"/>
          <w:bCs/>
          <w:sz w:val="28"/>
          <w:u w:val="single"/>
        </w:rPr>
        <w:t xml:space="preserve">   </w:t>
      </w:r>
    </w:p>
    <w:p w:rsidR="00DA1196" w:rsidRDefault="00DA1196" w:rsidP="00DA1196">
      <w:pPr>
        <w:rPr>
          <w:rFonts w:ascii="仿宋" w:eastAsia="仿宋" w:hAnsi="仿宋" w:hint="eastAsia"/>
          <w:sz w:val="28"/>
        </w:rPr>
      </w:pPr>
      <w:r>
        <w:rPr>
          <w:rFonts w:ascii="仿宋" w:eastAsia="仿宋" w:hAnsi="仿宋" w:hint="eastAsia"/>
          <w:bCs/>
          <w:sz w:val="28"/>
        </w:rPr>
        <w:lastRenderedPageBreak/>
        <w:t>日止</w:t>
      </w:r>
      <w:r>
        <w:rPr>
          <w:rFonts w:ascii="仿宋" w:eastAsia="仿宋" w:hAnsi="仿宋" w:hint="eastAsia"/>
          <w:sz w:val="28"/>
        </w:rPr>
        <w:t>。根据《财政部关于推进完善服务项目政府采购问题的通知》（财库[2014]37号）规定——“采购需求具有相对固定性、延续性且价格变化幅度小的服务项目，在年度预算能保障的前提下，采购人可以签订不超过三年履行期限的政府采购合同”，采购人可根据实际情况将合同执行时间延续至不超过三年的期限，每次合同延续时签订期限不超过一年。</w:t>
      </w:r>
    </w:p>
    <w:p w:rsidR="00DA1196" w:rsidRDefault="00DA1196" w:rsidP="00DA1196">
      <w:pPr>
        <w:spacing w:line="480" w:lineRule="exact"/>
        <w:ind w:leftChars="-1" w:left="2098" w:hangingChars="750" w:hanging="2100"/>
        <w:rPr>
          <w:rFonts w:ascii="仿宋" w:eastAsia="仿宋" w:hAnsi="仿宋" w:hint="eastAsia"/>
          <w:sz w:val="28"/>
        </w:rPr>
      </w:pPr>
    </w:p>
    <w:p w:rsidR="00DA1196" w:rsidRDefault="00DA1196" w:rsidP="00DA1196">
      <w:pPr>
        <w:spacing w:beforeLines="50" w:afterLines="50" w:line="360" w:lineRule="auto"/>
        <w:jc w:val="center"/>
        <w:rPr>
          <w:rFonts w:hint="eastAsia"/>
          <w:b/>
          <w:sz w:val="30"/>
          <w:szCs w:val="30"/>
        </w:rPr>
      </w:pPr>
      <w:r>
        <w:rPr>
          <w:rFonts w:hint="eastAsia"/>
          <w:b/>
          <w:sz w:val="30"/>
          <w:szCs w:val="30"/>
        </w:rPr>
        <w:t>第五章</w:t>
      </w:r>
      <w:r>
        <w:rPr>
          <w:b/>
          <w:sz w:val="30"/>
          <w:szCs w:val="30"/>
        </w:rPr>
        <w:t xml:space="preserve"> </w:t>
      </w:r>
      <w:r>
        <w:rPr>
          <w:rFonts w:hint="eastAsia"/>
          <w:b/>
          <w:sz w:val="30"/>
          <w:szCs w:val="30"/>
        </w:rPr>
        <w:t>双方权利义务</w:t>
      </w:r>
    </w:p>
    <w:p w:rsidR="00DA1196" w:rsidRDefault="00DA1196" w:rsidP="00DA1196">
      <w:pPr>
        <w:spacing w:line="480" w:lineRule="exact"/>
        <w:ind w:leftChars="-1" w:left="-2" w:firstLine="2"/>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b/>
          <w:sz w:val="28"/>
          <w:szCs w:val="28"/>
        </w:rPr>
        <w:t xml:space="preserve">第六条 </w:t>
      </w:r>
      <w:r>
        <w:rPr>
          <w:rFonts w:ascii="仿宋" w:eastAsia="仿宋" w:hAnsi="仿宋" w:hint="eastAsia"/>
          <w:sz w:val="28"/>
          <w:szCs w:val="28"/>
        </w:rPr>
        <w:t xml:space="preserve"> 甲方权利义务</w:t>
      </w:r>
    </w:p>
    <w:p w:rsidR="00DA1196" w:rsidRDefault="00DA1196" w:rsidP="00DA1196">
      <w:pPr>
        <w:spacing w:line="480" w:lineRule="exact"/>
        <w:ind w:left="560" w:firstLineChars="200" w:firstLine="560"/>
        <w:rPr>
          <w:rFonts w:ascii="仿宋" w:eastAsia="仿宋" w:hAnsi="仿宋" w:hint="eastAsia"/>
          <w:sz w:val="28"/>
          <w:szCs w:val="28"/>
        </w:rPr>
      </w:pPr>
      <w:r>
        <w:rPr>
          <w:rFonts w:ascii="仿宋" w:eastAsia="仿宋" w:hAnsi="仿宋" w:hint="eastAsia"/>
          <w:sz w:val="28"/>
          <w:szCs w:val="28"/>
        </w:rPr>
        <w:t>（一）甲方权利</w:t>
      </w:r>
    </w:p>
    <w:p w:rsidR="00DA1196" w:rsidRDefault="00DA1196" w:rsidP="00DA1196">
      <w:pPr>
        <w:spacing w:line="480" w:lineRule="exact"/>
        <w:ind w:left="560" w:firstLineChars="200" w:firstLine="560"/>
        <w:rPr>
          <w:rFonts w:ascii="仿宋" w:eastAsia="仿宋" w:hAnsi="仿宋" w:hint="eastAsia"/>
          <w:sz w:val="28"/>
          <w:szCs w:val="28"/>
        </w:rPr>
      </w:pPr>
      <w:r>
        <w:rPr>
          <w:rFonts w:ascii="仿宋" w:eastAsia="仿宋" w:hAnsi="仿宋" w:hint="eastAsia"/>
          <w:sz w:val="28"/>
          <w:szCs w:val="28"/>
        </w:rPr>
        <w:t>1. 审核乙方制定的管理方案和细则；审查乙方制定的有关规章制度；要求乙方提供年度工作报告。</w:t>
      </w:r>
    </w:p>
    <w:p w:rsidR="00DA1196" w:rsidRDefault="00DA1196" w:rsidP="00DA1196">
      <w:pPr>
        <w:spacing w:line="480" w:lineRule="exact"/>
        <w:ind w:left="560" w:firstLineChars="200" w:firstLine="560"/>
        <w:rPr>
          <w:rFonts w:ascii="仿宋" w:eastAsia="仿宋" w:hAnsi="仿宋" w:hint="eastAsia"/>
          <w:sz w:val="28"/>
          <w:szCs w:val="28"/>
        </w:rPr>
      </w:pPr>
      <w:r>
        <w:rPr>
          <w:rFonts w:ascii="仿宋" w:eastAsia="仿宋" w:hAnsi="仿宋" w:hint="eastAsia"/>
          <w:sz w:val="28"/>
          <w:szCs w:val="28"/>
        </w:rPr>
        <w:t>2. 有权对乙方聘用的各级经理人员及重要岗位的工作人员进行资格审查并决定去留，有权对乙方聘用的其他工作人员提出解聘的建议。</w:t>
      </w:r>
    </w:p>
    <w:p w:rsidR="00DA1196" w:rsidRDefault="00DA1196" w:rsidP="00DA1196">
      <w:pPr>
        <w:spacing w:line="480" w:lineRule="exact"/>
        <w:ind w:left="560" w:firstLineChars="200" w:firstLine="560"/>
        <w:rPr>
          <w:rFonts w:ascii="仿宋" w:eastAsia="仿宋" w:hAnsi="仿宋" w:hint="eastAsia"/>
          <w:sz w:val="28"/>
          <w:szCs w:val="28"/>
        </w:rPr>
      </w:pPr>
      <w:r>
        <w:rPr>
          <w:rFonts w:ascii="仿宋" w:eastAsia="仿宋" w:hAnsi="仿宋" w:hint="eastAsia"/>
          <w:sz w:val="28"/>
          <w:szCs w:val="28"/>
        </w:rPr>
        <w:t>3. 对乙方工作进行过程监督、结果评定，并提出意见和建议。</w:t>
      </w:r>
    </w:p>
    <w:p w:rsidR="00DA1196" w:rsidRDefault="00DA1196" w:rsidP="00DA1196">
      <w:pPr>
        <w:spacing w:line="480" w:lineRule="exact"/>
        <w:ind w:left="560" w:firstLineChars="200" w:firstLine="560"/>
        <w:rPr>
          <w:rFonts w:ascii="仿宋" w:eastAsia="仿宋" w:hAnsi="仿宋" w:hint="eastAsia"/>
          <w:sz w:val="28"/>
          <w:szCs w:val="28"/>
        </w:rPr>
      </w:pPr>
      <w:r>
        <w:rPr>
          <w:rFonts w:ascii="仿宋" w:eastAsia="仿宋" w:hAnsi="仿宋" w:hint="eastAsia"/>
          <w:sz w:val="28"/>
          <w:szCs w:val="28"/>
        </w:rPr>
        <w:t>4. 商定乙方提出的管理服务内容、程序及标准。</w:t>
      </w:r>
    </w:p>
    <w:p w:rsidR="00DA1196" w:rsidRDefault="00DA1196" w:rsidP="00DA1196">
      <w:pPr>
        <w:spacing w:line="480" w:lineRule="exact"/>
        <w:ind w:left="560" w:firstLineChars="200" w:firstLine="560"/>
        <w:rPr>
          <w:rFonts w:ascii="仿宋" w:eastAsia="仿宋" w:hAnsi="仿宋" w:hint="eastAsia"/>
          <w:sz w:val="28"/>
          <w:szCs w:val="28"/>
        </w:rPr>
      </w:pPr>
      <w:r>
        <w:rPr>
          <w:rFonts w:ascii="仿宋" w:eastAsia="仿宋" w:hAnsi="仿宋" w:hint="eastAsia"/>
          <w:sz w:val="28"/>
          <w:szCs w:val="28"/>
        </w:rPr>
        <w:t>5. 有权实施工程改造，但事先须向乙方通报，以便乙方能够密切配合。</w:t>
      </w:r>
    </w:p>
    <w:p w:rsidR="00DA1196" w:rsidRDefault="00DA1196" w:rsidP="00DA1196">
      <w:pPr>
        <w:spacing w:line="480" w:lineRule="exact"/>
        <w:ind w:left="560" w:firstLineChars="200" w:firstLine="560"/>
        <w:rPr>
          <w:rFonts w:ascii="仿宋" w:eastAsia="仿宋" w:hAnsi="仿宋" w:hint="eastAsia"/>
          <w:sz w:val="28"/>
          <w:szCs w:val="28"/>
        </w:rPr>
      </w:pPr>
      <w:r>
        <w:rPr>
          <w:rFonts w:ascii="仿宋" w:eastAsia="仿宋" w:hAnsi="仿宋" w:hint="eastAsia"/>
          <w:sz w:val="28"/>
          <w:szCs w:val="28"/>
        </w:rPr>
        <w:t>6. 对因乙方责任造成的建筑物、配套设备设施等管理项目的损坏，有权要求乙方赔偿损失。</w:t>
      </w:r>
    </w:p>
    <w:p w:rsidR="00DA1196" w:rsidRDefault="00DA1196" w:rsidP="00DA1196">
      <w:pPr>
        <w:spacing w:line="480" w:lineRule="exact"/>
        <w:ind w:left="560" w:firstLineChars="200" w:firstLine="560"/>
        <w:rPr>
          <w:rFonts w:ascii="仿宋" w:eastAsia="仿宋" w:hAnsi="仿宋" w:hint="eastAsia"/>
          <w:sz w:val="28"/>
          <w:szCs w:val="28"/>
        </w:rPr>
      </w:pPr>
      <w:r>
        <w:rPr>
          <w:rFonts w:ascii="仿宋" w:eastAsia="仿宋" w:hAnsi="仿宋" w:hint="eastAsia"/>
          <w:sz w:val="28"/>
          <w:szCs w:val="28"/>
        </w:rPr>
        <w:t>7. 对乙方工作中出现的失误，有权根据情节轻重做出相应的罚款。</w:t>
      </w:r>
    </w:p>
    <w:p w:rsidR="00DA1196" w:rsidRDefault="00DA1196" w:rsidP="00DA1196">
      <w:pPr>
        <w:spacing w:line="480" w:lineRule="exact"/>
        <w:ind w:left="560" w:firstLineChars="200" w:firstLine="560"/>
        <w:rPr>
          <w:rFonts w:ascii="仿宋" w:eastAsia="仿宋" w:hAnsi="仿宋" w:hint="eastAsia"/>
          <w:sz w:val="28"/>
          <w:szCs w:val="28"/>
        </w:rPr>
      </w:pPr>
      <w:r>
        <w:rPr>
          <w:rFonts w:ascii="仿宋" w:eastAsia="仿宋" w:hAnsi="仿宋" w:hint="eastAsia"/>
          <w:sz w:val="28"/>
          <w:szCs w:val="28"/>
        </w:rPr>
        <w:t>（二）甲方义务</w:t>
      </w:r>
    </w:p>
    <w:p w:rsidR="00DA1196" w:rsidRDefault="00DA1196" w:rsidP="00DA1196">
      <w:pPr>
        <w:spacing w:line="480" w:lineRule="exact"/>
        <w:ind w:left="560" w:firstLineChars="200" w:firstLine="560"/>
        <w:rPr>
          <w:rFonts w:ascii="仿宋" w:eastAsia="仿宋" w:hAnsi="仿宋" w:hint="eastAsia"/>
          <w:sz w:val="28"/>
          <w:szCs w:val="28"/>
        </w:rPr>
      </w:pPr>
      <w:r>
        <w:rPr>
          <w:rFonts w:ascii="仿宋" w:eastAsia="仿宋" w:hAnsi="仿宋" w:hint="eastAsia"/>
          <w:sz w:val="28"/>
          <w:szCs w:val="28"/>
        </w:rPr>
        <w:t>1. 负责收集、整理服务所需的竣工图纸等档案资料，为乙</w:t>
      </w:r>
      <w:r>
        <w:rPr>
          <w:rFonts w:ascii="仿宋" w:eastAsia="仿宋" w:hAnsi="仿宋" w:hint="eastAsia"/>
          <w:sz w:val="28"/>
          <w:szCs w:val="28"/>
        </w:rPr>
        <w:lastRenderedPageBreak/>
        <w:t>方查阅提供便利条件。</w:t>
      </w:r>
    </w:p>
    <w:p w:rsidR="00DA1196" w:rsidRDefault="00DA1196" w:rsidP="00DA1196">
      <w:pPr>
        <w:spacing w:line="480" w:lineRule="exact"/>
        <w:ind w:left="560" w:firstLineChars="200" w:firstLine="560"/>
        <w:rPr>
          <w:rFonts w:ascii="仿宋" w:eastAsia="仿宋" w:hAnsi="仿宋" w:hint="eastAsia"/>
          <w:sz w:val="28"/>
          <w:szCs w:val="28"/>
        </w:rPr>
      </w:pPr>
      <w:r>
        <w:rPr>
          <w:rFonts w:ascii="仿宋" w:eastAsia="仿宋" w:hAnsi="仿宋" w:hint="eastAsia"/>
          <w:sz w:val="28"/>
          <w:szCs w:val="28"/>
        </w:rPr>
        <w:t>2. 支持乙方管理人员在委托管理项目规定的范围内行使管理职权。按合同规定，如期支付乙方的服务费用。</w:t>
      </w:r>
    </w:p>
    <w:p w:rsidR="00DA1196" w:rsidRDefault="00DA1196" w:rsidP="00DA1196">
      <w:pPr>
        <w:spacing w:line="480" w:lineRule="exact"/>
        <w:ind w:left="560" w:firstLineChars="200" w:firstLine="560"/>
        <w:rPr>
          <w:rFonts w:ascii="仿宋" w:eastAsia="仿宋" w:hAnsi="仿宋" w:hint="eastAsia"/>
          <w:sz w:val="28"/>
          <w:szCs w:val="28"/>
        </w:rPr>
      </w:pPr>
      <w:r>
        <w:rPr>
          <w:rFonts w:ascii="仿宋" w:eastAsia="仿宋" w:hAnsi="仿宋" w:hint="eastAsia"/>
          <w:sz w:val="28"/>
          <w:szCs w:val="28"/>
        </w:rPr>
        <w:t>3. 协助乙方疏通与服务相关的社会关系，创造良好的工作环境。</w:t>
      </w:r>
    </w:p>
    <w:p w:rsidR="00DA1196" w:rsidRDefault="00DA1196" w:rsidP="00DA1196">
      <w:pPr>
        <w:spacing w:line="480" w:lineRule="exact"/>
        <w:ind w:leftChars="-1" w:left="-2" w:firstLine="2"/>
        <w:rPr>
          <w:rFonts w:ascii="仿宋" w:eastAsia="仿宋" w:hAnsi="仿宋" w:hint="eastAsia"/>
          <w:sz w:val="28"/>
          <w:szCs w:val="28"/>
        </w:rPr>
      </w:pPr>
      <w:r>
        <w:rPr>
          <w:rFonts w:ascii="仿宋" w:eastAsia="仿宋" w:hAnsi="仿宋" w:hint="eastAsia"/>
          <w:sz w:val="28"/>
          <w:szCs w:val="28"/>
        </w:rPr>
        <w:t xml:space="preserve">　　</w:t>
      </w:r>
      <w:r>
        <w:rPr>
          <w:rFonts w:ascii="仿宋" w:eastAsia="仿宋" w:hAnsi="仿宋" w:hint="eastAsia"/>
          <w:b/>
          <w:sz w:val="28"/>
          <w:szCs w:val="28"/>
        </w:rPr>
        <w:t>第七条</w:t>
      </w:r>
      <w:r>
        <w:rPr>
          <w:rFonts w:ascii="仿宋" w:eastAsia="仿宋" w:hAnsi="仿宋" w:hint="eastAsia"/>
          <w:sz w:val="28"/>
          <w:szCs w:val="28"/>
        </w:rPr>
        <w:t xml:space="preserve">  乙方权利义务</w:t>
      </w:r>
    </w:p>
    <w:p w:rsidR="00DA1196" w:rsidRDefault="00DA1196" w:rsidP="00DA1196">
      <w:pPr>
        <w:spacing w:line="480" w:lineRule="exact"/>
        <w:ind w:left="560" w:firstLineChars="200" w:firstLine="560"/>
        <w:rPr>
          <w:rFonts w:ascii="仿宋" w:eastAsia="仿宋" w:hAnsi="仿宋" w:hint="eastAsia"/>
          <w:sz w:val="28"/>
          <w:szCs w:val="28"/>
        </w:rPr>
      </w:pPr>
      <w:r>
        <w:rPr>
          <w:rFonts w:ascii="仿宋" w:eastAsia="仿宋" w:hAnsi="仿宋" w:hint="eastAsia"/>
          <w:sz w:val="28"/>
          <w:szCs w:val="28"/>
        </w:rPr>
        <w:t>（一）乙方权利</w:t>
      </w:r>
    </w:p>
    <w:p w:rsidR="00DA1196" w:rsidRDefault="00DA1196" w:rsidP="00DA1196">
      <w:pPr>
        <w:spacing w:line="480" w:lineRule="exact"/>
        <w:ind w:left="560" w:firstLineChars="200" w:firstLine="560"/>
        <w:rPr>
          <w:rFonts w:ascii="仿宋" w:eastAsia="仿宋" w:hAnsi="仿宋" w:hint="eastAsia"/>
          <w:sz w:val="28"/>
          <w:szCs w:val="28"/>
        </w:rPr>
      </w:pPr>
      <w:r>
        <w:rPr>
          <w:rFonts w:ascii="仿宋" w:eastAsia="仿宋" w:hAnsi="仿宋" w:hint="eastAsia"/>
          <w:sz w:val="28"/>
          <w:szCs w:val="28"/>
        </w:rPr>
        <w:t>1. 根据有关法律、法规及甲方的要求，结合甲方实际情况，制定甲方管理办法及管理制度；制定管理计划和管理服务实施细则，使管理工作实现制度化、规范化、科学化目标。</w:t>
      </w:r>
    </w:p>
    <w:p w:rsidR="00DA1196" w:rsidRDefault="00DA1196" w:rsidP="00DA1196">
      <w:pPr>
        <w:spacing w:line="480" w:lineRule="exact"/>
        <w:ind w:left="560" w:firstLineChars="200" w:firstLine="560"/>
        <w:rPr>
          <w:rFonts w:ascii="仿宋" w:eastAsia="仿宋" w:hAnsi="仿宋" w:hint="eastAsia"/>
          <w:sz w:val="28"/>
          <w:szCs w:val="28"/>
        </w:rPr>
      </w:pPr>
      <w:r>
        <w:rPr>
          <w:rFonts w:ascii="仿宋" w:eastAsia="仿宋" w:hAnsi="仿宋" w:hint="eastAsia"/>
          <w:sz w:val="28"/>
          <w:szCs w:val="28"/>
        </w:rPr>
        <w:t>2. 参照有关规定和甲方管理服务工作的实际情况，计取管理费用。</w:t>
      </w:r>
    </w:p>
    <w:p w:rsidR="00DA1196" w:rsidRDefault="00DA1196" w:rsidP="00DA1196">
      <w:pPr>
        <w:spacing w:line="480" w:lineRule="exact"/>
        <w:ind w:left="560" w:firstLineChars="200" w:firstLine="560"/>
        <w:rPr>
          <w:rFonts w:ascii="仿宋" w:eastAsia="仿宋" w:hAnsi="仿宋" w:hint="eastAsia"/>
          <w:sz w:val="28"/>
          <w:szCs w:val="28"/>
        </w:rPr>
      </w:pPr>
      <w:r>
        <w:rPr>
          <w:rFonts w:ascii="仿宋" w:eastAsia="仿宋" w:hAnsi="仿宋" w:hint="eastAsia"/>
          <w:sz w:val="28"/>
          <w:szCs w:val="28"/>
        </w:rPr>
        <w:t>3. 依据规章制度，在委托管理项目规定的范围内制止和纠正各类违章行为。</w:t>
      </w:r>
    </w:p>
    <w:p w:rsidR="00DA1196" w:rsidRDefault="00DA1196" w:rsidP="00DA1196">
      <w:pPr>
        <w:spacing w:line="480" w:lineRule="exact"/>
        <w:ind w:left="560" w:firstLineChars="200" w:firstLine="560"/>
        <w:rPr>
          <w:rFonts w:ascii="仿宋" w:eastAsia="仿宋" w:hAnsi="仿宋" w:hint="eastAsia"/>
          <w:sz w:val="28"/>
          <w:szCs w:val="28"/>
        </w:rPr>
      </w:pPr>
      <w:r>
        <w:rPr>
          <w:rFonts w:ascii="仿宋" w:eastAsia="仿宋" w:hAnsi="仿宋" w:hint="eastAsia"/>
          <w:sz w:val="28"/>
          <w:szCs w:val="28"/>
        </w:rPr>
        <w:t>4. 严格财务管理，建立财务会计制度和审计核算制度，实施成本控制。</w:t>
      </w:r>
    </w:p>
    <w:p w:rsidR="00DA1196" w:rsidRDefault="00DA1196" w:rsidP="00DA1196">
      <w:pPr>
        <w:spacing w:line="480" w:lineRule="exact"/>
        <w:ind w:left="560" w:firstLineChars="200" w:firstLine="560"/>
        <w:rPr>
          <w:rFonts w:ascii="仿宋" w:eastAsia="仿宋" w:hAnsi="仿宋" w:hint="eastAsia"/>
          <w:sz w:val="28"/>
          <w:szCs w:val="28"/>
        </w:rPr>
      </w:pPr>
      <w:r>
        <w:rPr>
          <w:rFonts w:ascii="仿宋" w:eastAsia="仿宋" w:hAnsi="仿宋" w:hint="eastAsia"/>
          <w:sz w:val="28"/>
          <w:szCs w:val="28"/>
        </w:rPr>
        <w:t>（二）乙方义务</w:t>
      </w:r>
    </w:p>
    <w:p w:rsidR="00DA1196" w:rsidRDefault="00DA1196" w:rsidP="00DA1196">
      <w:pPr>
        <w:spacing w:line="480" w:lineRule="exact"/>
        <w:ind w:left="560" w:firstLineChars="200" w:firstLine="560"/>
        <w:rPr>
          <w:rFonts w:ascii="仿宋" w:eastAsia="仿宋" w:hAnsi="仿宋" w:hint="eastAsia"/>
          <w:sz w:val="28"/>
          <w:szCs w:val="28"/>
        </w:rPr>
      </w:pPr>
      <w:r>
        <w:rPr>
          <w:rFonts w:ascii="仿宋" w:eastAsia="仿宋" w:hAnsi="仿宋" w:hint="eastAsia"/>
          <w:sz w:val="28"/>
          <w:szCs w:val="28"/>
        </w:rPr>
        <w:t>1. 严格遵守合同规定，依照“诚信”的原则实施管理。</w:t>
      </w:r>
    </w:p>
    <w:p w:rsidR="00DA1196" w:rsidRDefault="00DA1196" w:rsidP="00DA1196">
      <w:pPr>
        <w:spacing w:line="480" w:lineRule="exact"/>
        <w:ind w:left="560" w:firstLineChars="200" w:firstLine="560"/>
        <w:rPr>
          <w:rFonts w:ascii="仿宋" w:eastAsia="仿宋" w:hAnsi="仿宋" w:hint="eastAsia"/>
          <w:sz w:val="28"/>
          <w:szCs w:val="28"/>
        </w:rPr>
      </w:pPr>
      <w:r>
        <w:rPr>
          <w:rFonts w:ascii="仿宋" w:eastAsia="仿宋" w:hAnsi="仿宋" w:hint="eastAsia"/>
          <w:sz w:val="28"/>
          <w:szCs w:val="28"/>
        </w:rPr>
        <w:t>2. 保证不将甲方任何资料、信息带出甲方。在终止合同前，应将与本项目相关的资料、软件移交给甲方。对外宣传涉及甲方的管理事宜，须经甲方审查批准。</w:t>
      </w:r>
    </w:p>
    <w:p w:rsidR="00DA1196" w:rsidRDefault="00DA1196" w:rsidP="00DA1196">
      <w:pPr>
        <w:spacing w:line="480" w:lineRule="exact"/>
        <w:ind w:left="560" w:firstLineChars="200" w:firstLine="560"/>
        <w:rPr>
          <w:rFonts w:ascii="仿宋" w:eastAsia="仿宋" w:hAnsi="仿宋" w:hint="eastAsia"/>
          <w:sz w:val="28"/>
          <w:szCs w:val="28"/>
        </w:rPr>
      </w:pPr>
      <w:r>
        <w:rPr>
          <w:rFonts w:ascii="仿宋" w:eastAsia="仿宋" w:hAnsi="仿宋" w:hint="eastAsia"/>
          <w:sz w:val="28"/>
          <w:szCs w:val="28"/>
        </w:rPr>
        <w:t>3. 根据甲方授权实施管理，确保管理目标实现，承担相应责任，自觉接受甲方的监督检查；</w:t>
      </w:r>
      <w:r>
        <w:rPr>
          <w:rFonts w:ascii="仿宋_GB2312" w:eastAsia="仿宋_GB2312" w:hAnsi="宋体" w:hint="eastAsia"/>
          <w:sz w:val="28"/>
          <w:szCs w:val="28"/>
        </w:rPr>
        <w:t>注意节能减排，合理利用甲方能源；若乙方在服务过程中存在浪费情节，甲方有权给予经济处罚。</w:t>
      </w:r>
    </w:p>
    <w:p w:rsidR="00DA1196" w:rsidRDefault="00DA1196" w:rsidP="00DA1196">
      <w:pPr>
        <w:spacing w:line="480" w:lineRule="exact"/>
        <w:ind w:left="560" w:firstLineChars="200" w:firstLine="560"/>
        <w:rPr>
          <w:rFonts w:ascii="仿宋" w:eastAsia="仿宋" w:hAnsi="仿宋" w:hint="eastAsia"/>
          <w:sz w:val="28"/>
          <w:szCs w:val="28"/>
        </w:rPr>
      </w:pPr>
      <w:r>
        <w:rPr>
          <w:rFonts w:ascii="仿宋" w:eastAsia="仿宋" w:hAnsi="仿宋" w:hint="eastAsia"/>
          <w:sz w:val="28"/>
          <w:szCs w:val="28"/>
        </w:rPr>
        <w:t>4. 定期向甲方汇报管理情况，认真听取改进工作的意见和建议。</w:t>
      </w:r>
    </w:p>
    <w:p w:rsidR="00DA1196" w:rsidRDefault="00DA1196" w:rsidP="00DA1196">
      <w:pPr>
        <w:spacing w:line="480" w:lineRule="exact"/>
        <w:ind w:left="560" w:firstLineChars="200" w:firstLine="560"/>
        <w:rPr>
          <w:rFonts w:ascii="仿宋" w:eastAsia="仿宋" w:hAnsi="仿宋" w:hint="eastAsia"/>
          <w:sz w:val="28"/>
          <w:szCs w:val="28"/>
        </w:rPr>
      </w:pPr>
      <w:r>
        <w:rPr>
          <w:rFonts w:ascii="仿宋" w:eastAsia="仿宋" w:hAnsi="仿宋" w:hint="eastAsia"/>
          <w:sz w:val="28"/>
          <w:szCs w:val="28"/>
        </w:rPr>
        <w:t>5. 对员工进行系统培训及考核，接受甲方对其工作人员的专业测试考核，工作人员名单报甲方备案。</w:t>
      </w:r>
    </w:p>
    <w:p w:rsidR="00DA1196" w:rsidRDefault="00DA1196" w:rsidP="00DA1196">
      <w:pPr>
        <w:spacing w:line="480" w:lineRule="exact"/>
        <w:ind w:left="560" w:firstLineChars="200" w:firstLine="560"/>
        <w:rPr>
          <w:rFonts w:ascii="仿宋" w:eastAsia="仿宋" w:hAnsi="仿宋" w:hint="eastAsia"/>
          <w:sz w:val="28"/>
          <w:szCs w:val="28"/>
        </w:rPr>
      </w:pPr>
      <w:r>
        <w:rPr>
          <w:rFonts w:ascii="仿宋" w:eastAsia="仿宋" w:hAnsi="仿宋" w:hint="eastAsia"/>
          <w:sz w:val="28"/>
          <w:szCs w:val="28"/>
        </w:rPr>
        <w:lastRenderedPageBreak/>
        <w:t>6. 对甲方设施不得擅自占用和改变使用功能，若须改变须报甲方批准。</w:t>
      </w:r>
      <w:r>
        <w:rPr>
          <w:rFonts w:ascii="仿宋_GB2312" w:eastAsia="仿宋_GB2312" w:hAnsi="宋体" w:hint="eastAsia"/>
          <w:sz w:val="28"/>
          <w:szCs w:val="28"/>
        </w:rPr>
        <w:t>因工作失误造成甲方设施设备损坏须负责赔偿。</w:t>
      </w:r>
    </w:p>
    <w:p w:rsidR="00DA1196" w:rsidRDefault="00DA1196" w:rsidP="00DA1196">
      <w:pPr>
        <w:spacing w:line="480" w:lineRule="exact"/>
        <w:ind w:left="560" w:firstLineChars="200" w:firstLine="560"/>
        <w:rPr>
          <w:rFonts w:ascii="仿宋" w:eastAsia="仿宋" w:hAnsi="仿宋" w:hint="eastAsia"/>
          <w:sz w:val="28"/>
          <w:szCs w:val="28"/>
        </w:rPr>
      </w:pPr>
      <w:r>
        <w:rPr>
          <w:rFonts w:ascii="仿宋" w:eastAsia="仿宋" w:hAnsi="仿宋" w:hint="eastAsia"/>
          <w:sz w:val="28"/>
          <w:szCs w:val="28"/>
        </w:rPr>
        <w:t>7. 本项目采用包干制，乙方承担一切相关费用。</w:t>
      </w:r>
    </w:p>
    <w:p w:rsidR="00DA1196" w:rsidRDefault="00DA1196" w:rsidP="00DA1196">
      <w:pPr>
        <w:spacing w:line="480" w:lineRule="exact"/>
        <w:ind w:left="560" w:firstLineChars="200" w:firstLine="560"/>
        <w:rPr>
          <w:rFonts w:ascii="仿宋" w:eastAsia="仿宋" w:hAnsi="仿宋" w:hint="eastAsia"/>
          <w:sz w:val="28"/>
          <w:szCs w:val="28"/>
        </w:rPr>
      </w:pPr>
      <w:r>
        <w:rPr>
          <w:rFonts w:ascii="仿宋" w:eastAsia="仿宋" w:hAnsi="仿宋" w:hint="eastAsia"/>
          <w:sz w:val="28"/>
          <w:szCs w:val="28"/>
        </w:rPr>
        <w:t xml:space="preserve">8. </w:t>
      </w:r>
      <w:r>
        <w:rPr>
          <w:rFonts w:ascii="仿宋_GB2312" w:eastAsia="仿宋_GB2312" w:hAnsi="宋体" w:hint="eastAsia"/>
          <w:sz w:val="28"/>
          <w:szCs w:val="28"/>
        </w:rPr>
        <w:t>甲方属高涉密单位，乙方应就此项目与甲方签订保密协议书，并提出针对性强、切实可行的绿化养护服务保密管理办法，对所属全体员工进行保密教育培训，并自觉接收甲方检查督导，确保各项保密措施落实到位。乙方部门经理级及以上人员须签署保密承诺书。</w:t>
      </w:r>
    </w:p>
    <w:p w:rsidR="00DA1196" w:rsidRDefault="00DA1196" w:rsidP="00DA1196">
      <w:pPr>
        <w:spacing w:beforeLines="50" w:afterLines="50" w:line="360" w:lineRule="auto"/>
        <w:jc w:val="center"/>
        <w:rPr>
          <w:rFonts w:hint="eastAsia"/>
          <w:b/>
          <w:sz w:val="30"/>
          <w:szCs w:val="30"/>
        </w:rPr>
      </w:pPr>
      <w:r>
        <w:rPr>
          <w:rFonts w:hint="eastAsia"/>
          <w:b/>
          <w:sz w:val="30"/>
          <w:szCs w:val="30"/>
        </w:rPr>
        <w:t>第六章　考核标准</w:t>
      </w:r>
    </w:p>
    <w:p w:rsidR="00DA1196" w:rsidRDefault="00DA1196" w:rsidP="00DA1196">
      <w:pPr>
        <w:spacing w:line="480" w:lineRule="exact"/>
        <w:ind w:left="1" w:firstLineChars="196" w:firstLine="551"/>
        <w:rPr>
          <w:rFonts w:ascii="仿宋_GB2312" w:eastAsia="仿宋_GB2312" w:hAnsi="宋体"/>
          <w:sz w:val="28"/>
          <w:szCs w:val="28"/>
        </w:rPr>
      </w:pPr>
      <w:r>
        <w:rPr>
          <w:rFonts w:ascii="仿宋_GB2312" w:eastAsia="仿宋_GB2312" w:hAnsi="宋体" w:hint="eastAsia"/>
          <w:b/>
          <w:sz w:val="28"/>
          <w:szCs w:val="28"/>
        </w:rPr>
        <w:t>第八条</w:t>
      </w:r>
      <w:r>
        <w:rPr>
          <w:rFonts w:ascii="仿宋_GB2312" w:eastAsia="仿宋_GB2312" w:hAnsi="宋体" w:hint="eastAsia"/>
          <w:sz w:val="28"/>
          <w:szCs w:val="28"/>
        </w:rPr>
        <w:t xml:space="preserve">  甲方不定期对本绿化养护项目的相关工作进行考核，考核实行经济惩罚制度，对不合格项目及服务和其它违规行为进行登记并给予相应的经济处罚。处罚罚款从当期应付服务费或履约保定金中扣除。</w:t>
      </w:r>
    </w:p>
    <w:p w:rsidR="00DA1196" w:rsidRDefault="00DA1196" w:rsidP="00DA1196">
      <w:pPr>
        <w:spacing w:line="480" w:lineRule="exact"/>
        <w:ind w:firstLineChars="196" w:firstLine="551"/>
        <w:rPr>
          <w:rFonts w:ascii="仿宋_GB2312" w:eastAsia="仿宋_GB2312" w:hAnsi="宋体" w:hint="eastAsia"/>
          <w:sz w:val="28"/>
          <w:szCs w:val="28"/>
        </w:rPr>
      </w:pPr>
      <w:r>
        <w:rPr>
          <w:rFonts w:ascii="仿宋_GB2312" w:eastAsia="仿宋_GB2312" w:hAnsi="宋体" w:hint="eastAsia"/>
          <w:b/>
          <w:sz w:val="28"/>
          <w:szCs w:val="28"/>
        </w:rPr>
        <w:t xml:space="preserve">第九条  </w:t>
      </w:r>
      <w:r>
        <w:rPr>
          <w:rFonts w:ascii="仿宋_GB2312" w:eastAsia="仿宋_GB2312" w:hAnsi="宋体" w:hint="eastAsia"/>
          <w:sz w:val="28"/>
          <w:szCs w:val="28"/>
        </w:rPr>
        <w:t>责任区内没有达到合同规定目标，每次考核扣除</w:t>
      </w:r>
      <w:r>
        <w:rPr>
          <w:rFonts w:ascii="仿宋_GB2312" w:eastAsia="仿宋_GB2312" w:hAnsi="宋体" w:hint="eastAsia"/>
          <w:sz w:val="28"/>
          <w:szCs w:val="28"/>
          <w:u w:val="single"/>
        </w:rPr>
        <w:t>50</w:t>
      </w:r>
      <w:r>
        <w:rPr>
          <w:rFonts w:ascii="仿宋_GB2312" w:eastAsia="仿宋_GB2312" w:hAnsi="宋体" w:hint="eastAsia"/>
          <w:sz w:val="28"/>
          <w:szCs w:val="28"/>
        </w:rPr>
        <w:t>元，并限期整改，整改不合格或逾期未整改，扣除</w:t>
      </w:r>
      <w:r>
        <w:rPr>
          <w:rFonts w:ascii="仿宋_GB2312" w:eastAsia="仿宋_GB2312" w:hAnsi="宋体" w:hint="eastAsia"/>
          <w:sz w:val="28"/>
          <w:szCs w:val="28"/>
          <w:u w:val="single"/>
        </w:rPr>
        <w:t>200</w:t>
      </w:r>
      <w:r>
        <w:rPr>
          <w:rFonts w:ascii="仿宋_GB2312" w:eastAsia="仿宋_GB2312" w:hAnsi="宋体" w:hint="eastAsia"/>
          <w:sz w:val="28"/>
          <w:szCs w:val="28"/>
        </w:rPr>
        <w:t>元。</w:t>
      </w:r>
    </w:p>
    <w:p w:rsidR="00DA1196" w:rsidRDefault="00DA1196" w:rsidP="00DA1196">
      <w:pPr>
        <w:spacing w:line="480" w:lineRule="exact"/>
        <w:ind w:firstLineChars="196" w:firstLine="551"/>
        <w:rPr>
          <w:rFonts w:ascii="仿宋_GB2312" w:eastAsia="仿宋_GB2312" w:hAnsi="宋体" w:hint="eastAsia"/>
          <w:sz w:val="28"/>
          <w:szCs w:val="28"/>
        </w:rPr>
      </w:pPr>
      <w:r>
        <w:rPr>
          <w:rFonts w:ascii="仿宋_GB2312" w:eastAsia="仿宋_GB2312" w:hAnsi="宋体" w:hint="eastAsia"/>
          <w:b/>
          <w:sz w:val="28"/>
          <w:szCs w:val="28"/>
        </w:rPr>
        <w:t xml:space="preserve">第十条  </w:t>
      </w:r>
      <w:r>
        <w:rPr>
          <w:rFonts w:ascii="仿宋_GB2312" w:eastAsia="仿宋_GB2312" w:hAnsi="宋体" w:hint="eastAsia"/>
          <w:sz w:val="28"/>
          <w:szCs w:val="28"/>
        </w:rPr>
        <w:t>对谈判文件中规定的工作内容，乙方应按照项目类别分别建立相应的计划执行、巡视检查、落实措施、突发情况处理等方面的相关记录。没有相关记录的，甲方检查中，每发现一次，扣除</w:t>
      </w:r>
      <w:r>
        <w:rPr>
          <w:rFonts w:ascii="仿宋_GB2312" w:eastAsia="仿宋_GB2312" w:hAnsi="宋体" w:hint="eastAsia"/>
          <w:sz w:val="28"/>
          <w:szCs w:val="28"/>
          <w:u w:val="single"/>
        </w:rPr>
        <w:t>50</w:t>
      </w:r>
      <w:r>
        <w:rPr>
          <w:rFonts w:ascii="仿宋_GB2312" w:eastAsia="仿宋_GB2312" w:hAnsi="宋体" w:hint="eastAsia"/>
          <w:sz w:val="28"/>
          <w:szCs w:val="28"/>
        </w:rPr>
        <w:t>元。</w:t>
      </w:r>
    </w:p>
    <w:p w:rsidR="00DA1196" w:rsidRDefault="00DA1196" w:rsidP="00DA1196">
      <w:pPr>
        <w:spacing w:line="480" w:lineRule="exact"/>
        <w:ind w:left="1" w:firstLineChars="177" w:firstLine="498"/>
        <w:rPr>
          <w:rFonts w:ascii="仿宋_GB2312" w:eastAsia="仿宋_GB2312" w:hAnsi="宋体" w:hint="eastAsia"/>
          <w:sz w:val="28"/>
          <w:szCs w:val="28"/>
        </w:rPr>
      </w:pPr>
      <w:r>
        <w:rPr>
          <w:rFonts w:ascii="仿宋_GB2312" w:eastAsia="仿宋_GB2312" w:hAnsi="宋体" w:hint="eastAsia"/>
          <w:b/>
          <w:sz w:val="28"/>
          <w:szCs w:val="28"/>
        </w:rPr>
        <w:t xml:space="preserve">第十一条  </w:t>
      </w:r>
      <w:r>
        <w:rPr>
          <w:rFonts w:ascii="仿宋_GB2312" w:eastAsia="仿宋_GB2312" w:hAnsi="宋体" w:hint="eastAsia"/>
          <w:sz w:val="28"/>
          <w:szCs w:val="28"/>
        </w:rPr>
        <w:t>乙方工作人员与他人发生冲突，属乙方责任并造成不良影响的，每发现一次，扣除500元。情节严重的，除经济处罚外，乙方必须限期调离当事人。</w:t>
      </w:r>
    </w:p>
    <w:p w:rsidR="00DA1196" w:rsidRDefault="00DA1196" w:rsidP="00DA1196">
      <w:pPr>
        <w:spacing w:line="480" w:lineRule="exact"/>
        <w:ind w:left="1" w:firstLineChars="177" w:firstLine="498"/>
        <w:rPr>
          <w:rFonts w:ascii="仿宋_GB2312" w:eastAsia="仿宋_GB2312" w:hAnsi="宋体" w:hint="eastAsia"/>
          <w:sz w:val="28"/>
          <w:szCs w:val="28"/>
        </w:rPr>
      </w:pPr>
      <w:r>
        <w:rPr>
          <w:rFonts w:ascii="仿宋_GB2312" w:eastAsia="仿宋_GB2312" w:hAnsi="宋体" w:hint="eastAsia"/>
          <w:b/>
          <w:sz w:val="28"/>
          <w:szCs w:val="28"/>
        </w:rPr>
        <w:t>第十二条</w:t>
      </w:r>
      <w:r>
        <w:rPr>
          <w:rFonts w:ascii="仿宋_GB2312" w:eastAsia="仿宋_GB2312" w:hAnsi="宋体" w:hint="eastAsia"/>
          <w:sz w:val="28"/>
          <w:szCs w:val="28"/>
        </w:rPr>
        <w:t xml:space="preserve">  乙方工作人员违规操作或工作失误，造成水电气等中断、较大物件器材损坏、他人伤害、水灾损害、火灾险情等情形的，财物损坏照价赔偿，并根据损害损失及危害程度罚扣500－10000元。造成他人死亡、火灾等重大事故，除进行相应赔偿和经济处罚外，乙方还要承担相应法律责任。</w:t>
      </w:r>
    </w:p>
    <w:p w:rsidR="00DA1196" w:rsidRDefault="00DA1196" w:rsidP="00DA1196">
      <w:pPr>
        <w:spacing w:line="480" w:lineRule="exact"/>
        <w:ind w:left="1" w:firstLineChars="177" w:firstLine="498"/>
        <w:rPr>
          <w:rFonts w:ascii="仿宋_GB2312" w:eastAsia="仿宋_GB2312" w:hAnsi="宋体" w:hint="eastAsia"/>
          <w:sz w:val="28"/>
          <w:szCs w:val="28"/>
        </w:rPr>
      </w:pPr>
      <w:r>
        <w:rPr>
          <w:rFonts w:ascii="仿宋_GB2312" w:eastAsia="仿宋_GB2312" w:hAnsi="宋体" w:hint="eastAsia"/>
          <w:b/>
          <w:sz w:val="28"/>
          <w:szCs w:val="28"/>
        </w:rPr>
        <w:t>第十三条</w:t>
      </w:r>
      <w:r>
        <w:rPr>
          <w:rFonts w:ascii="仿宋_GB2312" w:eastAsia="仿宋_GB2312" w:hAnsi="宋体" w:hint="eastAsia"/>
          <w:sz w:val="28"/>
          <w:szCs w:val="28"/>
        </w:rPr>
        <w:t xml:space="preserve">  乙方工作人员偷窃甲方公共或私人物品的，一般小件</w:t>
      </w:r>
      <w:r>
        <w:rPr>
          <w:rFonts w:ascii="仿宋_GB2312" w:eastAsia="仿宋_GB2312" w:hAnsi="宋体" w:hint="eastAsia"/>
          <w:sz w:val="28"/>
          <w:szCs w:val="28"/>
        </w:rPr>
        <w:lastRenderedPageBreak/>
        <w:t>物品每次罚扣300元，较贵重物品每次罚扣500－1000元，贵重或重要价值物品每次罚扣1000－5000元，并视情调离当事人或移送司法处理。</w:t>
      </w:r>
    </w:p>
    <w:p w:rsidR="00DA1196" w:rsidRDefault="00DA1196" w:rsidP="00DA1196">
      <w:pPr>
        <w:spacing w:line="480" w:lineRule="exact"/>
        <w:ind w:firstLineChars="177" w:firstLine="498"/>
        <w:rPr>
          <w:rFonts w:ascii="仿宋_GB2312" w:eastAsia="仿宋_GB2312" w:hAnsi="宋体" w:hint="eastAsia"/>
          <w:sz w:val="28"/>
          <w:szCs w:val="28"/>
        </w:rPr>
      </w:pPr>
      <w:r>
        <w:rPr>
          <w:rFonts w:ascii="仿宋_GB2312" w:eastAsia="仿宋_GB2312" w:hAnsi="宋体" w:hint="eastAsia"/>
          <w:b/>
          <w:sz w:val="28"/>
          <w:szCs w:val="28"/>
        </w:rPr>
        <w:t xml:space="preserve">第十四条  </w:t>
      </w:r>
      <w:r>
        <w:rPr>
          <w:rFonts w:ascii="仿宋_GB2312" w:eastAsia="仿宋_GB2312" w:hAnsi="宋体" w:hint="eastAsia"/>
          <w:sz w:val="28"/>
          <w:szCs w:val="28"/>
        </w:rPr>
        <w:t>乙方工作人员违犯保密管理规定，致使管理或接触的甲方设限图纸及相关资料外泄、丢失、丢弃、失控等，根据情节及图纸资料重要程度每次罚扣500－10000元，并对乙方当事人及乙方负责人进行相应处罚。</w:t>
      </w:r>
    </w:p>
    <w:p w:rsidR="00DA1196" w:rsidRDefault="00DA1196" w:rsidP="00DA1196">
      <w:pPr>
        <w:spacing w:line="360" w:lineRule="auto"/>
        <w:jc w:val="center"/>
        <w:rPr>
          <w:rFonts w:hint="eastAsia"/>
          <w:b/>
          <w:sz w:val="24"/>
        </w:rPr>
      </w:pPr>
    </w:p>
    <w:p w:rsidR="00DA1196" w:rsidRDefault="00DA1196" w:rsidP="00DA1196">
      <w:pPr>
        <w:spacing w:beforeLines="50" w:afterLines="50" w:line="360" w:lineRule="auto"/>
        <w:jc w:val="center"/>
        <w:rPr>
          <w:b/>
          <w:sz w:val="30"/>
          <w:szCs w:val="30"/>
        </w:rPr>
      </w:pPr>
      <w:r>
        <w:rPr>
          <w:rFonts w:hint="eastAsia"/>
          <w:b/>
          <w:sz w:val="30"/>
          <w:szCs w:val="30"/>
        </w:rPr>
        <w:t>第七章</w:t>
      </w:r>
      <w:r>
        <w:rPr>
          <w:b/>
          <w:sz w:val="30"/>
          <w:szCs w:val="30"/>
        </w:rPr>
        <w:t xml:space="preserve"> </w:t>
      </w:r>
      <w:r>
        <w:rPr>
          <w:rFonts w:hint="eastAsia"/>
          <w:b/>
          <w:sz w:val="30"/>
          <w:szCs w:val="30"/>
        </w:rPr>
        <w:t>服务费用</w:t>
      </w:r>
    </w:p>
    <w:p w:rsidR="00DA1196" w:rsidRDefault="00DA1196" w:rsidP="00DA1196">
      <w:pPr>
        <w:spacing w:line="480" w:lineRule="exact"/>
        <w:ind w:firstLineChars="200" w:firstLine="562"/>
        <w:rPr>
          <w:rFonts w:ascii="仿宋" w:eastAsia="仿宋" w:hAnsi="仿宋"/>
          <w:sz w:val="28"/>
        </w:rPr>
      </w:pPr>
      <w:r>
        <w:rPr>
          <w:rFonts w:ascii="仿宋" w:eastAsia="仿宋" w:hAnsi="仿宋" w:hint="eastAsia"/>
          <w:b/>
          <w:sz w:val="28"/>
        </w:rPr>
        <w:t>第十五条</w:t>
      </w:r>
      <w:r>
        <w:rPr>
          <w:rFonts w:ascii="仿宋" w:eastAsia="仿宋" w:hAnsi="仿宋" w:hint="eastAsia"/>
          <w:sz w:val="28"/>
        </w:rPr>
        <w:t xml:space="preserve">  服务费</w:t>
      </w:r>
    </w:p>
    <w:p w:rsidR="00DA1196" w:rsidRDefault="00DA1196" w:rsidP="00DA1196">
      <w:pPr>
        <w:spacing w:line="480" w:lineRule="exact"/>
        <w:ind w:firstLineChars="200" w:firstLine="560"/>
        <w:rPr>
          <w:rFonts w:hint="eastAsia"/>
          <w:sz w:val="24"/>
        </w:rPr>
      </w:pPr>
      <w:r>
        <w:rPr>
          <w:rFonts w:ascii="仿宋" w:eastAsia="仿宋" w:hAnsi="仿宋" w:hint="eastAsia"/>
          <w:sz w:val="28"/>
        </w:rPr>
        <w:t>全年服务费总额计</w:t>
      </w:r>
      <w:r>
        <w:rPr>
          <w:rFonts w:ascii="仿宋" w:eastAsia="仿宋" w:hAnsi="仿宋" w:hint="eastAsia"/>
          <w:b/>
          <w:sz w:val="28"/>
          <w:u w:val="single"/>
        </w:rPr>
        <w:t xml:space="preserve">           </w:t>
      </w:r>
      <w:r>
        <w:rPr>
          <w:rFonts w:ascii="仿宋" w:eastAsia="仿宋" w:hAnsi="仿宋" w:hint="eastAsia"/>
          <w:sz w:val="28"/>
        </w:rPr>
        <w:t>元，人民币（大写）</w:t>
      </w:r>
      <w:r>
        <w:rPr>
          <w:rFonts w:ascii="仿宋" w:eastAsia="仿宋" w:hAnsi="仿宋" w:hint="eastAsia"/>
          <w:b/>
          <w:sz w:val="28"/>
          <w:u w:val="single"/>
        </w:rPr>
        <w:t xml:space="preserve">           </w:t>
      </w:r>
      <w:r>
        <w:rPr>
          <w:rFonts w:ascii="仿宋" w:eastAsia="仿宋" w:hAnsi="仿宋" w:hint="eastAsia"/>
          <w:sz w:val="28"/>
        </w:rPr>
        <w:t>元。</w:t>
      </w:r>
    </w:p>
    <w:p w:rsidR="00DA1196" w:rsidRDefault="00DA1196" w:rsidP="00DA1196">
      <w:pPr>
        <w:spacing w:beforeLines="50" w:afterLines="50" w:line="360" w:lineRule="auto"/>
        <w:jc w:val="center"/>
        <w:rPr>
          <w:b/>
          <w:sz w:val="30"/>
          <w:szCs w:val="30"/>
        </w:rPr>
      </w:pPr>
      <w:r>
        <w:rPr>
          <w:rFonts w:hint="eastAsia"/>
          <w:b/>
          <w:sz w:val="30"/>
          <w:szCs w:val="30"/>
        </w:rPr>
        <w:t>第八章</w:t>
      </w:r>
      <w:r>
        <w:rPr>
          <w:b/>
          <w:sz w:val="30"/>
          <w:szCs w:val="30"/>
        </w:rPr>
        <w:t xml:space="preserve"> </w:t>
      </w:r>
      <w:r>
        <w:rPr>
          <w:rFonts w:hint="eastAsia"/>
          <w:b/>
          <w:sz w:val="30"/>
          <w:szCs w:val="30"/>
        </w:rPr>
        <w:t>付款方式</w:t>
      </w:r>
    </w:p>
    <w:p w:rsidR="00DA1196" w:rsidRDefault="00DA1196" w:rsidP="00DA1196">
      <w:pPr>
        <w:spacing w:line="480" w:lineRule="exact"/>
        <w:ind w:firstLineChars="200" w:firstLine="562"/>
        <w:rPr>
          <w:rFonts w:ascii="仿宋" w:eastAsia="仿宋" w:hAnsi="仿宋"/>
          <w:sz w:val="28"/>
        </w:rPr>
      </w:pPr>
      <w:r>
        <w:rPr>
          <w:rFonts w:ascii="仿宋" w:eastAsia="仿宋" w:hAnsi="仿宋" w:hint="eastAsia"/>
          <w:b/>
          <w:sz w:val="28"/>
        </w:rPr>
        <w:t xml:space="preserve">第十六条  </w:t>
      </w:r>
      <w:r>
        <w:rPr>
          <w:rFonts w:ascii="仿宋" w:eastAsia="仿宋" w:hAnsi="仿宋" w:hint="eastAsia"/>
          <w:sz w:val="28"/>
        </w:rPr>
        <w:t>采用支票结算，分四次付清，每次支付合同总金额的25%（     元）。具体时间、数额如下：</w:t>
      </w:r>
    </w:p>
    <w:p w:rsidR="00DA1196" w:rsidRDefault="00DA1196" w:rsidP="00DA1196">
      <w:pPr>
        <w:spacing w:line="480" w:lineRule="exact"/>
        <w:ind w:firstLineChars="200" w:firstLine="560"/>
        <w:rPr>
          <w:rFonts w:ascii="仿宋" w:eastAsia="仿宋" w:hAnsi="仿宋" w:hint="eastAsia"/>
          <w:sz w:val="28"/>
        </w:rPr>
      </w:pPr>
      <w:r>
        <w:rPr>
          <w:rFonts w:ascii="仿宋" w:eastAsia="仿宋" w:hAnsi="仿宋" w:hint="eastAsia"/>
          <w:sz w:val="28"/>
          <w:u w:val="single"/>
        </w:rPr>
        <w:t xml:space="preserve">2016年   </w:t>
      </w:r>
      <w:r>
        <w:rPr>
          <w:rFonts w:ascii="仿宋" w:eastAsia="仿宋" w:hAnsi="仿宋" w:hint="eastAsia"/>
          <w:sz w:val="28"/>
        </w:rPr>
        <w:t>月</w:t>
      </w:r>
      <w:r>
        <w:rPr>
          <w:rFonts w:ascii="仿宋" w:eastAsia="仿宋" w:hAnsi="仿宋" w:hint="eastAsia"/>
          <w:sz w:val="28"/>
          <w:u w:val="single"/>
        </w:rPr>
        <w:t xml:space="preserve">   </w:t>
      </w:r>
      <w:r>
        <w:rPr>
          <w:rFonts w:ascii="仿宋" w:eastAsia="仿宋" w:hAnsi="仿宋" w:hint="eastAsia"/>
          <w:sz w:val="28"/>
        </w:rPr>
        <w:t>日前</w:t>
      </w:r>
      <w:r>
        <w:rPr>
          <w:rFonts w:ascii="仿宋" w:eastAsia="仿宋" w:hAnsi="仿宋" w:hint="eastAsia"/>
          <w:sz w:val="28"/>
          <w:u w:val="single"/>
        </w:rPr>
        <w:t xml:space="preserve">     </w:t>
      </w:r>
      <w:r>
        <w:rPr>
          <w:rFonts w:ascii="仿宋" w:eastAsia="仿宋" w:hAnsi="仿宋" w:hint="eastAsia"/>
          <w:sz w:val="28"/>
        </w:rPr>
        <w:t xml:space="preserve">元  </w:t>
      </w:r>
      <w:r>
        <w:rPr>
          <w:rFonts w:ascii="仿宋" w:eastAsia="仿宋" w:hAnsi="仿宋" w:hint="eastAsia"/>
          <w:sz w:val="28"/>
          <w:u w:val="single"/>
        </w:rPr>
        <w:t xml:space="preserve">2016年  </w:t>
      </w:r>
      <w:r>
        <w:rPr>
          <w:rFonts w:ascii="仿宋" w:eastAsia="仿宋" w:hAnsi="仿宋" w:hint="eastAsia"/>
          <w:sz w:val="28"/>
        </w:rPr>
        <w:t>月</w:t>
      </w:r>
      <w:r>
        <w:rPr>
          <w:rFonts w:ascii="仿宋" w:eastAsia="仿宋" w:hAnsi="仿宋" w:hint="eastAsia"/>
          <w:sz w:val="28"/>
          <w:u w:val="single"/>
        </w:rPr>
        <w:t xml:space="preserve">    </w:t>
      </w:r>
      <w:r>
        <w:rPr>
          <w:rFonts w:ascii="仿宋" w:eastAsia="仿宋" w:hAnsi="仿宋" w:hint="eastAsia"/>
          <w:sz w:val="28"/>
        </w:rPr>
        <w:t>日前</w:t>
      </w:r>
      <w:r>
        <w:rPr>
          <w:rFonts w:ascii="仿宋" w:eastAsia="仿宋" w:hAnsi="仿宋" w:hint="eastAsia"/>
          <w:sz w:val="28"/>
          <w:u w:val="single"/>
        </w:rPr>
        <w:t xml:space="preserve">    </w:t>
      </w:r>
      <w:r>
        <w:rPr>
          <w:rFonts w:ascii="仿宋" w:eastAsia="仿宋" w:hAnsi="仿宋" w:hint="eastAsia"/>
          <w:sz w:val="28"/>
        </w:rPr>
        <w:t>元</w:t>
      </w:r>
    </w:p>
    <w:p w:rsidR="00DA1196" w:rsidRDefault="00DA1196" w:rsidP="00DA1196">
      <w:pPr>
        <w:spacing w:line="480" w:lineRule="exact"/>
        <w:ind w:firstLineChars="200" w:firstLine="560"/>
        <w:rPr>
          <w:rFonts w:ascii="仿宋" w:eastAsia="仿宋" w:hAnsi="仿宋" w:hint="eastAsia"/>
          <w:sz w:val="28"/>
        </w:rPr>
      </w:pPr>
      <w:r>
        <w:rPr>
          <w:rFonts w:ascii="仿宋" w:eastAsia="仿宋" w:hAnsi="仿宋" w:hint="eastAsia"/>
          <w:sz w:val="28"/>
          <w:u w:val="single"/>
        </w:rPr>
        <w:t xml:space="preserve">2017年   </w:t>
      </w:r>
      <w:r>
        <w:rPr>
          <w:rFonts w:ascii="仿宋" w:eastAsia="仿宋" w:hAnsi="仿宋" w:hint="eastAsia"/>
          <w:sz w:val="28"/>
        </w:rPr>
        <w:t>月</w:t>
      </w:r>
      <w:r>
        <w:rPr>
          <w:rFonts w:ascii="仿宋" w:eastAsia="仿宋" w:hAnsi="仿宋" w:hint="eastAsia"/>
          <w:sz w:val="28"/>
          <w:u w:val="single"/>
        </w:rPr>
        <w:t xml:space="preserve">   </w:t>
      </w:r>
      <w:r>
        <w:rPr>
          <w:rFonts w:ascii="仿宋" w:eastAsia="仿宋" w:hAnsi="仿宋" w:hint="eastAsia"/>
          <w:sz w:val="28"/>
        </w:rPr>
        <w:t>日前</w:t>
      </w:r>
      <w:r>
        <w:rPr>
          <w:rFonts w:ascii="仿宋" w:eastAsia="仿宋" w:hAnsi="仿宋" w:hint="eastAsia"/>
          <w:sz w:val="28"/>
          <w:u w:val="single"/>
        </w:rPr>
        <w:t xml:space="preserve">     </w:t>
      </w:r>
      <w:r>
        <w:rPr>
          <w:rFonts w:ascii="仿宋" w:eastAsia="仿宋" w:hAnsi="仿宋" w:hint="eastAsia"/>
          <w:sz w:val="28"/>
        </w:rPr>
        <w:t xml:space="preserve">元  </w:t>
      </w:r>
      <w:r>
        <w:rPr>
          <w:rFonts w:ascii="仿宋" w:eastAsia="仿宋" w:hAnsi="仿宋" w:hint="eastAsia"/>
          <w:sz w:val="28"/>
          <w:u w:val="single"/>
        </w:rPr>
        <w:t xml:space="preserve">2017年  </w:t>
      </w:r>
      <w:r>
        <w:rPr>
          <w:rFonts w:ascii="仿宋" w:eastAsia="仿宋" w:hAnsi="仿宋" w:hint="eastAsia"/>
          <w:sz w:val="28"/>
        </w:rPr>
        <w:t>月</w:t>
      </w:r>
      <w:r>
        <w:rPr>
          <w:rFonts w:ascii="仿宋" w:eastAsia="仿宋" w:hAnsi="仿宋" w:hint="eastAsia"/>
          <w:sz w:val="28"/>
          <w:u w:val="single"/>
        </w:rPr>
        <w:t xml:space="preserve">    </w:t>
      </w:r>
      <w:r>
        <w:rPr>
          <w:rFonts w:ascii="仿宋" w:eastAsia="仿宋" w:hAnsi="仿宋" w:hint="eastAsia"/>
          <w:sz w:val="28"/>
        </w:rPr>
        <w:t>日前</w:t>
      </w:r>
      <w:r>
        <w:rPr>
          <w:rFonts w:ascii="仿宋" w:eastAsia="仿宋" w:hAnsi="仿宋" w:hint="eastAsia"/>
          <w:sz w:val="28"/>
          <w:u w:val="single"/>
        </w:rPr>
        <w:t xml:space="preserve">    </w:t>
      </w:r>
      <w:r>
        <w:rPr>
          <w:rFonts w:ascii="仿宋" w:eastAsia="仿宋" w:hAnsi="仿宋" w:hint="eastAsia"/>
          <w:sz w:val="28"/>
        </w:rPr>
        <w:t>元</w:t>
      </w:r>
    </w:p>
    <w:p w:rsidR="00DA1196" w:rsidRDefault="00DA1196" w:rsidP="00DA1196">
      <w:pPr>
        <w:spacing w:beforeLines="50" w:afterLines="50" w:line="360" w:lineRule="auto"/>
        <w:jc w:val="center"/>
        <w:rPr>
          <w:rFonts w:hint="eastAsia"/>
          <w:b/>
          <w:sz w:val="30"/>
          <w:szCs w:val="30"/>
        </w:rPr>
      </w:pPr>
      <w:r>
        <w:rPr>
          <w:rFonts w:hint="eastAsia"/>
          <w:b/>
          <w:sz w:val="30"/>
          <w:szCs w:val="30"/>
        </w:rPr>
        <w:t>第九章</w:t>
      </w:r>
      <w:r>
        <w:rPr>
          <w:b/>
          <w:sz w:val="30"/>
          <w:szCs w:val="30"/>
        </w:rPr>
        <w:t xml:space="preserve"> </w:t>
      </w:r>
      <w:r>
        <w:rPr>
          <w:rFonts w:hint="eastAsia"/>
          <w:b/>
          <w:sz w:val="30"/>
          <w:szCs w:val="30"/>
        </w:rPr>
        <w:t>违约责任</w:t>
      </w:r>
    </w:p>
    <w:p w:rsidR="00DA1196" w:rsidRDefault="00DA1196" w:rsidP="00DA1196">
      <w:pPr>
        <w:spacing w:line="480" w:lineRule="exact"/>
        <w:ind w:firstLineChars="200" w:firstLine="562"/>
        <w:rPr>
          <w:rFonts w:ascii="仿宋" w:eastAsia="仿宋" w:hAnsi="仿宋"/>
          <w:sz w:val="28"/>
        </w:rPr>
      </w:pPr>
      <w:r>
        <w:rPr>
          <w:rFonts w:ascii="仿宋" w:eastAsia="仿宋" w:hAnsi="仿宋" w:hint="eastAsia"/>
          <w:b/>
          <w:sz w:val="28"/>
        </w:rPr>
        <w:t>第十七条</w:t>
      </w:r>
      <w:r>
        <w:rPr>
          <w:rFonts w:ascii="仿宋" w:eastAsia="仿宋" w:hAnsi="仿宋" w:hint="eastAsia"/>
          <w:sz w:val="28"/>
        </w:rPr>
        <w:t xml:space="preserve">  乙方应在合同签订后10日内，以支票或现金或银行保函或中国投资担保有限公司政府采购履约担保函的方式向甲方提交合同金额5%的履约保证金。如乙方在管理服务期限内能够严格履行合同义务，则甲方将在本合同终止后十五日内，将履约保证金无息退还乙方；如乙方未严格履行合同义务，甲方有权从履约保证金中直接扣除与乙方应向甲方支付的违约金数额相等的款项；如履约保证金被扣除后不足合同金额5%时，乙方应在甲方书面通知之日起十五日内予以补足。</w:t>
      </w:r>
    </w:p>
    <w:p w:rsidR="00DA1196" w:rsidRDefault="00DA1196" w:rsidP="00DA1196">
      <w:pPr>
        <w:spacing w:line="480" w:lineRule="exact"/>
        <w:ind w:firstLineChars="200" w:firstLine="562"/>
        <w:rPr>
          <w:rFonts w:ascii="仿宋" w:eastAsia="仿宋" w:hAnsi="仿宋" w:hint="eastAsia"/>
          <w:sz w:val="28"/>
        </w:rPr>
      </w:pPr>
      <w:r>
        <w:rPr>
          <w:rFonts w:ascii="仿宋" w:eastAsia="仿宋" w:hAnsi="仿宋" w:hint="eastAsia"/>
          <w:b/>
          <w:sz w:val="28"/>
        </w:rPr>
        <w:t>第十八条</w:t>
      </w:r>
      <w:r>
        <w:rPr>
          <w:rFonts w:ascii="仿宋" w:eastAsia="仿宋" w:hAnsi="仿宋" w:hint="eastAsia"/>
          <w:sz w:val="28"/>
        </w:rPr>
        <w:t xml:space="preserve">  甲方违反合同约定，使乙方未完成规定管理目标，乙</w:t>
      </w:r>
      <w:r>
        <w:rPr>
          <w:rFonts w:ascii="仿宋" w:eastAsia="仿宋" w:hAnsi="仿宋" w:hint="eastAsia"/>
          <w:sz w:val="28"/>
        </w:rPr>
        <w:lastRenderedPageBreak/>
        <w:t>方有权要求甲方在一定期限内解决，逾期未解决的，乙方有权终止合同；造成乙方经济损失的，甲方应给予乙方经济赔偿。</w:t>
      </w:r>
    </w:p>
    <w:p w:rsidR="00DA1196" w:rsidRDefault="00DA1196" w:rsidP="00DA1196">
      <w:pPr>
        <w:spacing w:line="480" w:lineRule="exact"/>
        <w:ind w:firstLineChars="200" w:firstLine="562"/>
        <w:rPr>
          <w:rFonts w:ascii="仿宋" w:eastAsia="仿宋" w:hAnsi="仿宋" w:hint="eastAsia"/>
          <w:sz w:val="28"/>
        </w:rPr>
      </w:pPr>
      <w:r>
        <w:rPr>
          <w:rFonts w:ascii="仿宋" w:eastAsia="仿宋" w:hAnsi="仿宋" w:hint="eastAsia"/>
          <w:b/>
          <w:sz w:val="28"/>
        </w:rPr>
        <w:t xml:space="preserve">第十九条  </w:t>
      </w:r>
      <w:r>
        <w:rPr>
          <w:rFonts w:ascii="仿宋" w:eastAsia="仿宋" w:hAnsi="仿宋" w:hint="eastAsia"/>
          <w:sz w:val="28"/>
        </w:rPr>
        <w:t>因乙方责任而导致任何人士身体伤亡事件,或导致任何动产或不动产损失时由乙方负责。</w:t>
      </w:r>
    </w:p>
    <w:p w:rsidR="00DA1196" w:rsidRDefault="00DA1196" w:rsidP="00DA1196">
      <w:pPr>
        <w:spacing w:line="480" w:lineRule="exact"/>
        <w:ind w:firstLineChars="200" w:firstLine="562"/>
        <w:rPr>
          <w:rFonts w:ascii="仿宋" w:eastAsia="仿宋" w:hAnsi="仿宋" w:hint="eastAsia"/>
          <w:sz w:val="28"/>
        </w:rPr>
      </w:pPr>
      <w:r>
        <w:rPr>
          <w:rFonts w:ascii="仿宋" w:eastAsia="仿宋" w:hAnsi="仿宋" w:hint="eastAsia"/>
          <w:b/>
          <w:sz w:val="28"/>
        </w:rPr>
        <w:t>第二十条</w:t>
      </w:r>
      <w:r>
        <w:rPr>
          <w:rFonts w:ascii="仿宋" w:eastAsia="仿宋" w:hAnsi="仿宋" w:hint="eastAsia"/>
          <w:sz w:val="28"/>
        </w:rPr>
        <w:t xml:space="preserve">  乙方违反本合同约定，未能达到约定的服务、管理目标，甲方有权要求乙方限期整改，逾期</w:t>
      </w:r>
      <w:r>
        <w:rPr>
          <w:rFonts w:ascii="仿宋" w:eastAsia="仿宋" w:hAnsi="仿宋" w:hint="eastAsia"/>
          <w:sz w:val="28"/>
          <w:u w:val="single"/>
        </w:rPr>
        <w:t>10</w:t>
      </w:r>
      <w:r>
        <w:rPr>
          <w:rFonts w:ascii="仿宋" w:eastAsia="仿宋" w:hAnsi="仿宋" w:hint="eastAsia"/>
          <w:sz w:val="28"/>
        </w:rPr>
        <w:t xml:space="preserve">天内，未整改的或整改后仍未达到标准的，甲方有权终止合同；造成甲方经济损失的，乙方应给予甲方经济赔偿；造成甲方使用人财产、人身损失的应承担相应的赔偿责任。 </w:t>
      </w:r>
    </w:p>
    <w:p w:rsidR="00DA1196" w:rsidRDefault="00DA1196" w:rsidP="00DA1196">
      <w:pPr>
        <w:spacing w:line="480" w:lineRule="exact"/>
        <w:ind w:firstLineChars="200" w:firstLine="562"/>
        <w:rPr>
          <w:rFonts w:ascii="仿宋_GB2312" w:eastAsia="仿宋_GB2312" w:hAnsi="宋体" w:hint="eastAsia"/>
          <w:sz w:val="28"/>
          <w:szCs w:val="28"/>
        </w:rPr>
      </w:pPr>
      <w:r>
        <w:rPr>
          <w:rFonts w:ascii="仿宋_GB2312" w:eastAsia="仿宋_GB2312" w:hAnsi="宋体" w:hint="eastAsia"/>
          <w:b/>
          <w:sz w:val="28"/>
          <w:szCs w:val="28"/>
        </w:rPr>
        <w:t>第二十</w:t>
      </w:r>
      <w:r>
        <w:rPr>
          <w:rFonts w:ascii="仿宋" w:eastAsia="仿宋" w:hAnsi="仿宋" w:hint="eastAsia"/>
          <w:b/>
          <w:sz w:val="28"/>
        </w:rPr>
        <w:t>一</w:t>
      </w:r>
      <w:r>
        <w:rPr>
          <w:rFonts w:ascii="仿宋_GB2312" w:eastAsia="仿宋_GB2312" w:hAnsi="宋体" w:hint="eastAsia"/>
          <w:b/>
          <w:sz w:val="28"/>
          <w:szCs w:val="28"/>
        </w:rPr>
        <w:t>条</w:t>
      </w:r>
      <w:r>
        <w:rPr>
          <w:rFonts w:ascii="仿宋_GB2312" w:eastAsia="仿宋_GB2312" w:hAnsi="宋体" w:hint="eastAsia"/>
          <w:sz w:val="28"/>
          <w:szCs w:val="28"/>
        </w:rPr>
        <w:t xml:space="preserve">  在任何一方并未违约，合同正常履行的情况下，应至少提前</w:t>
      </w:r>
      <w:r>
        <w:rPr>
          <w:rFonts w:ascii="仿宋_GB2312" w:eastAsia="仿宋_GB2312" w:hAnsi="宋体" w:hint="eastAsia"/>
          <w:sz w:val="28"/>
          <w:szCs w:val="28"/>
          <w:u w:val="single"/>
        </w:rPr>
        <w:t>60</w:t>
      </w:r>
      <w:r>
        <w:rPr>
          <w:rFonts w:ascii="仿宋_GB2312" w:eastAsia="仿宋_GB2312" w:hAnsi="宋体" w:hint="eastAsia"/>
          <w:sz w:val="28"/>
          <w:szCs w:val="28"/>
        </w:rPr>
        <w:t>天，以书面形式通知对方，双方协商同意，可以终止合同，否则，要求解除合同的一方应以</w:t>
      </w:r>
      <w:r>
        <w:rPr>
          <w:rFonts w:ascii="仿宋_GB2312" w:eastAsia="仿宋_GB2312" w:hAnsi="宋体" w:hint="eastAsia"/>
          <w:sz w:val="28"/>
          <w:szCs w:val="28"/>
          <w:u w:val="single"/>
        </w:rPr>
        <w:t>2</w:t>
      </w:r>
      <w:r>
        <w:rPr>
          <w:rFonts w:ascii="仿宋_GB2312" w:eastAsia="仿宋_GB2312" w:hAnsi="宋体" w:hint="eastAsia"/>
          <w:sz w:val="28"/>
          <w:szCs w:val="28"/>
        </w:rPr>
        <w:t>个月的服务费作为支付对方的赔偿。</w:t>
      </w:r>
    </w:p>
    <w:p w:rsidR="00DA1196" w:rsidRDefault="00DA1196" w:rsidP="00DA1196">
      <w:pPr>
        <w:spacing w:line="480" w:lineRule="exact"/>
        <w:ind w:firstLineChars="200" w:firstLine="562"/>
        <w:rPr>
          <w:rFonts w:ascii="仿宋_GB2312" w:eastAsia="仿宋_GB2312" w:hAnsi="宋体" w:hint="eastAsia"/>
          <w:sz w:val="28"/>
          <w:szCs w:val="28"/>
        </w:rPr>
      </w:pPr>
      <w:r>
        <w:rPr>
          <w:rFonts w:ascii="仿宋_GB2312" w:eastAsia="仿宋_GB2312" w:hAnsi="宋体" w:hint="eastAsia"/>
          <w:b/>
          <w:sz w:val="28"/>
          <w:szCs w:val="28"/>
        </w:rPr>
        <w:t>第二十二条</w:t>
      </w:r>
      <w:r>
        <w:rPr>
          <w:rFonts w:ascii="仿宋_GB2312" w:eastAsia="仿宋_GB2312" w:hAnsi="宋体" w:hint="eastAsia"/>
          <w:sz w:val="28"/>
          <w:szCs w:val="28"/>
        </w:rPr>
        <w:t xml:space="preserve">  因乙方工作人员原因，造成服务质量差或引起其他纠纷，甲方接到针对乙方的投诉达到三次以上（含三次）时，每次乙方应就该次投诉向甲方支付合同违约金</w:t>
      </w:r>
      <w:r>
        <w:rPr>
          <w:rFonts w:ascii="仿宋_GB2312" w:eastAsia="仿宋_GB2312" w:hAnsi="宋体" w:hint="eastAsia"/>
          <w:sz w:val="28"/>
          <w:szCs w:val="28"/>
          <w:u w:val="single"/>
        </w:rPr>
        <w:t>1000</w:t>
      </w:r>
      <w:r>
        <w:rPr>
          <w:rFonts w:ascii="仿宋_GB2312" w:eastAsia="仿宋_GB2312" w:hAnsi="宋体" w:hint="eastAsia"/>
          <w:sz w:val="28"/>
          <w:szCs w:val="28"/>
        </w:rPr>
        <w:t>元；当针对乙方的投诉达到</w:t>
      </w:r>
      <w:r>
        <w:rPr>
          <w:rFonts w:ascii="仿宋_GB2312" w:eastAsia="仿宋_GB2312" w:hAnsi="宋体" w:hint="eastAsia"/>
          <w:sz w:val="28"/>
          <w:szCs w:val="28"/>
          <w:u w:val="single"/>
        </w:rPr>
        <w:t xml:space="preserve"> 10 </w:t>
      </w:r>
      <w:r>
        <w:rPr>
          <w:rFonts w:ascii="仿宋_GB2312" w:eastAsia="仿宋_GB2312" w:hAnsi="宋体" w:hint="eastAsia"/>
          <w:sz w:val="28"/>
          <w:szCs w:val="28"/>
        </w:rPr>
        <w:t>次时，甲方有权单方提前解除本合同；如果乙方支付的违约金不足弥补甲方遭受的经济损失时，乙方应赔偿甲方实际的经济损失。</w:t>
      </w:r>
    </w:p>
    <w:p w:rsidR="00DA1196" w:rsidRDefault="00DA1196" w:rsidP="00DA1196">
      <w:pPr>
        <w:spacing w:line="480" w:lineRule="exact"/>
        <w:ind w:firstLineChars="200" w:firstLine="562"/>
        <w:rPr>
          <w:rFonts w:ascii="仿宋_GB2312" w:eastAsia="仿宋_GB2312" w:hAnsi="宋体" w:hint="eastAsia"/>
          <w:sz w:val="28"/>
          <w:szCs w:val="28"/>
        </w:rPr>
      </w:pPr>
      <w:r>
        <w:rPr>
          <w:rFonts w:ascii="仿宋_GB2312" w:eastAsia="仿宋_GB2312" w:hAnsi="宋体" w:hint="eastAsia"/>
          <w:b/>
          <w:sz w:val="28"/>
          <w:szCs w:val="28"/>
        </w:rPr>
        <w:t>第二十三条</w:t>
      </w:r>
      <w:r>
        <w:rPr>
          <w:rFonts w:ascii="仿宋_GB2312" w:eastAsia="仿宋_GB2312" w:hAnsi="宋体" w:hint="eastAsia"/>
          <w:sz w:val="28"/>
          <w:szCs w:val="28"/>
        </w:rPr>
        <w:t xml:space="preserve">  合同到期后自然终止。本合同终止时，乙方必须向甲方移交全部库房、管理用房、甲方提供的办公设施设备器材工具及绿化养护管理的全部档案资料和钥匙，保证所有室内家具设施器材完好。否则须赔偿相应损失。</w:t>
      </w:r>
    </w:p>
    <w:p w:rsidR="00DA1196" w:rsidRDefault="00DA1196" w:rsidP="00DA1196">
      <w:pPr>
        <w:spacing w:beforeLines="50" w:afterLines="50" w:line="360" w:lineRule="auto"/>
        <w:jc w:val="center"/>
        <w:rPr>
          <w:rFonts w:hint="eastAsia"/>
          <w:b/>
          <w:sz w:val="30"/>
          <w:szCs w:val="30"/>
        </w:rPr>
      </w:pPr>
      <w:r>
        <w:rPr>
          <w:rFonts w:hint="eastAsia"/>
          <w:b/>
          <w:sz w:val="30"/>
          <w:szCs w:val="30"/>
        </w:rPr>
        <w:t>第十章　合同的生效及终止</w:t>
      </w:r>
    </w:p>
    <w:p w:rsidR="00DA1196" w:rsidRDefault="00DA1196" w:rsidP="00DA1196">
      <w:pPr>
        <w:spacing w:line="480" w:lineRule="exact"/>
        <w:rPr>
          <w:rFonts w:ascii="仿宋_GB2312" w:eastAsia="仿宋_GB2312" w:hAnsi="宋体"/>
          <w:sz w:val="28"/>
          <w:szCs w:val="28"/>
        </w:rPr>
      </w:pPr>
      <w:r>
        <w:rPr>
          <w:rFonts w:ascii="仿宋_GB2312" w:eastAsia="仿宋_GB2312" w:hAnsi="宋体" w:hint="eastAsia"/>
          <w:sz w:val="28"/>
          <w:szCs w:val="28"/>
        </w:rPr>
        <w:t xml:space="preserve">    </w:t>
      </w:r>
      <w:r>
        <w:rPr>
          <w:rFonts w:ascii="仿宋_GB2312" w:eastAsia="仿宋_GB2312" w:hAnsi="宋体" w:hint="eastAsia"/>
          <w:b/>
          <w:sz w:val="28"/>
          <w:szCs w:val="28"/>
        </w:rPr>
        <w:t xml:space="preserve">第二十四条  </w:t>
      </w:r>
      <w:r>
        <w:rPr>
          <w:rFonts w:ascii="仿宋_GB2312" w:eastAsia="仿宋_GB2312" w:hAnsi="宋体" w:hint="eastAsia"/>
          <w:sz w:val="28"/>
          <w:szCs w:val="28"/>
        </w:rPr>
        <w:t>本合同自双方法定代表人或授权代理人签字盖章之日起生效，至甲乙双方履行完本合同项下全部义务之日终止。合同期满</w:t>
      </w:r>
      <w:r>
        <w:rPr>
          <w:rFonts w:ascii="仿宋_GB2312" w:eastAsia="仿宋_GB2312" w:hAnsi="宋体" w:hint="eastAsia"/>
          <w:sz w:val="28"/>
          <w:szCs w:val="28"/>
          <w:u w:val="single"/>
        </w:rPr>
        <w:t>60</w:t>
      </w:r>
      <w:r>
        <w:rPr>
          <w:rFonts w:ascii="仿宋_GB2312" w:eastAsia="仿宋_GB2312" w:hAnsi="宋体" w:hint="eastAsia"/>
          <w:sz w:val="28"/>
          <w:szCs w:val="28"/>
        </w:rPr>
        <w:t>日前，甲乙双方对是否续订合同均有义务告知对方。</w:t>
      </w:r>
    </w:p>
    <w:p w:rsidR="00DA1196" w:rsidRDefault="00DA1196" w:rsidP="00DA1196">
      <w:pPr>
        <w:spacing w:beforeLines="50" w:afterLines="50" w:line="360" w:lineRule="auto"/>
        <w:jc w:val="center"/>
        <w:rPr>
          <w:rFonts w:hint="eastAsia"/>
          <w:b/>
          <w:sz w:val="30"/>
          <w:szCs w:val="30"/>
        </w:rPr>
      </w:pPr>
      <w:r>
        <w:rPr>
          <w:rFonts w:hint="eastAsia"/>
          <w:b/>
          <w:sz w:val="30"/>
          <w:szCs w:val="30"/>
        </w:rPr>
        <w:t>第十一章　附则</w:t>
      </w:r>
    </w:p>
    <w:p w:rsidR="00DA1196" w:rsidRDefault="00DA1196" w:rsidP="00DA1196">
      <w:pPr>
        <w:spacing w:line="480" w:lineRule="exact"/>
        <w:ind w:firstLineChars="200" w:firstLine="562"/>
        <w:rPr>
          <w:rFonts w:ascii="仿宋" w:eastAsia="仿宋" w:hAnsi="仿宋"/>
          <w:sz w:val="24"/>
        </w:rPr>
      </w:pPr>
      <w:r>
        <w:rPr>
          <w:rFonts w:ascii="仿宋" w:eastAsia="仿宋" w:hAnsi="仿宋" w:hint="eastAsia"/>
          <w:b/>
          <w:sz w:val="28"/>
        </w:rPr>
        <w:lastRenderedPageBreak/>
        <w:t>第二十</w:t>
      </w:r>
      <w:r>
        <w:rPr>
          <w:rFonts w:ascii="仿宋_GB2312" w:eastAsia="仿宋_GB2312" w:hAnsi="宋体" w:hint="eastAsia"/>
          <w:b/>
          <w:sz w:val="28"/>
          <w:szCs w:val="28"/>
        </w:rPr>
        <w:t>五</w:t>
      </w:r>
      <w:r>
        <w:rPr>
          <w:rFonts w:ascii="仿宋" w:eastAsia="仿宋" w:hAnsi="仿宋" w:hint="eastAsia"/>
          <w:b/>
          <w:sz w:val="28"/>
        </w:rPr>
        <w:t>条</w:t>
      </w:r>
      <w:r>
        <w:rPr>
          <w:rFonts w:ascii="仿宋" w:eastAsia="仿宋" w:hAnsi="仿宋" w:hint="eastAsia"/>
          <w:sz w:val="28"/>
        </w:rPr>
        <w:t xml:space="preserve">  自本合同生效之日起</w:t>
      </w:r>
      <w:r>
        <w:rPr>
          <w:rFonts w:ascii="仿宋" w:eastAsia="仿宋" w:hAnsi="仿宋" w:hint="eastAsia"/>
          <w:sz w:val="28"/>
          <w:u w:val="single"/>
        </w:rPr>
        <w:t>15</w:t>
      </w:r>
      <w:r>
        <w:rPr>
          <w:rFonts w:ascii="仿宋" w:eastAsia="仿宋" w:hAnsi="仿宋" w:hint="eastAsia"/>
          <w:sz w:val="28"/>
        </w:rPr>
        <w:t>天内，根据本合同的绿化养护服务事项，甲乙双方办理完毕交接验收手续。</w:t>
      </w:r>
    </w:p>
    <w:p w:rsidR="00DA1196" w:rsidRDefault="00DA1196" w:rsidP="00DA1196">
      <w:pPr>
        <w:spacing w:line="480" w:lineRule="exact"/>
        <w:ind w:firstLineChars="200" w:firstLine="562"/>
        <w:rPr>
          <w:rFonts w:ascii="仿宋" w:eastAsia="仿宋" w:hAnsi="仿宋" w:hint="eastAsia"/>
          <w:sz w:val="28"/>
        </w:rPr>
      </w:pPr>
      <w:r>
        <w:rPr>
          <w:rFonts w:ascii="仿宋" w:eastAsia="仿宋" w:hAnsi="仿宋" w:hint="eastAsia"/>
          <w:b/>
          <w:sz w:val="28"/>
        </w:rPr>
        <w:t>第二十六条</w:t>
      </w:r>
      <w:r>
        <w:rPr>
          <w:rFonts w:ascii="仿宋" w:eastAsia="仿宋" w:hAnsi="仿宋" w:hint="eastAsia"/>
          <w:sz w:val="28"/>
        </w:rPr>
        <w:t xml:space="preserve">  双方可对本合同的未尽事宜进行协商，以书面形式签订补充协议，并针对某一事项签订专项协议（如保密协议、安全及防火协议等），上述协议及补充协议与本合同具有同等效力，本合同与补充协议不符的，以补充协议为准。</w:t>
      </w:r>
    </w:p>
    <w:p w:rsidR="00DA1196" w:rsidRDefault="00DA1196" w:rsidP="00DA1196">
      <w:pPr>
        <w:spacing w:line="480" w:lineRule="exact"/>
        <w:ind w:firstLineChars="200" w:firstLine="562"/>
        <w:rPr>
          <w:rFonts w:ascii="仿宋" w:eastAsia="仿宋" w:hAnsi="仿宋" w:hint="eastAsia"/>
          <w:sz w:val="28"/>
        </w:rPr>
      </w:pPr>
      <w:r>
        <w:rPr>
          <w:rFonts w:ascii="仿宋" w:eastAsia="仿宋" w:hAnsi="仿宋" w:hint="eastAsia"/>
          <w:b/>
          <w:sz w:val="28"/>
        </w:rPr>
        <w:t>第二十七条</w:t>
      </w:r>
      <w:r>
        <w:rPr>
          <w:rFonts w:ascii="仿宋" w:eastAsia="仿宋" w:hAnsi="仿宋" w:hint="eastAsia"/>
          <w:sz w:val="28"/>
        </w:rPr>
        <w:t xml:space="preserve">  本合同之附件均为合同有效组成部分。</w:t>
      </w:r>
    </w:p>
    <w:p w:rsidR="00DA1196" w:rsidRDefault="00DA1196" w:rsidP="00DA1196">
      <w:pPr>
        <w:spacing w:line="480" w:lineRule="exact"/>
        <w:ind w:firstLineChars="200" w:firstLine="560"/>
        <w:rPr>
          <w:rFonts w:ascii="仿宋" w:eastAsia="仿宋" w:hAnsi="仿宋" w:hint="eastAsia"/>
          <w:sz w:val="28"/>
        </w:rPr>
      </w:pPr>
      <w:r>
        <w:rPr>
          <w:rFonts w:ascii="仿宋" w:eastAsia="仿宋" w:hAnsi="仿宋" w:hint="eastAsia"/>
          <w:sz w:val="28"/>
        </w:rPr>
        <w:t>本项目的谈判文件、谈判响应文件、澄清函及有关文件、成交通知书等是构成本合同不可分割的部分。</w:t>
      </w:r>
    </w:p>
    <w:p w:rsidR="00DA1196" w:rsidRDefault="00DA1196" w:rsidP="00DA1196">
      <w:pPr>
        <w:spacing w:line="480" w:lineRule="exact"/>
        <w:ind w:firstLineChars="200" w:firstLine="562"/>
        <w:rPr>
          <w:rFonts w:ascii="仿宋" w:eastAsia="仿宋" w:hAnsi="仿宋" w:hint="eastAsia"/>
          <w:sz w:val="28"/>
        </w:rPr>
      </w:pPr>
      <w:r>
        <w:rPr>
          <w:rFonts w:ascii="仿宋" w:eastAsia="仿宋" w:hAnsi="仿宋" w:hint="eastAsia"/>
          <w:b/>
          <w:sz w:val="28"/>
        </w:rPr>
        <w:t>第二十八条</w:t>
      </w:r>
      <w:r>
        <w:rPr>
          <w:rFonts w:ascii="仿宋" w:eastAsia="仿宋" w:hAnsi="仿宋" w:hint="eastAsia"/>
          <w:sz w:val="28"/>
        </w:rPr>
        <w:t xml:space="preserve">  本合同及其附件和补充协议中未规定的事宜，均遵照中华人民共和国有关法律、法规和规章执行。</w:t>
      </w:r>
    </w:p>
    <w:p w:rsidR="00DA1196" w:rsidRDefault="00DA1196" w:rsidP="00DA1196">
      <w:pPr>
        <w:spacing w:line="480" w:lineRule="exact"/>
        <w:ind w:firstLineChars="200" w:firstLine="562"/>
        <w:rPr>
          <w:rFonts w:ascii="仿宋" w:eastAsia="仿宋" w:hAnsi="仿宋" w:hint="eastAsia"/>
          <w:sz w:val="28"/>
        </w:rPr>
      </w:pPr>
      <w:r>
        <w:rPr>
          <w:rFonts w:ascii="仿宋" w:eastAsia="仿宋" w:hAnsi="仿宋" w:hint="eastAsia"/>
          <w:b/>
          <w:sz w:val="28"/>
        </w:rPr>
        <w:t>第二十九条</w:t>
      </w:r>
      <w:r>
        <w:rPr>
          <w:rFonts w:ascii="仿宋" w:eastAsia="仿宋" w:hAnsi="仿宋" w:hint="eastAsia"/>
          <w:sz w:val="28"/>
        </w:rPr>
        <w:t xml:space="preserve">  本合同连同附件共</w:t>
      </w:r>
      <w:r>
        <w:rPr>
          <w:rFonts w:ascii="仿宋" w:eastAsia="仿宋" w:hAnsi="仿宋" w:hint="eastAsia"/>
          <w:sz w:val="28"/>
          <w:u w:val="single"/>
        </w:rPr>
        <w:t>15</w:t>
      </w:r>
      <w:r>
        <w:rPr>
          <w:rFonts w:ascii="仿宋" w:eastAsia="仿宋" w:hAnsi="仿宋" w:hint="eastAsia"/>
          <w:sz w:val="28"/>
        </w:rPr>
        <w:t>页，一式</w:t>
      </w:r>
      <w:r>
        <w:rPr>
          <w:rFonts w:ascii="仿宋" w:eastAsia="仿宋" w:hAnsi="仿宋" w:hint="eastAsia"/>
          <w:sz w:val="28"/>
          <w:u w:val="single"/>
        </w:rPr>
        <w:t xml:space="preserve"> 玖 </w:t>
      </w:r>
      <w:r>
        <w:rPr>
          <w:rFonts w:ascii="仿宋" w:eastAsia="仿宋" w:hAnsi="仿宋" w:hint="eastAsia"/>
          <w:sz w:val="28"/>
        </w:rPr>
        <w:t>份，甲乙双方各执</w:t>
      </w:r>
      <w:r>
        <w:rPr>
          <w:rFonts w:ascii="仿宋" w:eastAsia="仿宋" w:hAnsi="仿宋" w:hint="eastAsia"/>
          <w:sz w:val="28"/>
          <w:u w:val="single"/>
        </w:rPr>
        <w:t xml:space="preserve"> 肆 </w:t>
      </w:r>
      <w:r>
        <w:rPr>
          <w:rFonts w:ascii="仿宋" w:eastAsia="仿宋" w:hAnsi="仿宋" w:hint="eastAsia"/>
          <w:sz w:val="28"/>
        </w:rPr>
        <w:t>份、中直采购中心</w:t>
      </w:r>
      <w:r>
        <w:rPr>
          <w:rFonts w:ascii="仿宋" w:eastAsia="仿宋" w:hAnsi="仿宋" w:hint="eastAsia"/>
          <w:sz w:val="28"/>
          <w:u w:val="single"/>
        </w:rPr>
        <w:t xml:space="preserve"> 壹 </w:t>
      </w:r>
      <w:r>
        <w:rPr>
          <w:rFonts w:ascii="仿宋" w:eastAsia="仿宋" w:hAnsi="仿宋" w:hint="eastAsia"/>
          <w:sz w:val="28"/>
        </w:rPr>
        <w:t>份，具有同等法律效力。</w:t>
      </w:r>
    </w:p>
    <w:p w:rsidR="00DA1196" w:rsidRDefault="00DA1196" w:rsidP="00DA1196">
      <w:pPr>
        <w:spacing w:line="480" w:lineRule="exact"/>
        <w:ind w:firstLineChars="200" w:firstLine="562"/>
        <w:rPr>
          <w:rFonts w:ascii="仿宋" w:eastAsia="仿宋" w:hAnsi="仿宋" w:hint="eastAsia"/>
          <w:sz w:val="28"/>
        </w:rPr>
      </w:pPr>
      <w:r>
        <w:rPr>
          <w:rFonts w:ascii="仿宋" w:eastAsia="仿宋" w:hAnsi="仿宋" w:hint="eastAsia"/>
          <w:b/>
          <w:sz w:val="28"/>
        </w:rPr>
        <w:t>第三十条</w:t>
      </w:r>
      <w:r>
        <w:rPr>
          <w:rFonts w:ascii="仿宋" w:eastAsia="仿宋" w:hAnsi="仿宋" w:hint="eastAsia"/>
          <w:sz w:val="28"/>
        </w:rPr>
        <w:t xml:space="preserve">  本合同执行期间，如遇法律规定的不可抗力，致使合同无法履行时，双方应按有关法律规定及时协商处理。</w:t>
      </w:r>
    </w:p>
    <w:p w:rsidR="00DA1196" w:rsidRDefault="00DA1196" w:rsidP="00DA1196">
      <w:pPr>
        <w:spacing w:line="480" w:lineRule="exact"/>
        <w:ind w:firstLineChars="200" w:firstLine="562"/>
        <w:rPr>
          <w:rFonts w:ascii="仿宋" w:eastAsia="仿宋" w:hAnsi="仿宋" w:hint="eastAsia"/>
          <w:sz w:val="28"/>
        </w:rPr>
      </w:pPr>
      <w:r>
        <w:rPr>
          <w:rFonts w:ascii="仿宋" w:eastAsia="仿宋" w:hAnsi="仿宋" w:hint="eastAsia"/>
          <w:b/>
          <w:sz w:val="28"/>
        </w:rPr>
        <w:t>第三十一条</w:t>
      </w:r>
      <w:r>
        <w:rPr>
          <w:rFonts w:ascii="仿宋" w:eastAsia="仿宋" w:hAnsi="仿宋" w:hint="eastAsia"/>
          <w:sz w:val="28"/>
        </w:rPr>
        <w:t xml:space="preserve">  本合同在履行中如发生争议，双方应协商解决或报请绿化养护服务行政主管部门进行调解，协商或调解不成的，双方同意由甲方所在地的人民法院诉讼解决。</w:t>
      </w:r>
    </w:p>
    <w:p w:rsidR="00DA1196" w:rsidRDefault="00DA1196" w:rsidP="00DA1196">
      <w:pPr>
        <w:spacing w:line="480" w:lineRule="exact"/>
        <w:ind w:firstLineChars="200" w:firstLine="562"/>
        <w:rPr>
          <w:rFonts w:ascii="仿宋" w:eastAsia="仿宋" w:hAnsi="仿宋" w:hint="eastAsia"/>
          <w:sz w:val="28"/>
        </w:rPr>
      </w:pPr>
      <w:r>
        <w:rPr>
          <w:rFonts w:ascii="仿宋" w:eastAsia="仿宋" w:hAnsi="仿宋" w:hint="eastAsia"/>
          <w:b/>
          <w:sz w:val="28"/>
        </w:rPr>
        <w:t xml:space="preserve">第三十二条  </w:t>
      </w:r>
      <w:r>
        <w:rPr>
          <w:rFonts w:ascii="仿宋" w:eastAsia="仿宋" w:hAnsi="仿宋" w:hint="eastAsia"/>
          <w:sz w:val="28"/>
        </w:rPr>
        <w:t>本合同自双方签字盖章，并且乙方交纳了履约保证金之日起生效。</w:t>
      </w:r>
    </w:p>
    <w:p w:rsidR="00DA1196" w:rsidRDefault="00DA1196" w:rsidP="00DA1196">
      <w:pPr>
        <w:spacing w:line="480" w:lineRule="exact"/>
        <w:ind w:firstLineChars="200" w:firstLine="560"/>
        <w:rPr>
          <w:rFonts w:ascii="仿宋" w:eastAsia="仿宋" w:hAnsi="仿宋" w:hint="eastAsia"/>
          <w:sz w:val="28"/>
        </w:rPr>
      </w:pPr>
    </w:p>
    <w:tbl>
      <w:tblPr>
        <w:tblW w:w="0" w:type="auto"/>
        <w:tblInd w:w="-2" w:type="dxa"/>
        <w:tblBorders>
          <w:insideH w:val="single" w:sz="4" w:space="0" w:color="auto"/>
        </w:tblBorders>
        <w:tblLook w:val="04A0"/>
      </w:tblPr>
      <w:tblGrid>
        <w:gridCol w:w="4257"/>
        <w:gridCol w:w="4267"/>
      </w:tblGrid>
      <w:tr w:rsidR="00DA1196" w:rsidTr="00DA1196">
        <w:tc>
          <w:tcPr>
            <w:tcW w:w="4505" w:type="dxa"/>
          </w:tcPr>
          <w:p w:rsidR="00DA1196" w:rsidRDefault="00DA1196">
            <w:pPr>
              <w:spacing w:line="480" w:lineRule="exact"/>
              <w:rPr>
                <w:rFonts w:ascii="仿宋_GB2312" w:eastAsia="仿宋_GB2312" w:hAnsi="宋体"/>
                <w:sz w:val="28"/>
                <w:szCs w:val="28"/>
              </w:rPr>
            </w:pPr>
            <w:r>
              <w:rPr>
                <w:rFonts w:ascii="仿宋_GB2312" w:eastAsia="仿宋_GB2312" w:hAnsi="宋体" w:hint="eastAsia"/>
                <w:sz w:val="28"/>
                <w:szCs w:val="28"/>
              </w:rPr>
              <w:t>甲方：</w:t>
            </w:r>
          </w:p>
          <w:p w:rsidR="00DA1196" w:rsidRDefault="00DA1196">
            <w:pPr>
              <w:spacing w:line="480" w:lineRule="exact"/>
              <w:rPr>
                <w:rFonts w:ascii="仿宋_GB2312" w:eastAsia="仿宋_GB2312" w:hAnsi="宋体" w:hint="eastAsia"/>
                <w:sz w:val="28"/>
                <w:szCs w:val="28"/>
              </w:rPr>
            </w:pPr>
            <w:r>
              <w:rPr>
                <w:rFonts w:ascii="仿宋_GB2312" w:eastAsia="仿宋_GB2312" w:hAnsi="宋体" w:hint="eastAsia"/>
                <w:b/>
                <w:sz w:val="28"/>
                <w:szCs w:val="28"/>
              </w:rPr>
              <w:t>北京信息科学技术研究院</w:t>
            </w:r>
            <w:r>
              <w:rPr>
                <w:rFonts w:ascii="仿宋_GB2312" w:eastAsia="仿宋_GB2312" w:hAnsi="宋体" w:hint="eastAsia"/>
                <w:sz w:val="28"/>
                <w:szCs w:val="28"/>
              </w:rPr>
              <w:tab/>
            </w:r>
          </w:p>
          <w:p w:rsidR="00DA1196" w:rsidRDefault="00DA1196">
            <w:pPr>
              <w:tabs>
                <w:tab w:val="left" w:pos="5040"/>
              </w:tabs>
              <w:spacing w:line="480" w:lineRule="exact"/>
              <w:rPr>
                <w:rFonts w:ascii="仿宋_GB2312" w:eastAsia="仿宋_GB2312" w:hAnsi="宋体" w:hint="eastAsia"/>
                <w:sz w:val="28"/>
                <w:szCs w:val="28"/>
              </w:rPr>
            </w:pPr>
            <w:r>
              <w:rPr>
                <w:rFonts w:ascii="仿宋_GB2312" w:eastAsia="仿宋_GB2312" w:hAnsi="宋体" w:hint="eastAsia"/>
                <w:sz w:val="28"/>
                <w:szCs w:val="28"/>
              </w:rPr>
              <w:t>法定代表人或</w:t>
            </w:r>
            <w:r>
              <w:rPr>
                <w:rFonts w:ascii="仿宋_GB2312" w:eastAsia="仿宋_GB2312" w:hAnsi="宋体" w:hint="eastAsia"/>
                <w:sz w:val="28"/>
                <w:szCs w:val="28"/>
              </w:rPr>
              <w:tab/>
              <w:t>法定代表人：</w:t>
            </w:r>
          </w:p>
          <w:p w:rsidR="00DA1196" w:rsidRDefault="00DA1196">
            <w:pPr>
              <w:tabs>
                <w:tab w:val="left" w:pos="5040"/>
              </w:tabs>
              <w:spacing w:line="480" w:lineRule="exact"/>
              <w:rPr>
                <w:rFonts w:ascii="仿宋_GB2312" w:eastAsia="仿宋_GB2312" w:hAnsi="宋体" w:hint="eastAsia"/>
                <w:sz w:val="28"/>
                <w:szCs w:val="28"/>
              </w:rPr>
            </w:pPr>
            <w:r>
              <w:rPr>
                <w:rFonts w:ascii="仿宋_GB2312" w:eastAsia="仿宋_GB2312" w:hAnsi="宋体" w:hint="eastAsia"/>
                <w:sz w:val="28"/>
                <w:szCs w:val="28"/>
              </w:rPr>
              <w:t>授权代表：</w:t>
            </w:r>
            <w:r>
              <w:rPr>
                <w:rFonts w:ascii="仿宋_GB2312" w:eastAsia="仿宋_GB2312" w:hAnsi="宋体" w:hint="eastAsia"/>
                <w:sz w:val="28"/>
                <w:szCs w:val="28"/>
              </w:rPr>
              <w:tab/>
              <w:t>授权代表：</w:t>
            </w:r>
          </w:p>
          <w:p w:rsidR="00DA1196" w:rsidRDefault="00DA1196">
            <w:pPr>
              <w:tabs>
                <w:tab w:val="left" w:pos="5040"/>
              </w:tabs>
              <w:spacing w:line="480" w:lineRule="exact"/>
              <w:rPr>
                <w:rFonts w:ascii="仿宋_GB2312" w:eastAsia="仿宋_GB2312" w:hAnsi="宋体" w:hint="eastAsia"/>
                <w:sz w:val="28"/>
                <w:szCs w:val="28"/>
              </w:rPr>
            </w:pPr>
          </w:p>
          <w:p w:rsidR="00DA1196" w:rsidRDefault="00DA1196">
            <w:pPr>
              <w:tabs>
                <w:tab w:val="left" w:pos="5040"/>
              </w:tabs>
              <w:spacing w:line="480" w:lineRule="exact"/>
              <w:rPr>
                <w:rFonts w:ascii="仿宋_GB2312" w:eastAsia="仿宋_GB2312" w:hAnsi="宋体"/>
                <w:sz w:val="28"/>
                <w:szCs w:val="28"/>
              </w:rPr>
            </w:pPr>
            <w:r>
              <w:rPr>
                <w:rFonts w:ascii="仿宋_GB2312" w:eastAsia="仿宋_GB2312" w:hAnsi="宋体" w:hint="eastAsia"/>
                <w:sz w:val="28"/>
                <w:szCs w:val="28"/>
              </w:rPr>
              <w:t>签约日期：2016年   月   日</w:t>
            </w:r>
          </w:p>
        </w:tc>
        <w:tc>
          <w:tcPr>
            <w:tcW w:w="4536" w:type="dxa"/>
          </w:tcPr>
          <w:p w:rsidR="00DA1196" w:rsidRDefault="00DA1196">
            <w:pPr>
              <w:spacing w:line="480" w:lineRule="exact"/>
              <w:rPr>
                <w:rFonts w:ascii="仿宋_GB2312" w:eastAsia="仿宋_GB2312" w:hAnsi="宋体"/>
                <w:sz w:val="28"/>
                <w:szCs w:val="28"/>
              </w:rPr>
            </w:pPr>
            <w:r>
              <w:rPr>
                <w:rFonts w:ascii="仿宋_GB2312" w:eastAsia="仿宋_GB2312" w:hAnsi="宋体" w:hint="eastAsia"/>
                <w:sz w:val="28"/>
                <w:szCs w:val="28"/>
              </w:rPr>
              <w:t>乙方：</w:t>
            </w:r>
          </w:p>
          <w:p w:rsidR="00DA1196" w:rsidRDefault="00DA1196">
            <w:pPr>
              <w:spacing w:line="480" w:lineRule="exact"/>
              <w:rPr>
                <w:rFonts w:ascii="仿宋_GB2312" w:eastAsia="仿宋_GB2312" w:hAnsi="宋体" w:hint="eastAsia"/>
                <w:b/>
                <w:sz w:val="28"/>
                <w:szCs w:val="28"/>
              </w:rPr>
            </w:pPr>
          </w:p>
          <w:p w:rsidR="00DA1196" w:rsidRDefault="00DA1196">
            <w:pPr>
              <w:spacing w:line="480" w:lineRule="exact"/>
              <w:rPr>
                <w:rFonts w:ascii="仿宋_GB2312" w:eastAsia="仿宋_GB2312" w:hAnsi="宋体" w:hint="eastAsia"/>
                <w:b/>
                <w:sz w:val="28"/>
                <w:szCs w:val="28"/>
              </w:rPr>
            </w:pPr>
          </w:p>
          <w:p w:rsidR="00DA1196" w:rsidRDefault="00DA1196">
            <w:pPr>
              <w:tabs>
                <w:tab w:val="left" w:pos="5040"/>
              </w:tabs>
              <w:spacing w:line="480" w:lineRule="exact"/>
              <w:rPr>
                <w:rFonts w:ascii="仿宋_GB2312" w:eastAsia="仿宋_GB2312" w:hAnsi="宋体" w:hint="eastAsia"/>
                <w:sz w:val="28"/>
                <w:szCs w:val="28"/>
              </w:rPr>
            </w:pPr>
            <w:r>
              <w:rPr>
                <w:rFonts w:ascii="仿宋_GB2312" w:eastAsia="仿宋_GB2312" w:hAnsi="宋体" w:hint="eastAsia"/>
                <w:sz w:val="28"/>
                <w:szCs w:val="28"/>
              </w:rPr>
              <w:t>法定代表人或</w:t>
            </w:r>
            <w:r>
              <w:rPr>
                <w:rFonts w:ascii="仿宋_GB2312" w:eastAsia="仿宋_GB2312" w:hAnsi="宋体" w:hint="eastAsia"/>
                <w:sz w:val="28"/>
                <w:szCs w:val="28"/>
              </w:rPr>
              <w:tab/>
              <w:t>法定代表人：</w:t>
            </w:r>
          </w:p>
          <w:p w:rsidR="00DA1196" w:rsidRDefault="00DA1196">
            <w:pPr>
              <w:tabs>
                <w:tab w:val="left" w:pos="5040"/>
              </w:tabs>
              <w:spacing w:line="480" w:lineRule="exact"/>
              <w:rPr>
                <w:rFonts w:ascii="仿宋_GB2312" w:eastAsia="仿宋_GB2312" w:hAnsi="宋体" w:hint="eastAsia"/>
                <w:sz w:val="28"/>
                <w:szCs w:val="28"/>
              </w:rPr>
            </w:pPr>
            <w:r>
              <w:rPr>
                <w:rFonts w:ascii="仿宋_GB2312" w:eastAsia="仿宋_GB2312" w:hAnsi="宋体" w:hint="eastAsia"/>
                <w:sz w:val="28"/>
                <w:szCs w:val="28"/>
              </w:rPr>
              <w:t>授权代表：</w:t>
            </w:r>
            <w:r>
              <w:rPr>
                <w:rFonts w:ascii="仿宋_GB2312" w:eastAsia="仿宋_GB2312" w:hAnsi="宋体" w:hint="eastAsia"/>
                <w:sz w:val="28"/>
                <w:szCs w:val="28"/>
              </w:rPr>
              <w:tab/>
              <w:t>授权代表：</w:t>
            </w:r>
          </w:p>
          <w:p w:rsidR="00DA1196" w:rsidRDefault="00DA1196">
            <w:pPr>
              <w:spacing w:line="480" w:lineRule="exact"/>
              <w:rPr>
                <w:rFonts w:ascii="仿宋_GB2312" w:eastAsia="仿宋_GB2312" w:hAnsi="宋体"/>
                <w:sz w:val="28"/>
                <w:szCs w:val="28"/>
              </w:rPr>
            </w:pPr>
            <w:r>
              <w:rPr>
                <w:rFonts w:ascii="仿宋_GB2312" w:eastAsia="仿宋_GB2312" w:hAnsi="宋体" w:hint="eastAsia"/>
                <w:sz w:val="28"/>
                <w:szCs w:val="28"/>
              </w:rPr>
              <w:t>签约日期：2016年   月   日</w:t>
            </w:r>
          </w:p>
        </w:tc>
      </w:tr>
    </w:tbl>
    <w:p w:rsidR="00DA1196" w:rsidRDefault="00DA1196" w:rsidP="00DA1196">
      <w:pPr>
        <w:pStyle w:val="2600"/>
        <w:numPr>
          <w:ilvl w:val="0"/>
          <w:numId w:val="0"/>
        </w:numPr>
        <w:tabs>
          <w:tab w:val="left" w:pos="420"/>
        </w:tabs>
        <w:snapToGrid w:val="0"/>
        <w:spacing w:line="300" w:lineRule="auto"/>
        <w:jc w:val="center"/>
        <w:rPr>
          <w:rFonts w:ascii="Times New Roman" w:hAnsi="Times New Roman" w:cs="Times New Roman" w:hint="eastAsia"/>
          <w:sz w:val="28"/>
          <w:szCs w:val="28"/>
        </w:rPr>
      </w:pPr>
      <w:bookmarkStart w:id="19" w:name="_Toc322096997"/>
      <w:bookmarkStart w:id="20" w:name="_Toc330220483"/>
      <w:bookmarkStart w:id="21" w:name="_Toc448735722"/>
      <w:r>
        <w:rPr>
          <w:rFonts w:ascii="Times New Roman" w:hAnsi="Times New Roman" w:cs="Times New Roman" w:hint="eastAsia"/>
          <w:sz w:val="28"/>
          <w:szCs w:val="28"/>
        </w:rPr>
        <w:lastRenderedPageBreak/>
        <w:t>履约保证金保函（样式）</w:t>
      </w:r>
      <w:bookmarkEnd w:id="19"/>
      <w:bookmarkEnd w:id="20"/>
      <w:bookmarkEnd w:id="21"/>
    </w:p>
    <w:p w:rsidR="00DA1196" w:rsidRDefault="00DA1196" w:rsidP="00DA1196">
      <w:pPr>
        <w:snapToGrid w:val="0"/>
        <w:spacing w:beforeLines="50" w:line="360" w:lineRule="auto"/>
        <w:ind w:firstLineChars="1900" w:firstLine="4560"/>
        <w:rPr>
          <w:sz w:val="24"/>
          <w:u w:val="single"/>
        </w:rPr>
      </w:pPr>
      <w:r>
        <w:rPr>
          <w:rFonts w:hint="eastAsia"/>
          <w:sz w:val="24"/>
        </w:rPr>
        <w:t>开具日期：</w:t>
      </w:r>
      <w:r>
        <w:rPr>
          <w:sz w:val="24"/>
          <w:u w:val="single"/>
        </w:rPr>
        <w:t xml:space="preserve">                       </w:t>
      </w:r>
    </w:p>
    <w:p w:rsidR="00DA1196" w:rsidRDefault="00DA1196" w:rsidP="00DA1196">
      <w:pPr>
        <w:snapToGrid w:val="0"/>
        <w:spacing w:line="360" w:lineRule="auto"/>
        <w:ind w:left="420"/>
        <w:rPr>
          <w:b/>
          <w:bCs/>
          <w:sz w:val="24"/>
          <w:szCs w:val="22"/>
        </w:rPr>
      </w:pPr>
      <w:r>
        <w:rPr>
          <w:rFonts w:hint="eastAsia"/>
          <w:b/>
          <w:bCs/>
          <w:sz w:val="24"/>
        </w:rPr>
        <w:t>致：</w:t>
      </w:r>
      <w:r>
        <w:rPr>
          <w:rFonts w:hint="eastAsia"/>
          <w:b/>
          <w:bCs/>
          <w:sz w:val="24"/>
          <w:u w:val="single"/>
        </w:rPr>
        <w:t>（甲方名称）</w:t>
      </w:r>
    </w:p>
    <w:p w:rsidR="00DA1196" w:rsidRDefault="00DA1196" w:rsidP="00DA1196">
      <w:pPr>
        <w:snapToGrid w:val="0"/>
        <w:spacing w:line="360" w:lineRule="auto"/>
        <w:ind w:left="420"/>
        <w:rPr>
          <w:sz w:val="24"/>
        </w:rPr>
      </w:pPr>
      <w:r>
        <w:rPr>
          <w:sz w:val="24"/>
        </w:rPr>
        <w:t xml:space="preserve">                    </w:t>
      </w:r>
      <w:r>
        <w:rPr>
          <w:sz w:val="24"/>
          <w:u w:val="single"/>
        </w:rPr>
        <w:t xml:space="preserve">             </w:t>
      </w:r>
      <w:r>
        <w:rPr>
          <w:rFonts w:hint="eastAsia"/>
          <w:sz w:val="24"/>
        </w:rPr>
        <w:t>号合同履约保函</w:t>
      </w:r>
    </w:p>
    <w:p w:rsidR="00DA1196" w:rsidRDefault="00DA1196" w:rsidP="00DA1196">
      <w:pPr>
        <w:snapToGrid w:val="0"/>
        <w:spacing w:line="360" w:lineRule="auto"/>
        <w:ind w:firstLineChars="200" w:firstLine="480"/>
        <w:rPr>
          <w:sz w:val="24"/>
        </w:rPr>
      </w:pPr>
      <w:r>
        <w:rPr>
          <w:rFonts w:hint="eastAsia"/>
          <w:sz w:val="24"/>
        </w:rPr>
        <w:t>本保函作为贵方与</w:t>
      </w:r>
      <w:r>
        <w:rPr>
          <w:rFonts w:hint="eastAsia"/>
          <w:sz w:val="24"/>
          <w:u w:val="single"/>
        </w:rPr>
        <w:t>（乙方名称）</w:t>
      </w:r>
      <w:r>
        <w:rPr>
          <w:rFonts w:hint="eastAsia"/>
          <w:sz w:val="24"/>
        </w:rPr>
        <w:t>（以下简称乙方）于</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日就</w:t>
      </w:r>
      <w:r>
        <w:rPr>
          <w:sz w:val="24"/>
          <w:u w:val="single"/>
        </w:rPr>
        <w:t xml:space="preserve">        </w:t>
      </w:r>
      <w:r>
        <w:rPr>
          <w:rFonts w:hint="eastAsia"/>
          <w:sz w:val="24"/>
        </w:rPr>
        <w:t>项目（以下简称项目）项下提供</w:t>
      </w:r>
      <w:r>
        <w:rPr>
          <w:rFonts w:hint="eastAsia"/>
          <w:sz w:val="24"/>
          <w:u w:val="single"/>
        </w:rPr>
        <w:t>（服务名称）</w:t>
      </w:r>
      <w:r>
        <w:rPr>
          <w:rFonts w:hint="eastAsia"/>
          <w:sz w:val="24"/>
        </w:rPr>
        <w:t>（以下简称服务）签订的</w:t>
      </w:r>
      <w:r>
        <w:rPr>
          <w:sz w:val="24"/>
          <w:u w:val="single"/>
        </w:rPr>
        <w:t xml:space="preserve">         </w:t>
      </w:r>
      <w:r>
        <w:rPr>
          <w:rFonts w:hint="eastAsia"/>
          <w:sz w:val="24"/>
        </w:rPr>
        <w:t>（合同号）号合同的履约保函。</w:t>
      </w:r>
    </w:p>
    <w:p w:rsidR="00DA1196" w:rsidRDefault="00DA1196" w:rsidP="00DA1196">
      <w:pPr>
        <w:snapToGrid w:val="0"/>
        <w:spacing w:line="360" w:lineRule="auto"/>
        <w:ind w:firstLineChars="200" w:firstLine="480"/>
        <w:rPr>
          <w:sz w:val="24"/>
        </w:rPr>
      </w:pPr>
      <w:r>
        <w:rPr>
          <w:rFonts w:hint="eastAsia"/>
          <w:sz w:val="24"/>
          <w:u w:val="single"/>
        </w:rPr>
        <w:t>（出具保函银行名称）</w:t>
      </w:r>
      <w:r>
        <w:rPr>
          <w:rFonts w:hint="eastAsia"/>
          <w:sz w:val="24"/>
        </w:rPr>
        <w:t>（以下简称银行）无条件地、不可撤消地具结保证本行、其继承人和受让人无追索地向贵方以人民币支付总额不超过</w:t>
      </w:r>
      <w:r>
        <w:rPr>
          <w:rFonts w:hint="eastAsia"/>
          <w:sz w:val="24"/>
          <w:u w:val="single"/>
        </w:rPr>
        <w:t>（货币数量）</w:t>
      </w:r>
      <w:r>
        <w:rPr>
          <w:rFonts w:hint="eastAsia"/>
          <w:sz w:val="24"/>
        </w:rPr>
        <w:t>，即相当于合同价格的</w:t>
      </w:r>
      <w:r>
        <w:rPr>
          <w:sz w:val="24"/>
          <w:u w:val="single"/>
        </w:rPr>
        <w:t xml:space="preserve">  </w:t>
      </w:r>
      <w:r>
        <w:rPr>
          <w:sz w:val="24"/>
        </w:rPr>
        <w:t>%</w:t>
      </w:r>
      <w:r>
        <w:rPr>
          <w:rFonts w:hint="eastAsia"/>
          <w:sz w:val="24"/>
        </w:rPr>
        <w:t>，并以此约定如下：</w:t>
      </w:r>
    </w:p>
    <w:p w:rsidR="00DA1196" w:rsidRDefault="00DA1196" w:rsidP="00DA1196">
      <w:pPr>
        <w:snapToGrid w:val="0"/>
        <w:spacing w:line="360" w:lineRule="auto"/>
        <w:ind w:firstLineChars="200" w:firstLine="480"/>
        <w:rPr>
          <w:sz w:val="24"/>
        </w:rPr>
      </w:pPr>
      <w:r>
        <w:rPr>
          <w:sz w:val="24"/>
        </w:rPr>
        <w:t>1</w:t>
      </w:r>
      <w:r>
        <w:rPr>
          <w:rFonts w:hint="eastAsia"/>
          <w:sz w:val="24"/>
        </w:rPr>
        <w:t>、只要贵方确定乙方未能忠实地履行所有合同文件的规定和双方此后一致同意的修改、补充和变动（以下简称违约），无论乙方有任何反对，本行将凭贵方关于乙方违约说明的书面通知，立即按贵方提出的累计总额不超过上述金额的款项和按贵方通知规定的方式、时间付给贵方，本行放弃行使抗辩权。</w:t>
      </w:r>
    </w:p>
    <w:p w:rsidR="00DA1196" w:rsidRDefault="00DA1196" w:rsidP="00DA1196">
      <w:pPr>
        <w:snapToGrid w:val="0"/>
        <w:spacing w:line="360" w:lineRule="auto"/>
        <w:ind w:firstLineChars="200" w:firstLine="480"/>
        <w:rPr>
          <w:sz w:val="24"/>
        </w:rPr>
      </w:pPr>
      <w:r>
        <w:rPr>
          <w:sz w:val="24"/>
        </w:rPr>
        <w:t>2</w:t>
      </w:r>
      <w:r>
        <w:rPr>
          <w:rFonts w:hint="eastAsia"/>
          <w:sz w:val="24"/>
        </w:rPr>
        <w:t>、本保函项下的任何支付应为免税和净值。对于现有或将有的税收、关税、收费、费用扣减或预提税款，不论这些款项是何种性质和由谁征收，都不应从本保函项下的支付中扣除。</w:t>
      </w:r>
    </w:p>
    <w:p w:rsidR="00DA1196" w:rsidRDefault="00DA1196" w:rsidP="00DA1196">
      <w:pPr>
        <w:snapToGrid w:val="0"/>
        <w:spacing w:line="360" w:lineRule="auto"/>
        <w:ind w:firstLineChars="200" w:firstLine="480"/>
        <w:rPr>
          <w:sz w:val="24"/>
        </w:rPr>
      </w:pPr>
      <w:r>
        <w:rPr>
          <w:sz w:val="24"/>
        </w:rPr>
        <w:t>3</w:t>
      </w:r>
      <w:r>
        <w:rPr>
          <w:rFonts w:hint="eastAsia"/>
          <w:sz w:val="24"/>
        </w:rPr>
        <w:t>、本保函的条款构成本行无条件的、不可撤销的直接责任。对即将履行的合同条款的任何变更、贵方在时间上的宽限、或由贵方采取的如果没有本款可能免除</w:t>
      </w:r>
      <w:r>
        <w:rPr>
          <w:sz w:val="24"/>
        </w:rPr>
        <w:t>4</w:t>
      </w:r>
      <w:r>
        <w:rPr>
          <w:rFonts w:hint="eastAsia"/>
          <w:sz w:val="24"/>
        </w:rPr>
        <w:t>、本行责任的任何其它行为，均不能解除或免除本行在本保函项下的责任。</w:t>
      </w:r>
    </w:p>
    <w:p w:rsidR="00DA1196" w:rsidRDefault="00DA1196" w:rsidP="00DA1196">
      <w:pPr>
        <w:snapToGrid w:val="0"/>
        <w:spacing w:line="360" w:lineRule="auto"/>
        <w:ind w:firstLineChars="200" w:firstLine="480"/>
        <w:rPr>
          <w:sz w:val="24"/>
        </w:rPr>
      </w:pPr>
      <w:r>
        <w:rPr>
          <w:rFonts w:hint="eastAsia"/>
          <w:sz w:val="24"/>
        </w:rPr>
        <w:t>本保函在贵方与乙方签订的合同全部履行完毕前（含质量保证期）完全有效。</w:t>
      </w:r>
    </w:p>
    <w:p w:rsidR="00DA1196" w:rsidRDefault="00DA1196" w:rsidP="00DA1196">
      <w:pPr>
        <w:snapToGrid w:val="0"/>
        <w:spacing w:line="360" w:lineRule="auto"/>
        <w:ind w:leftChars="171" w:left="359" w:firstLine="435"/>
        <w:rPr>
          <w:sz w:val="24"/>
        </w:rPr>
      </w:pPr>
      <w:r>
        <w:rPr>
          <w:rFonts w:hint="eastAsia"/>
          <w:sz w:val="24"/>
        </w:rPr>
        <w:t>谨启</w:t>
      </w:r>
    </w:p>
    <w:p w:rsidR="00DA1196" w:rsidRDefault="00DA1196" w:rsidP="00DA1196">
      <w:pPr>
        <w:snapToGrid w:val="0"/>
        <w:spacing w:line="360" w:lineRule="auto"/>
        <w:ind w:leftChars="171" w:left="359"/>
        <w:rPr>
          <w:sz w:val="24"/>
          <w:u w:val="single"/>
        </w:rPr>
      </w:pPr>
      <w:r>
        <w:rPr>
          <w:rFonts w:hint="eastAsia"/>
          <w:sz w:val="24"/>
        </w:rPr>
        <w:t>出具保函银行名称</w:t>
      </w:r>
      <w:r>
        <w:rPr>
          <w:sz w:val="24"/>
          <w:u w:val="single"/>
        </w:rPr>
        <w:t xml:space="preserve">                           </w:t>
      </w:r>
    </w:p>
    <w:p w:rsidR="00DA1196" w:rsidRDefault="00DA1196" w:rsidP="00DA1196">
      <w:pPr>
        <w:snapToGrid w:val="0"/>
        <w:spacing w:line="360" w:lineRule="auto"/>
        <w:ind w:leftChars="171" w:left="359"/>
        <w:rPr>
          <w:sz w:val="24"/>
          <w:u w:val="single"/>
        </w:rPr>
      </w:pPr>
      <w:r>
        <w:rPr>
          <w:rFonts w:hint="eastAsia"/>
          <w:sz w:val="24"/>
        </w:rPr>
        <w:t>签字人姓名和职务</w:t>
      </w:r>
      <w:r>
        <w:rPr>
          <w:sz w:val="24"/>
          <w:u w:val="single"/>
        </w:rPr>
        <w:t xml:space="preserve">                           </w:t>
      </w:r>
    </w:p>
    <w:p w:rsidR="00DA1196" w:rsidRDefault="00DA1196" w:rsidP="00DA1196">
      <w:pPr>
        <w:snapToGrid w:val="0"/>
        <w:spacing w:line="360" w:lineRule="auto"/>
        <w:ind w:leftChars="171" w:left="359"/>
        <w:rPr>
          <w:sz w:val="24"/>
        </w:rPr>
      </w:pPr>
      <w:r>
        <w:rPr>
          <w:rFonts w:hint="eastAsia"/>
          <w:sz w:val="24"/>
        </w:rPr>
        <w:t>签</w:t>
      </w:r>
      <w:r>
        <w:rPr>
          <w:sz w:val="24"/>
        </w:rPr>
        <w:t xml:space="preserve"> </w:t>
      </w:r>
      <w:r>
        <w:rPr>
          <w:rFonts w:hint="eastAsia"/>
          <w:sz w:val="24"/>
        </w:rPr>
        <w:t>字</w:t>
      </w:r>
      <w:r>
        <w:rPr>
          <w:sz w:val="24"/>
        </w:rPr>
        <w:t xml:space="preserve"> </w:t>
      </w:r>
      <w:r>
        <w:rPr>
          <w:rFonts w:hint="eastAsia"/>
          <w:sz w:val="24"/>
        </w:rPr>
        <w:t>人</w:t>
      </w:r>
      <w:r>
        <w:rPr>
          <w:sz w:val="24"/>
        </w:rPr>
        <w:t xml:space="preserve">  </w:t>
      </w:r>
      <w:r>
        <w:rPr>
          <w:rFonts w:hint="eastAsia"/>
          <w:sz w:val="24"/>
        </w:rPr>
        <w:t>签</w:t>
      </w:r>
      <w:r>
        <w:rPr>
          <w:sz w:val="24"/>
        </w:rPr>
        <w:t xml:space="preserve">  </w:t>
      </w:r>
      <w:r>
        <w:rPr>
          <w:rFonts w:hint="eastAsia"/>
          <w:sz w:val="24"/>
        </w:rPr>
        <w:t>名</w:t>
      </w:r>
      <w:r>
        <w:rPr>
          <w:sz w:val="24"/>
          <w:u w:val="single"/>
        </w:rPr>
        <w:t xml:space="preserve">                           </w:t>
      </w:r>
    </w:p>
    <w:p w:rsidR="00DA1196" w:rsidRDefault="00DA1196" w:rsidP="00DA1196">
      <w:pPr>
        <w:snapToGrid w:val="0"/>
        <w:spacing w:line="360" w:lineRule="auto"/>
        <w:ind w:leftChars="171" w:left="359"/>
      </w:pPr>
      <w:r>
        <w:rPr>
          <w:rFonts w:hint="eastAsia"/>
          <w:sz w:val="24"/>
        </w:rPr>
        <w:t>公</w:t>
      </w:r>
      <w:r>
        <w:rPr>
          <w:sz w:val="24"/>
        </w:rPr>
        <w:t xml:space="preserve">           </w:t>
      </w:r>
      <w:r>
        <w:rPr>
          <w:rFonts w:hint="eastAsia"/>
          <w:sz w:val="24"/>
        </w:rPr>
        <w:t>章</w:t>
      </w:r>
      <w:r>
        <w:rPr>
          <w:sz w:val="24"/>
          <w:u w:val="single"/>
        </w:rPr>
        <w:t xml:space="preserve">                            </w:t>
      </w:r>
    </w:p>
    <w:p w:rsidR="00DA1196" w:rsidRDefault="00DA1196" w:rsidP="00DA1196">
      <w:pPr>
        <w:pStyle w:val="2600"/>
        <w:numPr>
          <w:ilvl w:val="0"/>
          <w:numId w:val="0"/>
        </w:numPr>
        <w:tabs>
          <w:tab w:val="left" w:pos="420"/>
        </w:tabs>
        <w:snapToGrid w:val="0"/>
        <w:spacing w:line="300" w:lineRule="auto"/>
        <w:jc w:val="center"/>
        <w:rPr>
          <w:rFonts w:ascii="Times New Roman" w:hAnsi="Times New Roman" w:cs="Times New Roman"/>
          <w:sz w:val="52"/>
          <w:szCs w:val="52"/>
          <w:u w:val="single"/>
        </w:rPr>
      </w:pPr>
      <w:r>
        <w:rPr>
          <w:rFonts w:eastAsia="华文细黑" w:hint="eastAsia"/>
        </w:rPr>
        <w:br w:type="page"/>
      </w:r>
    </w:p>
    <w:p w:rsidR="00DA1196" w:rsidRDefault="00DA1196" w:rsidP="00DA1196">
      <w:pPr>
        <w:snapToGrid w:val="0"/>
        <w:rPr>
          <w:sz w:val="52"/>
          <w:szCs w:val="52"/>
        </w:rPr>
      </w:pPr>
    </w:p>
    <w:p w:rsidR="00DA1196" w:rsidRDefault="00DA1196" w:rsidP="00DA1196">
      <w:pPr>
        <w:snapToGrid w:val="0"/>
        <w:rPr>
          <w:sz w:val="52"/>
          <w:szCs w:val="52"/>
        </w:rPr>
      </w:pPr>
    </w:p>
    <w:p w:rsidR="00DA1196" w:rsidRDefault="00DA1196" w:rsidP="00DA1196">
      <w:pPr>
        <w:snapToGrid w:val="0"/>
        <w:rPr>
          <w:sz w:val="52"/>
          <w:szCs w:val="52"/>
        </w:rPr>
      </w:pPr>
    </w:p>
    <w:p w:rsidR="00DA1196" w:rsidRDefault="00DA1196" w:rsidP="00DA1196">
      <w:pPr>
        <w:snapToGrid w:val="0"/>
        <w:rPr>
          <w:sz w:val="52"/>
          <w:szCs w:val="52"/>
        </w:rPr>
      </w:pPr>
    </w:p>
    <w:p w:rsidR="00DA1196" w:rsidRDefault="00DA1196" w:rsidP="00DA1196">
      <w:pPr>
        <w:snapToGrid w:val="0"/>
        <w:rPr>
          <w:sz w:val="52"/>
          <w:szCs w:val="52"/>
        </w:rPr>
      </w:pPr>
    </w:p>
    <w:p w:rsidR="00DA1196" w:rsidRDefault="00DA1196" w:rsidP="00DA1196">
      <w:pPr>
        <w:snapToGrid w:val="0"/>
        <w:rPr>
          <w:sz w:val="52"/>
          <w:szCs w:val="52"/>
        </w:rPr>
      </w:pPr>
    </w:p>
    <w:p w:rsidR="00DA1196" w:rsidRDefault="00DA1196" w:rsidP="00DA1196">
      <w:pPr>
        <w:snapToGrid w:val="0"/>
        <w:rPr>
          <w:sz w:val="52"/>
          <w:szCs w:val="52"/>
        </w:rPr>
      </w:pPr>
    </w:p>
    <w:p w:rsidR="00DA1196" w:rsidRDefault="00DA1196" w:rsidP="00DA1196">
      <w:pPr>
        <w:numPr>
          <w:ilvl w:val="0"/>
          <w:numId w:val="4"/>
        </w:numPr>
        <w:tabs>
          <w:tab w:val="num" w:pos="-567"/>
        </w:tabs>
        <w:ind w:left="0" w:firstLine="0"/>
        <w:jc w:val="center"/>
        <w:outlineLvl w:val="0"/>
        <w:rPr>
          <w:b/>
          <w:bCs/>
          <w:sz w:val="52"/>
          <w:szCs w:val="52"/>
        </w:rPr>
      </w:pPr>
      <w:r>
        <w:rPr>
          <w:b/>
          <w:bCs/>
          <w:sz w:val="52"/>
          <w:szCs w:val="52"/>
        </w:rPr>
        <w:t xml:space="preserve"> </w:t>
      </w:r>
      <w:bookmarkStart w:id="22" w:name="_Toc448735723"/>
      <w:r>
        <w:rPr>
          <w:rFonts w:hint="eastAsia"/>
          <w:b/>
          <w:bCs/>
          <w:sz w:val="52"/>
          <w:szCs w:val="52"/>
        </w:rPr>
        <w:t>谈判响应文件格式</w:t>
      </w:r>
      <w:bookmarkEnd w:id="22"/>
    </w:p>
    <w:p w:rsidR="00DA1196" w:rsidRDefault="00DA1196" w:rsidP="00DA1196">
      <w:pPr>
        <w:pStyle w:val="2"/>
        <w:keepNext w:val="0"/>
        <w:keepLines w:val="0"/>
        <w:numPr>
          <w:ilvl w:val="0"/>
          <w:numId w:val="0"/>
        </w:numPr>
        <w:tabs>
          <w:tab w:val="left" w:pos="420"/>
        </w:tabs>
        <w:adjustRightInd/>
        <w:spacing w:line="240" w:lineRule="auto"/>
        <w:ind w:left="420"/>
        <w:jc w:val="center"/>
        <w:rPr>
          <w:rFonts w:ascii="Times New Roman" w:eastAsia="宋体" w:hAnsi="Times New Roman"/>
        </w:rPr>
      </w:pPr>
      <w:r>
        <w:rPr>
          <w:rFonts w:eastAsia="华文细黑"/>
          <w:b w:val="0"/>
          <w:sz w:val="52"/>
          <w:szCs w:val="52"/>
        </w:rPr>
        <w:br w:type="page"/>
      </w:r>
      <w:bookmarkStart w:id="23" w:name="_Toc448735724"/>
      <w:r>
        <w:rPr>
          <w:rFonts w:ascii="Times New Roman" w:eastAsia="宋体" w:hAnsi="Times New Roman" w:hint="eastAsia"/>
        </w:rPr>
        <w:lastRenderedPageBreak/>
        <w:t>商务文件</w:t>
      </w:r>
      <w:bookmarkEnd w:id="23"/>
    </w:p>
    <w:p w:rsidR="00DA1196" w:rsidRDefault="00DA1196" w:rsidP="00DA1196">
      <w:pPr>
        <w:adjustRightInd w:val="0"/>
        <w:snapToGrid w:val="0"/>
        <w:spacing w:beforeLines="150" w:afterLines="150"/>
        <w:jc w:val="center"/>
        <w:rPr>
          <w:sz w:val="30"/>
          <w:szCs w:val="30"/>
        </w:rPr>
      </w:pPr>
      <w:r>
        <w:rPr>
          <w:rFonts w:hint="eastAsia"/>
          <w:sz w:val="30"/>
          <w:szCs w:val="30"/>
        </w:rPr>
        <w:t>（一）谈判响应函</w:t>
      </w:r>
    </w:p>
    <w:p w:rsidR="00DA1196" w:rsidRDefault="00DA1196" w:rsidP="00DA1196">
      <w:pPr>
        <w:snapToGrid w:val="0"/>
        <w:spacing w:line="300" w:lineRule="auto"/>
        <w:rPr>
          <w:sz w:val="24"/>
        </w:rPr>
      </w:pPr>
      <w:r>
        <w:rPr>
          <w:rFonts w:hint="eastAsia"/>
          <w:sz w:val="24"/>
        </w:rPr>
        <w:t>中共中央直属机关采购中心：</w:t>
      </w:r>
    </w:p>
    <w:p w:rsidR="00DA1196" w:rsidRDefault="00DA1196" w:rsidP="00DA1196">
      <w:pPr>
        <w:snapToGrid w:val="0"/>
        <w:rPr>
          <w:sz w:val="24"/>
        </w:rPr>
      </w:pPr>
      <w:r>
        <w:rPr>
          <w:sz w:val="24"/>
        </w:rPr>
        <w:t xml:space="preserve">    </w:t>
      </w:r>
      <w:r>
        <w:rPr>
          <w:sz w:val="24"/>
          <w:u w:val="single"/>
        </w:rPr>
        <w:t xml:space="preserve">                      </w:t>
      </w:r>
      <w:r>
        <w:rPr>
          <w:sz w:val="24"/>
        </w:rPr>
        <w:t>(</w:t>
      </w:r>
      <w:r>
        <w:rPr>
          <w:rFonts w:hint="eastAsia"/>
          <w:sz w:val="24"/>
        </w:rPr>
        <w:t>谈判供应商全称</w:t>
      </w:r>
      <w:r>
        <w:rPr>
          <w:sz w:val="24"/>
        </w:rPr>
        <w:t>)</w:t>
      </w:r>
      <w:r>
        <w:rPr>
          <w:rFonts w:hint="eastAsia"/>
          <w:sz w:val="24"/>
        </w:rPr>
        <w:t>授权</w:t>
      </w:r>
      <w:r>
        <w:rPr>
          <w:sz w:val="24"/>
          <w:u w:val="single"/>
        </w:rPr>
        <w:t xml:space="preserve">          </w:t>
      </w:r>
      <w:r>
        <w:rPr>
          <w:sz w:val="24"/>
        </w:rPr>
        <w:t>(</w:t>
      </w:r>
      <w:r>
        <w:rPr>
          <w:rFonts w:hint="eastAsia"/>
          <w:sz w:val="24"/>
        </w:rPr>
        <w:t>谈判供应商代表姓名</w:t>
      </w:r>
      <w:r>
        <w:rPr>
          <w:sz w:val="24"/>
        </w:rPr>
        <w:t>)</w:t>
      </w:r>
      <w:r>
        <w:rPr>
          <w:sz w:val="24"/>
          <w:u w:val="single"/>
        </w:rPr>
        <w:t xml:space="preserve">            </w:t>
      </w:r>
      <w:r>
        <w:rPr>
          <w:sz w:val="24"/>
        </w:rPr>
        <w:t>(</w:t>
      </w:r>
      <w:r>
        <w:rPr>
          <w:rFonts w:hint="eastAsia"/>
          <w:sz w:val="24"/>
        </w:rPr>
        <w:t>职务、职称</w:t>
      </w:r>
      <w:r>
        <w:rPr>
          <w:sz w:val="24"/>
        </w:rPr>
        <w:t>)</w:t>
      </w:r>
      <w:r>
        <w:rPr>
          <w:rFonts w:hint="eastAsia"/>
          <w:sz w:val="24"/>
        </w:rPr>
        <w:t>为我方代表，参与贵方组织的</w:t>
      </w:r>
      <w:r>
        <w:rPr>
          <w:sz w:val="24"/>
          <w:u w:val="single"/>
        </w:rPr>
        <w:t xml:space="preserve">      </w:t>
      </w:r>
      <w:r>
        <w:rPr>
          <w:sz w:val="24"/>
        </w:rPr>
        <w:t>(</w:t>
      </w:r>
      <w:r>
        <w:rPr>
          <w:rFonts w:hint="eastAsia"/>
          <w:sz w:val="24"/>
        </w:rPr>
        <w:t>项目名称、项目编号</w:t>
      </w:r>
      <w:r>
        <w:rPr>
          <w:sz w:val="24"/>
        </w:rPr>
        <w:t>)</w:t>
      </w:r>
      <w:r>
        <w:rPr>
          <w:rFonts w:hint="eastAsia"/>
          <w:sz w:val="24"/>
        </w:rPr>
        <w:t>竞争性谈判的有关活动，并参加具体谈判，我方愿意承担由此产生的一切法律后果，并承诺如下：</w:t>
      </w:r>
    </w:p>
    <w:p w:rsidR="00DA1196" w:rsidRDefault="00DA1196" w:rsidP="00DA1196">
      <w:pPr>
        <w:pStyle w:val="10"/>
        <w:numPr>
          <w:ilvl w:val="0"/>
          <w:numId w:val="2"/>
        </w:numPr>
        <w:snapToGrid w:val="0"/>
        <w:rPr>
          <w:rFonts w:ascii="Times New Roman" w:hAnsi="Times New Roman"/>
          <w:color w:val="FF0000"/>
          <w:sz w:val="24"/>
          <w:szCs w:val="24"/>
        </w:rPr>
      </w:pPr>
      <w:r>
        <w:rPr>
          <w:rFonts w:ascii="Times New Roman" w:hAnsi="Times New Roman" w:hint="eastAsia"/>
          <w:color w:val="FF0000"/>
          <w:sz w:val="24"/>
          <w:szCs w:val="24"/>
        </w:rPr>
        <w:t>我方承诺，我方完全具备《政府采购法》第二十二条要求的各项条件，包括</w:t>
      </w:r>
      <w:r>
        <w:rPr>
          <w:rFonts w:ascii="Times New Roman" w:hAnsi="Times New Roman"/>
          <w:color w:val="FF0000"/>
          <w:sz w:val="24"/>
          <w:szCs w:val="24"/>
        </w:rPr>
        <w:t>1</w:t>
      </w:r>
      <w:r>
        <w:rPr>
          <w:rFonts w:ascii="Times New Roman" w:hAnsi="Times New Roman" w:hint="eastAsia"/>
          <w:color w:val="FF0000"/>
          <w:sz w:val="24"/>
          <w:szCs w:val="24"/>
        </w:rPr>
        <w:t>）具有独立承担民事责任的能力；</w:t>
      </w:r>
      <w:r>
        <w:rPr>
          <w:rFonts w:ascii="Times New Roman" w:hAnsi="Times New Roman"/>
          <w:color w:val="FF0000"/>
          <w:sz w:val="24"/>
          <w:szCs w:val="24"/>
        </w:rPr>
        <w:t>2</w:t>
      </w:r>
      <w:r>
        <w:rPr>
          <w:rFonts w:ascii="Times New Roman" w:hAnsi="Times New Roman" w:hint="eastAsia"/>
          <w:color w:val="FF0000"/>
          <w:sz w:val="24"/>
          <w:szCs w:val="24"/>
        </w:rPr>
        <w:t>）具有良好的商业信誉和健全的财务会计制度；</w:t>
      </w:r>
      <w:r>
        <w:rPr>
          <w:rFonts w:ascii="Times New Roman" w:hAnsi="Times New Roman"/>
          <w:color w:val="FF0000"/>
          <w:sz w:val="24"/>
          <w:szCs w:val="24"/>
        </w:rPr>
        <w:t>3</w:t>
      </w:r>
      <w:r>
        <w:rPr>
          <w:rFonts w:ascii="Times New Roman" w:hAnsi="Times New Roman" w:hint="eastAsia"/>
          <w:color w:val="FF0000"/>
          <w:sz w:val="24"/>
          <w:szCs w:val="24"/>
        </w:rPr>
        <w:t>）具有履行合同所必需的设备和专业技术能力；</w:t>
      </w:r>
      <w:r>
        <w:rPr>
          <w:rFonts w:ascii="Times New Roman" w:hAnsi="Times New Roman"/>
          <w:color w:val="FF0000"/>
          <w:sz w:val="24"/>
          <w:szCs w:val="24"/>
        </w:rPr>
        <w:t>4</w:t>
      </w:r>
      <w:r>
        <w:rPr>
          <w:rFonts w:ascii="Times New Roman" w:hAnsi="Times New Roman" w:hint="eastAsia"/>
          <w:color w:val="FF0000"/>
          <w:sz w:val="24"/>
          <w:szCs w:val="24"/>
        </w:rPr>
        <w:t>）有依法缴纳税收和社会保障资金的良好纪录；</w:t>
      </w:r>
      <w:r>
        <w:rPr>
          <w:rFonts w:ascii="Times New Roman" w:hAnsi="Times New Roman"/>
          <w:color w:val="FF0000"/>
          <w:sz w:val="24"/>
          <w:szCs w:val="24"/>
        </w:rPr>
        <w:t>5</w:t>
      </w:r>
      <w:r>
        <w:rPr>
          <w:rFonts w:ascii="Times New Roman" w:hAnsi="Times New Roman" w:hint="eastAsia"/>
          <w:color w:val="FF0000"/>
          <w:sz w:val="24"/>
          <w:szCs w:val="24"/>
        </w:rPr>
        <w:t>）参加本次政府采购活动前三年内，在经营活动中没有重大违法记录；</w:t>
      </w:r>
      <w:r>
        <w:rPr>
          <w:rFonts w:ascii="Times New Roman" w:hAnsi="Times New Roman"/>
          <w:color w:val="FF0000"/>
          <w:sz w:val="24"/>
          <w:szCs w:val="24"/>
        </w:rPr>
        <w:t>6</w:t>
      </w:r>
      <w:r>
        <w:rPr>
          <w:rFonts w:ascii="Times New Roman" w:hAnsi="Times New Roman" w:hint="eastAsia"/>
          <w:color w:val="FF0000"/>
          <w:sz w:val="24"/>
          <w:szCs w:val="24"/>
        </w:rPr>
        <w:t>）法律、行政法规规定的其他条件。</w:t>
      </w:r>
    </w:p>
    <w:p w:rsidR="00DA1196" w:rsidRDefault="00DA1196" w:rsidP="00DA1196">
      <w:pPr>
        <w:pStyle w:val="10"/>
        <w:numPr>
          <w:ilvl w:val="0"/>
          <w:numId w:val="2"/>
        </w:numPr>
        <w:snapToGrid w:val="0"/>
        <w:rPr>
          <w:rFonts w:ascii="Times New Roman" w:hAnsi="Times New Roman"/>
          <w:sz w:val="24"/>
          <w:szCs w:val="24"/>
        </w:rPr>
      </w:pPr>
      <w:r>
        <w:rPr>
          <w:rFonts w:ascii="Times New Roman" w:hAnsi="Times New Roman" w:hint="eastAsia"/>
          <w:sz w:val="24"/>
          <w:szCs w:val="24"/>
        </w:rPr>
        <w:t>保证遵守竞争性谈判文件的规定。在竞争性谈判文件有明确要求的情况下，如果我方提交的谈判响应文件没有明确表述拒绝的，我方愿意将竞争性谈判文件的规定作为约束我方的合同义务的组成部分。</w:t>
      </w:r>
    </w:p>
    <w:p w:rsidR="00DA1196" w:rsidRDefault="00DA1196" w:rsidP="00DA1196">
      <w:pPr>
        <w:pStyle w:val="10"/>
        <w:numPr>
          <w:ilvl w:val="0"/>
          <w:numId w:val="2"/>
        </w:numPr>
        <w:snapToGrid w:val="0"/>
        <w:rPr>
          <w:rFonts w:ascii="Times New Roman" w:hAnsi="Times New Roman"/>
          <w:sz w:val="24"/>
          <w:szCs w:val="24"/>
        </w:rPr>
      </w:pPr>
      <w:r>
        <w:rPr>
          <w:rFonts w:ascii="Times New Roman" w:hAnsi="Times New Roman" w:hint="eastAsia"/>
          <w:sz w:val="24"/>
          <w:szCs w:val="24"/>
        </w:rPr>
        <w:t>我方已详细审核全部谈判响应文件，包括谈判响应文件修改书（如有的话）、参考资料及有关附件，确认无误。</w:t>
      </w:r>
    </w:p>
    <w:p w:rsidR="00DA1196" w:rsidRDefault="00DA1196" w:rsidP="00DA1196">
      <w:pPr>
        <w:pStyle w:val="10"/>
        <w:numPr>
          <w:ilvl w:val="0"/>
          <w:numId w:val="2"/>
        </w:numPr>
        <w:snapToGrid w:val="0"/>
        <w:rPr>
          <w:rFonts w:ascii="Times New Roman" w:hAnsi="Times New Roman"/>
          <w:sz w:val="24"/>
          <w:szCs w:val="24"/>
        </w:rPr>
      </w:pPr>
      <w:r>
        <w:rPr>
          <w:rFonts w:ascii="Times New Roman" w:hAnsi="Times New Roman" w:hint="eastAsia"/>
          <w:sz w:val="24"/>
          <w:szCs w:val="24"/>
        </w:rPr>
        <w:t>我方同意在本项目竞争性谈判文件中规定的谈判之日起</w:t>
      </w:r>
      <w:r>
        <w:rPr>
          <w:rFonts w:ascii="Times New Roman" w:hAnsi="Times New Roman"/>
          <w:color w:val="FF0000"/>
          <w:sz w:val="24"/>
          <w:szCs w:val="24"/>
          <w:u w:val="single"/>
        </w:rPr>
        <w:t>45</w:t>
      </w:r>
      <w:r>
        <w:rPr>
          <w:rFonts w:ascii="Times New Roman" w:hAnsi="Times New Roman" w:hint="eastAsia"/>
          <w:sz w:val="24"/>
          <w:szCs w:val="24"/>
          <w:u w:val="single"/>
        </w:rPr>
        <w:t>天内</w:t>
      </w:r>
      <w:r>
        <w:rPr>
          <w:rFonts w:ascii="Times New Roman" w:hAnsi="Times New Roman" w:hint="eastAsia"/>
          <w:sz w:val="24"/>
          <w:szCs w:val="24"/>
        </w:rPr>
        <w:t>遵守本项目中的承诺，且在此期限期满之前均具有约束力。</w:t>
      </w:r>
    </w:p>
    <w:p w:rsidR="00DA1196" w:rsidRDefault="00DA1196" w:rsidP="00DA1196">
      <w:pPr>
        <w:pStyle w:val="10"/>
        <w:numPr>
          <w:ilvl w:val="0"/>
          <w:numId w:val="2"/>
        </w:numPr>
        <w:snapToGrid w:val="0"/>
        <w:rPr>
          <w:rFonts w:ascii="Times New Roman" w:hAnsi="Times New Roman"/>
          <w:sz w:val="24"/>
          <w:szCs w:val="24"/>
        </w:rPr>
      </w:pPr>
      <w:r>
        <w:rPr>
          <w:rFonts w:ascii="Times New Roman" w:hAnsi="Times New Roman" w:hint="eastAsia"/>
          <w:sz w:val="24"/>
          <w:szCs w:val="24"/>
        </w:rPr>
        <w:t>我方愿意向贵方提供任何与本项目谈判响应文件有关的数据、情况和技术资料。若贵方需要，我方愿意提供我方作出的一切承诺的证明材料。</w:t>
      </w:r>
    </w:p>
    <w:p w:rsidR="00DA1196" w:rsidRDefault="00DA1196" w:rsidP="00DA1196">
      <w:pPr>
        <w:pStyle w:val="10"/>
        <w:numPr>
          <w:ilvl w:val="0"/>
          <w:numId w:val="2"/>
        </w:numPr>
        <w:snapToGrid w:val="0"/>
        <w:rPr>
          <w:rFonts w:ascii="Times New Roman" w:hAnsi="Times New Roman"/>
          <w:sz w:val="24"/>
          <w:szCs w:val="24"/>
        </w:rPr>
      </w:pPr>
      <w:r>
        <w:rPr>
          <w:rFonts w:ascii="Times New Roman" w:hAnsi="Times New Roman" w:hint="eastAsia"/>
          <w:sz w:val="24"/>
          <w:szCs w:val="24"/>
        </w:rPr>
        <w:t>保证忠实地执行双方所签订的合同，并承担合同规定的责任和义务。</w:t>
      </w:r>
    </w:p>
    <w:p w:rsidR="00DA1196" w:rsidRDefault="00DA1196" w:rsidP="00DA1196">
      <w:pPr>
        <w:pStyle w:val="10"/>
        <w:numPr>
          <w:ilvl w:val="0"/>
          <w:numId w:val="2"/>
        </w:numPr>
        <w:snapToGrid w:val="0"/>
        <w:rPr>
          <w:rFonts w:ascii="Times New Roman" w:hAnsi="Times New Roman"/>
          <w:sz w:val="24"/>
          <w:szCs w:val="24"/>
        </w:rPr>
      </w:pPr>
      <w:r>
        <w:rPr>
          <w:rFonts w:ascii="Times New Roman" w:hAnsi="Times New Roman" w:hint="eastAsia"/>
          <w:sz w:val="24"/>
          <w:szCs w:val="24"/>
        </w:rPr>
        <w:t>我方承诺：采购中心若需追加采购本项目竞争性谈判文件所列货物及相关服务的，在不改变合同其他实质性条款的前提下，按相同或更优惠的折扣保证供货。</w:t>
      </w:r>
    </w:p>
    <w:p w:rsidR="00DA1196" w:rsidRDefault="00DA1196" w:rsidP="00DA1196">
      <w:pPr>
        <w:pStyle w:val="10"/>
        <w:numPr>
          <w:ilvl w:val="0"/>
          <w:numId w:val="2"/>
        </w:numPr>
        <w:snapToGrid w:val="0"/>
        <w:rPr>
          <w:rFonts w:ascii="Times New Roman" w:hAnsi="Times New Roman"/>
          <w:sz w:val="24"/>
          <w:szCs w:val="24"/>
        </w:rPr>
      </w:pPr>
      <w:r>
        <w:rPr>
          <w:rFonts w:ascii="Times New Roman" w:hAnsi="Times New Roman" w:hint="eastAsia"/>
          <w:sz w:val="24"/>
          <w:szCs w:val="24"/>
        </w:rPr>
        <w:t>我方承诺接受竞争性谈判文件中第四部分《合同条款及格式》的全部条款且无任何异议。</w:t>
      </w:r>
    </w:p>
    <w:p w:rsidR="00DA1196" w:rsidRDefault="00DA1196" w:rsidP="00DA1196">
      <w:pPr>
        <w:pStyle w:val="10"/>
        <w:numPr>
          <w:ilvl w:val="0"/>
          <w:numId w:val="2"/>
        </w:numPr>
        <w:snapToGrid w:val="0"/>
        <w:rPr>
          <w:rFonts w:ascii="Times New Roman" w:hAnsi="Times New Roman"/>
          <w:sz w:val="24"/>
          <w:szCs w:val="24"/>
        </w:rPr>
      </w:pPr>
      <w:r>
        <w:rPr>
          <w:rFonts w:ascii="Times New Roman" w:hAnsi="Times New Roman" w:hint="eastAsia"/>
          <w:sz w:val="24"/>
          <w:szCs w:val="24"/>
        </w:rPr>
        <w:t>我方完全理解并同意谈判小组、采购人拒绝所有谈判响应文件的权利。</w:t>
      </w:r>
    </w:p>
    <w:p w:rsidR="00DA1196" w:rsidRDefault="00DA1196" w:rsidP="00DA1196">
      <w:pPr>
        <w:pStyle w:val="10"/>
        <w:numPr>
          <w:ilvl w:val="0"/>
          <w:numId w:val="2"/>
        </w:numPr>
        <w:snapToGrid w:val="0"/>
        <w:rPr>
          <w:rFonts w:ascii="Times New Roman" w:hAnsi="Times New Roman"/>
          <w:sz w:val="24"/>
          <w:szCs w:val="24"/>
        </w:rPr>
      </w:pPr>
      <w:r>
        <w:rPr>
          <w:rFonts w:ascii="Times New Roman" w:hAnsi="Times New Roman" w:hint="eastAsia"/>
          <w:sz w:val="24"/>
          <w:szCs w:val="24"/>
        </w:rPr>
        <w:t>我方将严格遵守《中华人民共和国政府采购法》，若存在违法违规行为，自愿接受第七十七条等相关规定的处罚。</w:t>
      </w:r>
    </w:p>
    <w:p w:rsidR="00DA1196" w:rsidRDefault="00DA1196" w:rsidP="00DA1196">
      <w:pPr>
        <w:snapToGrid w:val="0"/>
        <w:spacing w:line="360" w:lineRule="auto"/>
        <w:rPr>
          <w:sz w:val="24"/>
        </w:rPr>
      </w:pPr>
    </w:p>
    <w:p w:rsidR="00DA1196" w:rsidRDefault="00DA1196" w:rsidP="00DA1196">
      <w:pPr>
        <w:spacing w:line="360" w:lineRule="auto"/>
        <w:ind w:leftChars="200" w:left="420"/>
        <w:rPr>
          <w:sz w:val="24"/>
          <w:u w:val="single"/>
        </w:rPr>
      </w:pPr>
      <w:r>
        <w:rPr>
          <w:rFonts w:hint="eastAsia"/>
          <w:sz w:val="24"/>
        </w:rPr>
        <w:t>谈判供应商：</w:t>
      </w:r>
      <w:r>
        <w:rPr>
          <w:rFonts w:hint="eastAsia"/>
          <w:sz w:val="24"/>
          <w:u w:val="single"/>
        </w:rPr>
        <w:t>（盖章）</w:t>
      </w:r>
      <w:r>
        <w:rPr>
          <w:sz w:val="24"/>
          <w:u w:val="single"/>
        </w:rPr>
        <w:tab/>
      </w:r>
      <w:r>
        <w:rPr>
          <w:rFonts w:hint="eastAsia"/>
          <w:sz w:val="24"/>
          <w:u w:val="single"/>
        </w:rPr>
        <w:t xml:space="preserve">　　</w:t>
      </w:r>
      <w:r>
        <w:rPr>
          <w:sz w:val="24"/>
          <w:u w:val="single"/>
        </w:rPr>
        <w:tab/>
      </w:r>
    </w:p>
    <w:p w:rsidR="00DA1196" w:rsidRDefault="00DA1196" w:rsidP="00DA1196">
      <w:pPr>
        <w:spacing w:line="360" w:lineRule="auto"/>
        <w:ind w:leftChars="200" w:left="420"/>
        <w:rPr>
          <w:sz w:val="24"/>
          <w:u w:val="single"/>
        </w:rPr>
      </w:pPr>
      <w:r>
        <w:rPr>
          <w:rFonts w:hint="eastAsia"/>
          <w:sz w:val="24"/>
        </w:rPr>
        <w:t>法定代表人：</w:t>
      </w:r>
      <w:r>
        <w:rPr>
          <w:rFonts w:hint="eastAsia"/>
          <w:sz w:val="24"/>
          <w:u w:val="single"/>
        </w:rPr>
        <w:t>（签字或盖章）</w:t>
      </w:r>
    </w:p>
    <w:p w:rsidR="00DA1196" w:rsidRDefault="00DA1196" w:rsidP="00DA1196">
      <w:pPr>
        <w:spacing w:line="360" w:lineRule="auto"/>
        <w:ind w:leftChars="200" w:left="420"/>
        <w:rPr>
          <w:sz w:val="24"/>
        </w:rPr>
      </w:pPr>
      <w:r>
        <w:rPr>
          <w:rFonts w:hint="eastAsia"/>
          <w:sz w:val="24"/>
        </w:rPr>
        <w:t>日期：</w:t>
      </w:r>
      <w:r>
        <w:rPr>
          <w:sz w:val="24"/>
        </w:rPr>
        <w:t>_____</w:t>
      </w:r>
      <w:r>
        <w:rPr>
          <w:rFonts w:hint="eastAsia"/>
          <w:sz w:val="24"/>
        </w:rPr>
        <w:t>年</w:t>
      </w:r>
      <w:r>
        <w:rPr>
          <w:sz w:val="24"/>
        </w:rPr>
        <w:t>____</w:t>
      </w:r>
      <w:r>
        <w:rPr>
          <w:rFonts w:hint="eastAsia"/>
          <w:sz w:val="24"/>
        </w:rPr>
        <w:t>月</w:t>
      </w:r>
      <w:r>
        <w:rPr>
          <w:sz w:val="24"/>
        </w:rPr>
        <w:t>____</w:t>
      </w:r>
      <w:r>
        <w:rPr>
          <w:rFonts w:hint="eastAsia"/>
          <w:sz w:val="24"/>
        </w:rPr>
        <w:t>日</w:t>
      </w:r>
    </w:p>
    <w:p w:rsidR="00DA1196" w:rsidRDefault="00DA1196" w:rsidP="00DA1196">
      <w:pPr>
        <w:snapToGrid w:val="0"/>
        <w:spacing w:line="360" w:lineRule="auto"/>
        <w:ind w:firstLineChars="200" w:firstLine="480"/>
        <w:rPr>
          <w:sz w:val="24"/>
        </w:rPr>
      </w:pPr>
    </w:p>
    <w:p w:rsidR="00DA1196" w:rsidRDefault="00DA1196" w:rsidP="00DA1196">
      <w:pPr>
        <w:adjustRightInd w:val="0"/>
        <w:snapToGrid w:val="0"/>
        <w:spacing w:beforeLines="150" w:afterLines="150"/>
        <w:jc w:val="center"/>
        <w:rPr>
          <w:sz w:val="30"/>
          <w:szCs w:val="30"/>
        </w:rPr>
      </w:pPr>
      <w:r>
        <w:rPr>
          <w:kern w:val="0"/>
          <w:sz w:val="24"/>
        </w:rPr>
        <w:br w:type="page"/>
      </w:r>
      <w:bookmarkStart w:id="24" w:name="_Toc195410903"/>
      <w:r>
        <w:rPr>
          <w:rFonts w:hint="eastAsia"/>
          <w:sz w:val="30"/>
          <w:szCs w:val="30"/>
        </w:rPr>
        <w:lastRenderedPageBreak/>
        <w:t>（二）法定代表人授权委托书</w:t>
      </w:r>
      <w:bookmarkEnd w:id="24"/>
    </w:p>
    <w:p w:rsidR="00DA1196" w:rsidRDefault="00DA1196" w:rsidP="00DA1196">
      <w:pPr>
        <w:spacing w:line="360" w:lineRule="auto"/>
        <w:rPr>
          <w:sz w:val="24"/>
        </w:rPr>
      </w:pPr>
      <w:r>
        <w:rPr>
          <w:rFonts w:hint="eastAsia"/>
          <w:sz w:val="24"/>
        </w:rPr>
        <w:t>委托人（单位）：</w:t>
      </w:r>
    </w:p>
    <w:p w:rsidR="00DA1196" w:rsidRDefault="00DA1196" w:rsidP="00DA1196">
      <w:pPr>
        <w:spacing w:line="360" w:lineRule="auto"/>
        <w:rPr>
          <w:sz w:val="24"/>
        </w:rPr>
      </w:pPr>
      <w:r>
        <w:rPr>
          <w:rFonts w:hint="eastAsia"/>
          <w:sz w:val="24"/>
        </w:rPr>
        <w:t>法定代表人：</w:t>
      </w:r>
      <w:r>
        <w:rPr>
          <w:sz w:val="24"/>
        </w:rPr>
        <w:t xml:space="preserve">        </w:t>
      </w:r>
      <w:r>
        <w:rPr>
          <w:rFonts w:hint="eastAsia"/>
          <w:sz w:val="24"/>
        </w:rPr>
        <w:t xml:space="preserve">　</w:t>
      </w:r>
      <w:r>
        <w:rPr>
          <w:sz w:val="24"/>
        </w:rPr>
        <w:t xml:space="preserve">           </w:t>
      </w:r>
      <w:r>
        <w:rPr>
          <w:rFonts w:hint="eastAsia"/>
          <w:sz w:val="24"/>
        </w:rPr>
        <w:t>职务：</w:t>
      </w:r>
      <w:r>
        <w:rPr>
          <w:sz w:val="24"/>
        </w:rPr>
        <w:t xml:space="preserve">         </w:t>
      </w:r>
      <w:r>
        <w:rPr>
          <w:rFonts w:hint="eastAsia"/>
          <w:sz w:val="24"/>
        </w:rPr>
        <w:t>电话：</w:t>
      </w:r>
    </w:p>
    <w:p w:rsidR="00DA1196" w:rsidRDefault="00DA1196" w:rsidP="00DA1196">
      <w:pPr>
        <w:spacing w:line="360" w:lineRule="auto"/>
        <w:rPr>
          <w:sz w:val="24"/>
        </w:rPr>
      </w:pPr>
    </w:p>
    <w:p w:rsidR="00DA1196" w:rsidRDefault="00DA1196" w:rsidP="00DA1196">
      <w:pPr>
        <w:spacing w:line="360" w:lineRule="auto"/>
        <w:rPr>
          <w:sz w:val="24"/>
        </w:rPr>
      </w:pPr>
      <w:r>
        <w:rPr>
          <w:rFonts w:hint="eastAsia"/>
          <w:sz w:val="24"/>
        </w:rPr>
        <w:t>受委托人：</w:t>
      </w:r>
      <w:r>
        <w:rPr>
          <w:sz w:val="24"/>
        </w:rPr>
        <w:t xml:space="preserve">                       </w:t>
      </w:r>
      <w:r>
        <w:rPr>
          <w:rFonts w:hint="eastAsia"/>
          <w:sz w:val="24"/>
        </w:rPr>
        <w:t>电话：</w:t>
      </w:r>
    </w:p>
    <w:p w:rsidR="00DA1196" w:rsidRDefault="00DA1196" w:rsidP="00DA1196">
      <w:pPr>
        <w:spacing w:line="360" w:lineRule="auto"/>
        <w:rPr>
          <w:sz w:val="24"/>
        </w:rPr>
      </w:pPr>
      <w:r>
        <w:rPr>
          <w:rFonts w:hint="eastAsia"/>
          <w:sz w:val="24"/>
        </w:rPr>
        <w:t>工作单位：</w:t>
      </w:r>
      <w:r>
        <w:rPr>
          <w:sz w:val="24"/>
        </w:rPr>
        <w:t xml:space="preserve">                       </w:t>
      </w:r>
      <w:r>
        <w:rPr>
          <w:rFonts w:hint="eastAsia"/>
          <w:sz w:val="24"/>
        </w:rPr>
        <w:t>职务：</w:t>
      </w:r>
    </w:p>
    <w:p w:rsidR="00DA1196" w:rsidRDefault="00DA1196" w:rsidP="00DA1196">
      <w:pPr>
        <w:spacing w:line="360" w:lineRule="auto"/>
        <w:rPr>
          <w:sz w:val="24"/>
        </w:rPr>
      </w:pPr>
      <w:r>
        <w:rPr>
          <w:rFonts w:hint="eastAsia"/>
          <w:sz w:val="24"/>
        </w:rPr>
        <w:t>身份证号码：</w:t>
      </w:r>
    </w:p>
    <w:p w:rsidR="00DA1196" w:rsidRDefault="00DA1196" w:rsidP="00DA1196">
      <w:pPr>
        <w:spacing w:line="360" w:lineRule="auto"/>
        <w:ind w:firstLineChars="200" w:firstLine="480"/>
        <w:rPr>
          <w:sz w:val="24"/>
        </w:rPr>
      </w:pPr>
    </w:p>
    <w:p w:rsidR="00DA1196" w:rsidRDefault="00DA1196" w:rsidP="00DA1196">
      <w:pPr>
        <w:spacing w:line="360" w:lineRule="auto"/>
        <w:ind w:firstLineChars="200" w:firstLine="480"/>
        <w:rPr>
          <w:sz w:val="24"/>
        </w:rPr>
      </w:pPr>
      <w:r>
        <w:rPr>
          <w:rFonts w:hint="eastAsia"/>
          <w:sz w:val="24"/>
        </w:rPr>
        <w:t>现委托上列受委托人在</w:t>
      </w:r>
      <w:r>
        <w:rPr>
          <w:sz w:val="24"/>
          <w:u w:val="single"/>
        </w:rPr>
        <w:t xml:space="preserve"> </w:t>
      </w:r>
      <w:r>
        <w:rPr>
          <w:rFonts w:hint="eastAsia"/>
          <w:sz w:val="24"/>
          <w:u w:val="single"/>
        </w:rPr>
        <w:t>中共中央直属机关采购中心</w:t>
      </w:r>
      <w:r>
        <w:rPr>
          <w:sz w:val="24"/>
          <w:u w:val="single"/>
        </w:rPr>
        <w:t xml:space="preserve"> </w:t>
      </w:r>
      <w:r>
        <w:rPr>
          <w:rFonts w:hint="eastAsia"/>
          <w:sz w:val="24"/>
        </w:rPr>
        <w:t>组织的</w:t>
      </w:r>
      <w:r>
        <w:rPr>
          <w:rFonts w:hint="eastAsia"/>
          <w:sz w:val="24"/>
          <w:u w:val="single"/>
        </w:rPr>
        <w:t>北京信息科学技术研究院绿化养护服务采购项目（项目编号：</w:t>
      </w:r>
      <w:r>
        <w:rPr>
          <w:sz w:val="24"/>
          <w:u w:val="single"/>
        </w:rPr>
        <w:t>ZC-CTP16041</w:t>
      </w:r>
      <w:r>
        <w:rPr>
          <w:rFonts w:hint="eastAsia"/>
          <w:sz w:val="24"/>
          <w:u w:val="single"/>
        </w:rPr>
        <w:t>）</w:t>
      </w:r>
      <w:r>
        <w:rPr>
          <w:rFonts w:hint="eastAsia"/>
          <w:sz w:val="24"/>
        </w:rPr>
        <w:t>谈判采购中，作为我方的合法代理人，代理以下事项：</w:t>
      </w:r>
      <w:r>
        <w:rPr>
          <w:sz w:val="24"/>
        </w:rPr>
        <w:t xml:space="preserve">  </w:t>
      </w:r>
    </w:p>
    <w:p w:rsidR="00DA1196" w:rsidRDefault="00DA1196" w:rsidP="00DA1196">
      <w:pPr>
        <w:numPr>
          <w:ilvl w:val="0"/>
          <w:numId w:val="15"/>
        </w:numPr>
        <w:tabs>
          <w:tab w:val="left" w:pos="525"/>
          <w:tab w:val="num" w:pos="1155"/>
        </w:tabs>
        <w:spacing w:line="360" w:lineRule="auto"/>
        <w:ind w:hanging="2067"/>
        <w:rPr>
          <w:sz w:val="24"/>
        </w:rPr>
      </w:pPr>
      <w:r>
        <w:rPr>
          <w:rFonts w:hint="eastAsia"/>
          <w:sz w:val="24"/>
        </w:rPr>
        <w:t>代理委托人签署、提交谈判响应文件以及其它相关资料；</w:t>
      </w:r>
    </w:p>
    <w:p w:rsidR="00DA1196" w:rsidRDefault="00DA1196" w:rsidP="00DA1196">
      <w:pPr>
        <w:numPr>
          <w:ilvl w:val="0"/>
          <w:numId w:val="15"/>
        </w:numPr>
        <w:tabs>
          <w:tab w:val="left" w:pos="525"/>
          <w:tab w:val="num" w:pos="1155"/>
        </w:tabs>
        <w:spacing w:line="360" w:lineRule="auto"/>
        <w:ind w:hanging="2067"/>
        <w:rPr>
          <w:sz w:val="24"/>
        </w:rPr>
      </w:pPr>
      <w:r>
        <w:rPr>
          <w:rFonts w:hint="eastAsia"/>
          <w:sz w:val="24"/>
        </w:rPr>
        <w:t>参加谈判，接受质询并予以澄清；</w:t>
      </w:r>
    </w:p>
    <w:p w:rsidR="00DA1196" w:rsidRDefault="00DA1196" w:rsidP="00DA1196">
      <w:pPr>
        <w:numPr>
          <w:ilvl w:val="0"/>
          <w:numId w:val="15"/>
        </w:numPr>
        <w:tabs>
          <w:tab w:val="left" w:pos="525"/>
          <w:tab w:val="num" w:pos="1155"/>
        </w:tabs>
        <w:spacing w:line="360" w:lineRule="auto"/>
        <w:ind w:hanging="2067"/>
        <w:rPr>
          <w:sz w:val="24"/>
        </w:rPr>
      </w:pPr>
      <w:r>
        <w:rPr>
          <w:rFonts w:hint="eastAsia"/>
          <w:sz w:val="24"/>
        </w:rPr>
        <w:t>签署、接受谈判过程中的各种法律文件；</w:t>
      </w:r>
    </w:p>
    <w:p w:rsidR="00DA1196" w:rsidRDefault="00DA1196" w:rsidP="00DA1196">
      <w:pPr>
        <w:numPr>
          <w:ilvl w:val="0"/>
          <w:numId w:val="15"/>
        </w:numPr>
        <w:tabs>
          <w:tab w:val="left" w:pos="525"/>
          <w:tab w:val="num" w:pos="1155"/>
        </w:tabs>
        <w:spacing w:line="360" w:lineRule="auto"/>
        <w:ind w:hanging="2067"/>
        <w:rPr>
          <w:sz w:val="24"/>
        </w:rPr>
      </w:pPr>
      <w:r>
        <w:rPr>
          <w:rFonts w:hint="eastAsia"/>
          <w:sz w:val="24"/>
        </w:rPr>
        <w:t>办理谈判过程中的其他事务。</w:t>
      </w:r>
    </w:p>
    <w:p w:rsidR="00DA1196" w:rsidRDefault="00DA1196" w:rsidP="00DA1196">
      <w:pPr>
        <w:spacing w:line="400" w:lineRule="atLeast"/>
        <w:ind w:leftChars="181" w:left="380"/>
        <w:rPr>
          <w:sz w:val="24"/>
        </w:rPr>
      </w:pPr>
      <w:r>
        <w:rPr>
          <w:rFonts w:hint="eastAsia"/>
          <w:sz w:val="24"/>
        </w:rPr>
        <w:t>代理人无权转委托，特此声明。</w:t>
      </w:r>
    </w:p>
    <w:p w:rsidR="00DA1196" w:rsidRDefault="00DA1196" w:rsidP="00DA1196">
      <w:pPr>
        <w:spacing w:line="400" w:lineRule="atLeast"/>
        <w:rPr>
          <w:sz w:val="24"/>
        </w:rPr>
      </w:pPr>
    </w:p>
    <w:p w:rsidR="00DA1196" w:rsidRDefault="00DA1196" w:rsidP="00DA1196">
      <w:pPr>
        <w:snapToGrid w:val="0"/>
        <w:spacing w:line="360" w:lineRule="auto"/>
        <w:rPr>
          <w:b/>
          <w:sz w:val="24"/>
        </w:rPr>
      </w:pPr>
      <w:r>
        <w:rPr>
          <w:rFonts w:hint="eastAsia"/>
          <w:b/>
          <w:sz w:val="24"/>
        </w:rPr>
        <w:t>附：被授权人个人身份证复印件</w:t>
      </w:r>
    </w:p>
    <w:p w:rsidR="00DA1196" w:rsidRDefault="00DA1196" w:rsidP="00DA1196">
      <w:pPr>
        <w:spacing w:line="400" w:lineRule="atLeast"/>
        <w:rPr>
          <w:sz w:val="24"/>
        </w:rPr>
      </w:pPr>
    </w:p>
    <w:p w:rsidR="00DA1196" w:rsidRDefault="00DA1196" w:rsidP="00DA1196">
      <w:pPr>
        <w:spacing w:line="400" w:lineRule="atLeast"/>
        <w:ind w:left="170"/>
        <w:rPr>
          <w:bCs/>
          <w:sz w:val="24"/>
        </w:rPr>
      </w:pPr>
    </w:p>
    <w:p w:rsidR="00DA1196" w:rsidRDefault="00DA1196" w:rsidP="00DA1196">
      <w:pPr>
        <w:spacing w:line="400" w:lineRule="atLeast"/>
        <w:ind w:left="170"/>
        <w:rPr>
          <w:bCs/>
          <w:sz w:val="24"/>
        </w:rPr>
      </w:pPr>
    </w:p>
    <w:p w:rsidR="00DA1196" w:rsidRDefault="00DA1196" w:rsidP="00DA1196">
      <w:pPr>
        <w:spacing w:line="360" w:lineRule="auto"/>
        <w:ind w:firstLineChars="1772" w:firstLine="4253"/>
        <w:rPr>
          <w:sz w:val="24"/>
        </w:rPr>
      </w:pPr>
      <w:r>
        <w:rPr>
          <w:rFonts w:hint="eastAsia"/>
          <w:sz w:val="24"/>
        </w:rPr>
        <w:t>委托人（单位）：（盖章）</w:t>
      </w:r>
    </w:p>
    <w:p w:rsidR="00DA1196" w:rsidRDefault="00DA1196" w:rsidP="00DA1196">
      <w:pPr>
        <w:spacing w:line="360" w:lineRule="auto"/>
        <w:ind w:firstLineChars="1772" w:firstLine="4253"/>
        <w:rPr>
          <w:sz w:val="24"/>
        </w:rPr>
      </w:pPr>
      <w:r>
        <w:rPr>
          <w:rFonts w:hint="eastAsia"/>
          <w:sz w:val="24"/>
        </w:rPr>
        <w:t>法定代表人：（签字或盖章）</w:t>
      </w:r>
    </w:p>
    <w:p w:rsidR="00DA1196" w:rsidRDefault="00DA1196" w:rsidP="00DA1196">
      <w:pPr>
        <w:adjustRightInd w:val="0"/>
        <w:snapToGrid w:val="0"/>
        <w:spacing w:line="360" w:lineRule="auto"/>
        <w:ind w:firstLine="5640"/>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rsidR="00DA1196" w:rsidRDefault="00DA1196" w:rsidP="00DA1196">
      <w:pPr>
        <w:spacing w:line="400" w:lineRule="atLeast"/>
        <w:rPr>
          <w:b/>
          <w:sz w:val="24"/>
        </w:rPr>
      </w:pPr>
    </w:p>
    <w:p w:rsidR="00DA1196" w:rsidRDefault="00DA1196" w:rsidP="00DA1196">
      <w:pPr>
        <w:spacing w:line="400" w:lineRule="atLeast"/>
        <w:rPr>
          <w:b/>
          <w:bCs/>
          <w:sz w:val="28"/>
        </w:rPr>
      </w:pPr>
      <w:r>
        <w:rPr>
          <w:rFonts w:hint="eastAsia"/>
          <w:b/>
          <w:sz w:val="24"/>
        </w:rPr>
        <w:t>备注：如法定代表人亲自办理，须提交本人身份证复印件，并注明有效联系方式。</w:t>
      </w:r>
    </w:p>
    <w:p w:rsidR="00DA1196" w:rsidRDefault="00DA1196" w:rsidP="00DA1196">
      <w:pPr>
        <w:tabs>
          <w:tab w:val="left" w:pos="1050"/>
        </w:tabs>
        <w:adjustRightInd w:val="0"/>
        <w:snapToGrid w:val="0"/>
        <w:spacing w:beforeLines="50" w:afterLines="50" w:line="360" w:lineRule="auto"/>
        <w:jc w:val="center"/>
        <w:outlineLvl w:val="2"/>
        <w:rPr>
          <w:sz w:val="32"/>
          <w:szCs w:val="32"/>
        </w:rPr>
      </w:pPr>
      <w:r>
        <w:rPr>
          <w:kern w:val="0"/>
          <w:sz w:val="24"/>
        </w:rPr>
        <w:br w:type="page"/>
      </w:r>
      <w:bookmarkStart w:id="25" w:name="_Toc181423613"/>
      <w:bookmarkStart w:id="26" w:name="_Toc181423617"/>
      <w:r>
        <w:rPr>
          <w:rFonts w:hint="eastAsia"/>
          <w:sz w:val="30"/>
          <w:szCs w:val="30"/>
        </w:rPr>
        <w:lastRenderedPageBreak/>
        <w:t>（三）初次报价表</w:t>
      </w:r>
      <w:bookmarkEnd w:id="25"/>
    </w:p>
    <w:p w:rsidR="00DA1196" w:rsidRDefault="00DA1196" w:rsidP="00DA1196">
      <w:pPr>
        <w:adjustRightInd w:val="0"/>
        <w:snapToGrid w:val="0"/>
        <w:jc w:val="center"/>
        <w:rPr>
          <w:sz w:val="24"/>
        </w:rPr>
      </w:pPr>
      <w:r>
        <w:rPr>
          <w:bCs/>
          <w:sz w:val="24"/>
        </w:rPr>
        <w:t xml:space="preserve">   </w:t>
      </w:r>
    </w:p>
    <w:p w:rsidR="00DA1196" w:rsidRDefault="00DA1196" w:rsidP="00DA1196">
      <w:pPr>
        <w:adjustRightInd w:val="0"/>
        <w:snapToGrid w:val="0"/>
        <w:rPr>
          <w:sz w:val="24"/>
        </w:rPr>
      </w:pPr>
    </w:p>
    <w:p w:rsidR="00DA1196" w:rsidRDefault="00DA1196" w:rsidP="00DA1196">
      <w:pPr>
        <w:adjustRightInd w:val="0"/>
        <w:snapToGrid w:val="0"/>
        <w:rPr>
          <w:sz w:val="24"/>
          <w:u w:val="single"/>
        </w:rPr>
      </w:pPr>
      <w:r>
        <w:rPr>
          <w:sz w:val="24"/>
        </w:rPr>
        <w:t xml:space="preserve">   </w:t>
      </w:r>
      <w:r>
        <w:rPr>
          <w:rFonts w:hint="eastAsia"/>
          <w:sz w:val="24"/>
        </w:rPr>
        <w:t>项目名称：</w:t>
      </w:r>
      <w:r>
        <w:rPr>
          <w:sz w:val="24"/>
          <w:u w:val="single"/>
        </w:rPr>
        <w:t xml:space="preserve">                        </w:t>
      </w:r>
    </w:p>
    <w:p w:rsidR="00DA1196" w:rsidRDefault="00DA1196" w:rsidP="00DA1196">
      <w:pPr>
        <w:adjustRightInd w:val="0"/>
        <w:snapToGrid w:val="0"/>
        <w:rPr>
          <w:sz w:val="24"/>
          <w:u w:val="single"/>
        </w:rPr>
      </w:pPr>
      <w:r>
        <w:rPr>
          <w:sz w:val="24"/>
        </w:rPr>
        <w:t xml:space="preserve">   </w:t>
      </w:r>
      <w:r>
        <w:rPr>
          <w:rFonts w:hint="eastAsia"/>
          <w:sz w:val="24"/>
        </w:rPr>
        <w:t>项目编号：</w:t>
      </w:r>
      <w:r>
        <w:rPr>
          <w:sz w:val="24"/>
          <w:u w:val="single"/>
        </w:rPr>
        <w:t xml:space="preserve">                        </w:t>
      </w:r>
      <w:r>
        <w:rPr>
          <w:sz w:val="24"/>
        </w:rPr>
        <w:t xml:space="preserve">          </w:t>
      </w:r>
    </w:p>
    <w:p w:rsidR="00DA1196" w:rsidRDefault="00DA1196" w:rsidP="00DA1196">
      <w:pPr>
        <w:adjustRightInd w:val="0"/>
        <w:snapToGrid w:val="0"/>
        <w:ind w:firstLineChars="100" w:firstLine="100"/>
        <w:rPr>
          <w:b/>
          <w:bCs/>
          <w:sz w:val="10"/>
        </w:rPr>
      </w:pPr>
    </w:p>
    <w:tbl>
      <w:tblPr>
        <w:tblW w:w="4433"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2286"/>
        <w:gridCol w:w="5270"/>
      </w:tblGrid>
      <w:tr w:rsidR="00DA1196" w:rsidTr="00DA1196">
        <w:trPr>
          <w:trHeight w:val="680"/>
          <w:jc w:val="center"/>
        </w:trPr>
        <w:tc>
          <w:tcPr>
            <w:tcW w:w="1513" w:type="pct"/>
            <w:tcBorders>
              <w:top w:val="single" w:sz="12" w:space="0" w:color="auto"/>
              <w:left w:val="single" w:sz="12" w:space="0" w:color="auto"/>
              <w:bottom w:val="single" w:sz="6" w:space="0" w:color="auto"/>
              <w:right w:val="single" w:sz="6" w:space="0" w:color="auto"/>
            </w:tcBorders>
            <w:vAlign w:val="center"/>
            <w:hideMark/>
          </w:tcPr>
          <w:p w:rsidR="00DA1196" w:rsidRDefault="00DA1196">
            <w:pPr>
              <w:spacing w:line="480" w:lineRule="exact"/>
              <w:ind w:leftChars="-51" w:left="-107"/>
              <w:jc w:val="center"/>
              <w:rPr>
                <w:b/>
                <w:bCs/>
                <w:sz w:val="24"/>
              </w:rPr>
            </w:pPr>
            <w:r>
              <w:rPr>
                <w:rFonts w:hint="eastAsia"/>
                <w:b/>
                <w:bCs/>
                <w:sz w:val="24"/>
              </w:rPr>
              <w:t>谈判供应商名称</w:t>
            </w:r>
          </w:p>
        </w:tc>
        <w:tc>
          <w:tcPr>
            <w:tcW w:w="3487" w:type="pct"/>
            <w:tcBorders>
              <w:top w:val="single" w:sz="12" w:space="0" w:color="auto"/>
              <w:left w:val="single" w:sz="6" w:space="0" w:color="auto"/>
              <w:bottom w:val="single" w:sz="6" w:space="0" w:color="auto"/>
              <w:right w:val="single" w:sz="12" w:space="0" w:color="auto"/>
            </w:tcBorders>
            <w:vAlign w:val="center"/>
          </w:tcPr>
          <w:p w:rsidR="00DA1196" w:rsidRDefault="00DA1196">
            <w:pPr>
              <w:spacing w:line="480" w:lineRule="exact"/>
              <w:jc w:val="center"/>
              <w:rPr>
                <w:rFonts w:eastAsia="黑体"/>
                <w:b/>
                <w:bCs/>
                <w:sz w:val="24"/>
              </w:rPr>
            </w:pPr>
          </w:p>
        </w:tc>
      </w:tr>
      <w:tr w:rsidR="00DA1196" w:rsidTr="00DA1196">
        <w:trPr>
          <w:trHeight w:val="1810"/>
          <w:jc w:val="center"/>
        </w:trPr>
        <w:tc>
          <w:tcPr>
            <w:tcW w:w="1513" w:type="pct"/>
            <w:tcBorders>
              <w:top w:val="single" w:sz="6" w:space="0" w:color="auto"/>
              <w:left w:val="single" w:sz="12" w:space="0" w:color="auto"/>
              <w:bottom w:val="single" w:sz="6" w:space="0" w:color="auto"/>
              <w:right w:val="single" w:sz="6" w:space="0" w:color="auto"/>
            </w:tcBorders>
            <w:vAlign w:val="center"/>
            <w:hideMark/>
          </w:tcPr>
          <w:p w:rsidR="00DA1196" w:rsidRDefault="00DA1196">
            <w:pPr>
              <w:spacing w:line="480" w:lineRule="exact"/>
              <w:ind w:leftChars="-51" w:left="-107"/>
              <w:jc w:val="center"/>
              <w:rPr>
                <w:rFonts w:eastAsia="黑体"/>
                <w:b/>
                <w:bCs/>
                <w:sz w:val="24"/>
              </w:rPr>
            </w:pPr>
            <w:r>
              <w:rPr>
                <w:rFonts w:hint="eastAsia"/>
                <w:b/>
                <w:bCs/>
                <w:sz w:val="24"/>
              </w:rPr>
              <w:t>报价合计</w:t>
            </w:r>
          </w:p>
        </w:tc>
        <w:tc>
          <w:tcPr>
            <w:tcW w:w="3487" w:type="pct"/>
            <w:tcBorders>
              <w:top w:val="single" w:sz="6" w:space="0" w:color="auto"/>
              <w:left w:val="single" w:sz="6" w:space="0" w:color="auto"/>
              <w:bottom w:val="single" w:sz="6" w:space="0" w:color="auto"/>
              <w:right w:val="single" w:sz="12" w:space="0" w:color="auto"/>
            </w:tcBorders>
            <w:vAlign w:val="center"/>
            <w:hideMark/>
          </w:tcPr>
          <w:p w:rsidR="00DA1196" w:rsidRDefault="00DA1196">
            <w:pPr>
              <w:spacing w:line="480" w:lineRule="exact"/>
              <w:ind w:firstLineChars="245" w:firstLine="590"/>
              <w:rPr>
                <w:b/>
                <w:bCs/>
                <w:sz w:val="24"/>
              </w:rPr>
            </w:pPr>
            <w:r>
              <w:rPr>
                <w:rFonts w:hint="eastAsia"/>
                <w:b/>
                <w:bCs/>
                <w:sz w:val="24"/>
              </w:rPr>
              <w:t>人民币（大写）：</w:t>
            </w:r>
            <w:r>
              <w:rPr>
                <w:b/>
                <w:bCs/>
                <w:sz w:val="24"/>
                <w:u w:val="single"/>
              </w:rPr>
              <w:t xml:space="preserve">                    </w:t>
            </w:r>
          </w:p>
          <w:p w:rsidR="00DA1196" w:rsidRDefault="00DA1196">
            <w:pPr>
              <w:spacing w:line="480" w:lineRule="exact"/>
              <w:ind w:leftChars="-1" w:hangingChars="1" w:hanging="2"/>
              <w:jc w:val="center"/>
              <w:rPr>
                <w:b/>
                <w:bCs/>
                <w:sz w:val="24"/>
              </w:rPr>
            </w:pPr>
            <w:r>
              <w:rPr>
                <w:b/>
                <w:bCs/>
                <w:sz w:val="24"/>
              </w:rPr>
              <w:t xml:space="preserve">               </w:t>
            </w:r>
            <w:r>
              <w:rPr>
                <w:rFonts w:hint="eastAsia"/>
                <w:b/>
                <w:bCs/>
                <w:sz w:val="24"/>
              </w:rPr>
              <w:t>￥</w:t>
            </w:r>
            <w:r>
              <w:rPr>
                <w:b/>
                <w:bCs/>
                <w:sz w:val="24"/>
                <w:u w:val="single"/>
              </w:rPr>
              <w:t xml:space="preserve">                    </w:t>
            </w:r>
            <w:r>
              <w:rPr>
                <w:rFonts w:hint="eastAsia"/>
                <w:b/>
                <w:bCs/>
                <w:sz w:val="24"/>
              </w:rPr>
              <w:t>元</w:t>
            </w:r>
          </w:p>
        </w:tc>
      </w:tr>
      <w:tr w:rsidR="00DA1196" w:rsidTr="00DA1196">
        <w:trPr>
          <w:trHeight w:val="1399"/>
          <w:jc w:val="center"/>
        </w:trPr>
        <w:tc>
          <w:tcPr>
            <w:tcW w:w="1513" w:type="pct"/>
            <w:tcBorders>
              <w:top w:val="single" w:sz="6" w:space="0" w:color="auto"/>
              <w:left w:val="single" w:sz="12" w:space="0" w:color="auto"/>
              <w:bottom w:val="single" w:sz="12" w:space="0" w:color="auto"/>
              <w:right w:val="single" w:sz="6" w:space="0" w:color="auto"/>
            </w:tcBorders>
            <w:vAlign w:val="center"/>
            <w:hideMark/>
          </w:tcPr>
          <w:p w:rsidR="00DA1196" w:rsidRDefault="00DA1196">
            <w:pPr>
              <w:spacing w:line="480" w:lineRule="exact"/>
              <w:ind w:leftChars="-51" w:left="-107"/>
              <w:jc w:val="center"/>
              <w:rPr>
                <w:b/>
                <w:bCs/>
                <w:sz w:val="24"/>
              </w:rPr>
            </w:pPr>
            <w:r>
              <w:rPr>
                <w:b/>
                <w:bCs/>
                <w:sz w:val="24"/>
              </w:rPr>
              <w:t xml:space="preserve">   </w:t>
            </w:r>
            <w:r>
              <w:rPr>
                <w:rFonts w:hint="eastAsia"/>
                <w:b/>
                <w:bCs/>
                <w:sz w:val="24"/>
              </w:rPr>
              <w:t>报价声明（如有）</w:t>
            </w:r>
          </w:p>
        </w:tc>
        <w:tc>
          <w:tcPr>
            <w:tcW w:w="3487" w:type="pct"/>
            <w:tcBorders>
              <w:top w:val="single" w:sz="6" w:space="0" w:color="auto"/>
              <w:left w:val="single" w:sz="6" w:space="0" w:color="auto"/>
              <w:bottom w:val="single" w:sz="12" w:space="0" w:color="auto"/>
              <w:right w:val="single" w:sz="12" w:space="0" w:color="auto"/>
            </w:tcBorders>
          </w:tcPr>
          <w:p w:rsidR="00DA1196" w:rsidRDefault="00DA1196">
            <w:pPr>
              <w:spacing w:line="480" w:lineRule="exact"/>
              <w:ind w:leftChars="171" w:left="359"/>
              <w:rPr>
                <w:b/>
                <w:bCs/>
                <w:sz w:val="24"/>
              </w:rPr>
            </w:pPr>
          </w:p>
          <w:p w:rsidR="00DA1196" w:rsidRDefault="00DA1196">
            <w:pPr>
              <w:spacing w:line="480" w:lineRule="exact"/>
              <w:ind w:leftChars="171" w:left="359"/>
              <w:rPr>
                <w:b/>
                <w:bCs/>
                <w:sz w:val="24"/>
              </w:rPr>
            </w:pPr>
          </w:p>
          <w:p w:rsidR="00DA1196" w:rsidRDefault="00DA1196">
            <w:pPr>
              <w:spacing w:line="480" w:lineRule="exact"/>
              <w:ind w:leftChars="171" w:left="359"/>
              <w:rPr>
                <w:b/>
                <w:bCs/>
                <w:sz w:val="24"/>
              </w:rPr>
            </w:pPr>
          </w:p>
          <w:p w:rsidR="00DA1196" w:rsidRDefault="00DA1196">
            <w:pPr>
              <w:spacing w:line="480" w:lineRule="exact"/>
              <w:ind w:leftChars="171" w:left="359"/>
              <w:rPr>
                <w:b/>
                <w:bCs/>
                <w:sz w:val="24"/>
              </w:rPr>
            </w:pPr>
          </w:p>
        </w:tc>
      </w:tr>
    </w:tbl>
    <w:p w:rsidR="00DA1196" w:rsidRDefault="00DA1196" w:rsidP="00DA1196">
      <w:pPr>
        <w:spacing w:line="400" w:lineRule="atLeast"/>
        <w:ind w:leftChars="171" w:left="359"/>
        <w:rPr>
          <w:sz w:val="24"/>
        </w:rPr>
      </w:pPr>
      <w:r>
        <w:rPr>
          <w:rFonts w:hint="eastAsia"/>
          <w:sz w:val="24"/>
        </w:rPr>
        <w:t>注：</w:t>
      </w:r>
    </w:p>
    <w:p w:rsidR="00DA1196" w:rsidRDefault="00DA1196" w:rsidP="00DA1196">
      <w:pPr>
        <w:adjustRightInd w:val="0"/>
        <w:snapToGrid w:val="0"/>
        <w:rPr>
          <w:sz w:val="24"/>
        </w:rPr>
      </w:pPr>
      <w:r>
        <w:rPr>
          <w:b/>
          <w:sz w:val="24"/>
        </w:rPr>
        <w:t xml:space="preserve">       </w:t>
      </w:r>
      <w:r>
        <w:rPr>
          <w:rFonts w:hint="eastAsia"/>
          <w:b/>
          <w:sz w:val="24"/>
        </w:rPr>
        <w:t>报价合计与《绿化养护费用汇总表》中</w:t>
      </w:r>
      <w:r>
        <w:rPr>
          <w:b/>
          <w:sz w:val="24"/>
        </w:rPr>
        <w:t>“</w:t>
      </w:r>
      <w:r>
        <w:rPr>
          <w:rFonts w:hint="eastAsia"/>
          <w:b/>
          <w:sz w:val="24"/>
        </w:rPr>
        <w:t>合计</w:t>
      </w:r>
      <w:r>
        <w:rPr>
          <w:b/>
          <w:sz w:val="24"/>
        </w:rPr>
        <w:t>”</w:t>
      </w:r>
      <w:r>
        <w:rPr>
          <w:rFonts w:hint="eastAsia"/>
          <w:b/>
          <w:sz w:val="24"/>
        </w:rPr>
        <w:t>必须一致。</w:t>
      </w:r>
    </w:p>
    <w:p w:rsidR="00DA1196" w:rsidRDefault="00DA1196" w:rsidP="00DA1196">
      <w:pPr>
        <w:spacing w:line="400" w:lineRule="atLeast"/>
        <w:ind w:leftChars="171" w:left="359"/>
        <w:rPr>
          <w:sz w:val="24"/>
        </w:rPr>
      </w:pPr>
    </w:p>
    <w:p w:rsidR="00DA1196" w:rsidRDefault="00DA1196" w:rsidP="00DA1196">
      <w:pPr>
        <w:spacing w:line="400" w:lineRule="atLeast"/>
        <w:rPr>
          <w:sz w:val="28"/>
        </w:rPr>
      </w:pPr>
    </w:p>
    <w:p w:rsidR="00DA1196" w:rsidRDefault="00DA1196" w:rsidP="00DA1196">
      <w:pPr>
        <w:spacing w:line="360" w:lineRule="auto"/>
        <w:ind w:leftChars="171" w:left="359"/>
        <w:rPr>
          <w:sz w:val="24"/>
          <w:u w:val="single"/>
        </w:rPr>
      </w:pPr>
      <w:r>
        <w:rPr>
          <w:rFonts w:hint="eastAsia"/>
          <w:sz w:val="24"/>
        </w:rPr>
        <w:t>法定代表人或代理人签字（或加盖个人印章）：</w:t>
      </w:r>
      <w:r>
        <w:rPr>
          <w:sz w:val="24"/>
          <w:u w:val="single"/>
        </w:rPr>
        <w:t xml:space="preserve">           </w:t>
      </w:r>
    </w:p>
    <w:p w:rsidR="00DA1196" w:rsidRDefault="00DA1196" w:rsidP="00DA1196">
      <w:pPr>
        <w:snapToGrid w:val="0"/>
        <w:spacing w:line="360" w:lineRule="auto"/>
        <w:ind w:firstLineChars="150" w:firstLine="360"/>
        <w:rPr>
          <w:sz w:val="24"/>
          <w:u w:val="single"/>
        </w:rPr>
      </w:pPr>
      <w:r>
        <w:rPr>
          <w:rFonts w:hint="eastAsia"/>
          <w:sz w:val="24"/>
        </w:rPr>
        <w:t>谈判供应商公章：</w:t>
      </w:r>
      <w:r>
        <w:rPr>
          <w:sz w:val="24"/>
          <w:u w:val="single"/>
        </w:rPr>
        <w:t xml:space="preserve">                       </w:t>
      </w:r>
    </w:p>
    <w:p w:rsidR="00DA1196" w:rsidRDefault="00DA1196" w:rsidP="00DA1196">
      <w:pPr>
        <w:snapToGrid w:val="0"/>
        <w:spacing w:line="360" w:lineRule="auto"/>
        <w:ind w:firstLineChars="150" w:firstLine="360"/>
        <w:rPr>
          <w:sz w:val="24"/>
        </w:rPr>
      </w:pPr>
      <w:r>
        <w:rPr>
          <w:rFonts w:hint="eastAsia"/>
          <w:sz w:val="24"/>
        </w:rPr>
        <w:t>日期：</w:t>
      </w:r>
      <w:r>
        <w:rPr>
          <w:sz w:val="24"/>
        </w:rPr>
        <w:t>_____</w:t>
      </w:r>
      <w:r>
        <w:rPr>
          <w:rFonts w:hint="eastAsia"/>
          <w:sz w:val="24"/>
        </w:rPr>
        <w:t>年</w:t>
      </w:r>
      <w:r>
        <w:rPr>
          <w:sz w:val="24"/>
        </w:rPr>
        <w:t>____</w:t>
      </w:r>
      <w:r>
        <w:rPr>
          <w:rFonts w:hint="eastAsia"/>
          <w:sz w:val="24"/>
        </w:rPr>
        <w:t>月</w:t>
      </w:r>
      <w:r>
        <w:rPr>
          <w:sz w:val="24"/>
        </w:rPr>
        <w:t>____</w:t>
      </w:r>
      <w:r>
        <w:rPr>
          <w:rFonts w:hint="eastAsia"/>
          <w:sz w:val="24"/>
        </w:rPr>
        <w:t>日</w:t>
      </w:r>
      <w:r>
        <w:rPr>
          <w:sz w:val="24"/>
        </w:rPr>
        <w:br w:type="page"/>
      </w:r>
      <w:bookmarkStart w:id="27" w:name="_Toc295484275"/>
    </w:p>
    <w:p w:rsidR="00DA1196" w:rsidRDefault="00DA1196" w:rsidP="00DA1196">
      <w:pPr>
        <w:tabs>
          <w:tab w:val="left" w:pos="1050"/>
        </w:tabs>
        <w:adjustRightInd w:val="0"/>
        <w:snapToGrid w:val="0"/>
        <w:spacing w:beforeLines="50" w:afterLines="50" w:line="360" w:lineRule="auto"/>
        <w:jc w:val="center"/>
        <w:outlineLvl w:val="2"/>
        <w:rPr>
          <w:sz w:val="32"/>
          <w:szCs w:val="32"/>
        </w:rPr>
      </w:pPr>
      <w:r>
        <w:rPr>
          <w:rFonts w:hint="eastAsia"/>
          <w:sz w:val="32"/>
        </w:rPr>
        <w:lastRenderedPageBreak/>
        <w:t>（四）绿化养护费用初次测算表</w:t>
      </w:r>
      <w:bookmarkEnd w:id="27"/>
    </w:p>
    <w:p w:rsidR="00DA1196" w:rsidRDefault="00DA1196" w:rsidP="00DA1196">
      <w:pPr>
        <w:pStyle w:val="af0"/>
        <w:tabs>
          <w:tab w:val="left" w:pos="3780"/>
        </w:tabs>
        <w:spacing w:line="360" w:lineRule="auto"/>
        <w:jc w:val="center"/>
        <w:rPr>
          <w:rFonts w:ascii="Times New Roman" w:hAnsi="Times New Roman" w:cs="Times New Roman"/>
          <w:b/>
          <w:sz w:val="24"/>
          <w:szCs w:val="24"/>
        </w:rPr>
      </w:pPr>
      <w:r>
        <w:rPr>
          <w:rFonts w:ascii="Times New Roman" w:hAnsi="Times New Roman" w:cs="Times New Roman" w:hint="eastAsia"/>
          <w:b/>
          <w:sz w:val="24"/>
          <w:szCs w:val="24"/>
        </w:rPr>
        <w:t>（</w:t>
      </w:r>
      <w:r>
        <w:rPr>
          <w:rFonts w:ascii="Times New Roman" w:hAnsi="Times New Roman" w:cs="Times New Roman"/>
          <w:b/>
          <w:sz w:val="24"/>
          <w:szCs w:val="24"/>
        </w:rPr>
        <w:t>1</w:t>
      </w:r>
      <w:r>
        <w:rPr>
          <w:rFonts w:ascii="Times New Roman" w:hAnsi="Times New Roman" w:cs="Times New Roman" w:hint="eastAsia"/>
          <w:b/>
          <w:sz w:val="24"/>
          <w:szCs w:val="24"/>
        </w:rPr>
        <w:t>）绿化养护费用汇总表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717"/>
        <w:gridCol w:w="2652"/>
        <w:gridCol w:w="1624"/>
        <w:gridCol w:w="1662"/>
        <w:gridCol w:w="1167"/>
      </w:tblGrid>
      <w:tr w:rsidR="00DA1196" w:rsidTr="00DA1196">
        <w:trPr>
          <w:trHeight w:val="567"/>
          <w:jc w:val="center"/>
        </w:trPr>
        <w:tc>
          <w:tcPr>
            <w:tcW w:w="717" w:type="dxa"/>
            <w:tcBorders>
              <w:top w:val="single" w:sz="12" w:space="0" w:color="auto"/>
              <w:left w:val="single" w:sz="12" w:space="0" w:color="auto"/>
              <w:bottom w:val="single" w:sz="4" w:space="0" w:color="auto"/>
              <w:right w:val="single" w:sz="4" w:space="0" w:color="auto"/>
            </w:tcBorders>
            <w:vAlign w:val="center"/>
            <w:hideMark/>
          </w:tcPr>
          <w:p w:rsidR="00DA1196" w:rsidRDefault="00DA1196">
            <w:pPr>
              <w:snapToGrid w:val="0"/>
              <w:spacing w:line="360" w:lineRule="auto"/>
              <w:jc w:val="center"/>
              <w:rPr>
                <w:rFonts w:eastAsia="黑体"/>
                <w:bCs/>
                <w:szCs w:val="21"/>
              </w:rPr>
            </w:pPr>
            <w:r>
              <w:rPr>
                <w:rFonts w:eastAsia="黑体" w:hint="eastAsia"/>
                <w:bCs/>
                <w:szCs w:val="21"/>
              </w:rPr>
              <w:t>序号</w:t>
            </w:r>
          </w:p>
        </w:tc>
        <w:tc>
          <w:tcPr>
            <w:tcW w:w="2652" w:type="dxa"/>
            <w:tcBorders>
              <w:top w:val="single" w:sz="12" w:space="0" w:color="auto"/>
              <w:left w:val="single" w:sz="4" w:space="0" w:color="auto"/>
              <w:bottom w:val="single" w:sz="4" w:space="0" w:color="auto"/>
              <w:right w:val="single" w:sz="4" w:space="0" w:color="auto"/>
            </w:tcBorders>
            <w:vAlign w:val="center"/>
            <w:hideMark/>
          </w:tcPr>
          <w:p w:rsidR="00DA1196" w:rsidRDefault="00DA1196">
            <w:pPr>
              <w:snapToGrid w:val="0"/>
              <w:spacing w:line="360" w:lineRule="auto"/>
              <w:jc w:val="center"/>
              <w:rPr>
                <w:rFonts w:eastAsia="黑体"/>
                <w:bCs/>
                <w:szCs w:val="21"/>
              </w:rPr>
            </w:pPr>
            <w:r>
              <w:rPr>
                <w:rFonts w:eastAsia="黑体" w:hint="eastAsia"/>
                <w:bCs/>
                <w:szCs w:val="21"/>
              </w:rPr>
              <w:t>项目</w:t>
            </w:r>
          </w:p>
        </w:tc>
        <w:tc>
          <w:tcPr>
            <w:tcW w:w="1624" w:type="dxa"/>
            <w:tcBorders>
              <w:top w:val="single" w:sz="12" w:space="0" w:color="auto"/>
              <w:left w:val="single" w:sz="4" w:space="0" w:color="auto"/>
              <w:bottom w:val="single" w:sz="4" w:space="0" w:color="auto"/>
              <w:right w:val="single" w:sz="4" w:space="0" w:color="auto"/>
            </w:tcBorders>
            <w:vAlign w:val="center"/>
            <w:hideMark/>
          </w:tcPr>
          <w:p w:rsidR="00DA1196" w:rsidRDefault="00DA1196">
            <w:pPr>
              <w:snapToGrid w:val="0"/>
              <w:spacing w:line="360" w:lineRule="auto"/>
              <w:jc w:val="center"/>
              <w:rPr>
                <w:rFonts w:eastAsia="黑体"/>
                <w:bCs/>
                <w:szCs w:val="21"/>
              </w:rPr>
            </w:pPr>
            <w:r>
              <w:rPr>
                <w:rFonts w:eastAsia="黑体" w:hint="eastAsia"/>
                <w:bCs/>
                <w:szCs w:val="21"/>
              </w:rPr>
              <w:t>月支出</w:t>
            </w:r>
            <w:r>
              <w:rPr>
                <w:rFonts w:eastAsia="黑体"/>
                <w:bCs/>
                <w:szCs w:val="21"/>
              </w:rPr>
              <w:t>(</w:t>
            </w:r>
            <w:r>
              <w:rPr>
                <w:rFonts w:eastAsia="黑体" w:hint="eastAsia"/>
                <w:bCs/>
                <w:szCs w:val="21"/>
              </w:rPr>
              <w:t>元</w:t>
            </w:r>
            <w:r>
              <w:rPr>
                <w:rFonts w:eastAsia="黑体"/>
                <w:bCs/>
                <w:szCs w:val="21"/>
              </w:rPr>
              <w:t>)</w:t>
            </w:r>
          </w:p>
        </w:tc>
        <w:tc>
          <w:tcPr>
            <w:tcW w:w="1662" w:type="dxa"/>
            <w:tcBorders>
              <w:top w:val="single" w:sz="12" w:space="0" w:color="auto"/>
              <w:left w:val="single" w:sz="4" w:space="0" w:color="auto"/>
              <w:bottom w:val="single" w:sz="4" w:space="0" w:color="auto"/>
              <w:right w:val="single" w:sz="4" w:space="0" w:color="auto"/>
            </w:tcBorders>
            <w:vAlign w:val="center"/>
            <w:hideMark/>
          </w:tcPr>
          <w:p w:rsidR="00DA1196" w:rsidRDefault="00DA1196">
            <w:pPr>
              <w:snapToGrid w:val="0"/>
              <w:spacing w:line="360" w:lineRule="auto"/>
              <w:jc w:val="center"/>
              <w:rPr>
                <w:rFonts w:eastAsia="黑体"/>
                <w:bCs/>
                <w:szCs w:val="21"/>
              </w:rPr>
            </w:pPr>
            <w:r>
              <w:rPr>
                <w:rFonts w:eastAsia="黑体" w:hint="eastAsia"/>
                <w:bCs/>
                <w:szCs w:val="21"/>
              </w:rPr>
              <w:t>年支出</w:t>
            </w:r>
            <w:r>
              <w:rPr>
                <w:rFonts w:eastAsia="黑体"/>
                <w:bCs/>
                <w:szCs w:val="21"/>
              </w:rPr>
              <w:t>(</w:t>
            </w:r>
            <w:r>
              <w:rPr>
                <w:rFonts w:eastAsia="黑体" w:hint="eastAsia"/>
                <w:bCs/>
                <w:szCs w:val="21"/>
              </w:rPr>
              <w:t>元</w:t>
            </w:r>
            <w:r>
              <w:rPr>
                <w:rFonts w:eastAsia="黑体"/>
                <w:bCs/>
                <w:szCs w:val="21"/>
              </w:rPr>
              <w:t>)</w:t>
            </w:r>
          </w:p>
        </w:tc>
        <w:tc>
          <w:tcPr>
            <w:tcW w:w="1167" w:type="dxa"/>
            <w:tcBorders>
              <w:top w:val="single" w:sz="12" w:space="0" w:color="auto"/>
              <w:left w:val="single" w:sz="4" w:space="0" w:color="auto"/>
              <w:bottom w:val="single" w:sz="4" w:space="0" w:color="auto"/>
              <w:right w:val="single" w:sz="12" w:space="0" w:color="auto"/>
            </w:tcBorders>
            <w:vAlign w:val="center"/>
            <w:hideMark/>
          </w:tcPr>
          <w:p w:rsidR="00DA1196" w:rsidRDefault="00DA1196">
            <w:pPr>
              <w:snapToGrid w:val="0"/>
              <w:spacing w:line="360" w:lineRule="auto"/>
              <w:jc w:val="center"/>
              <w:rPr>
                <w:rFonts w:eastAsia="黑体"/>
                <w:bCs/>
                <w:szCs w:val="21"/>
              </w:rPr>
            </w:pPr>
            <w:r>
              <w:rPr>
                <w:rFonts w:eastAsia="黑体" w:hint="eastAsia"/>
                <w:bCs/>
                <w:szCs w:val="21"/>
              </w:rPr>
              <w:t>说明</w:t>
            </w:r>
          </w:p>
        </w:tc>
      </w:tr>
      <w:tr w:rsidR="00DA1196" w:rsidTr="00DA1196">
        <w:trPr>
          <w:trHeight w:val="454"/>
          <w:jc w:val="center"/>
        </w:trPr>
        <w:tc>
          <w:tcPr>
            <w:tcW w:w="717" w:type="dxa"/>
            <w:tcBorders>
              <w:top w:val="single" w:sz="4" w:space="0" w:color="auto"/>
              <w:left w:val="single" w:sz="12" w:space="0" w:color="auto"/>
              <w:bottom w:val="single" w:sz="4" w:space="0" w:color="auto"/>
              <w:right w:val="single" w:sz="4" w:space="0" w:color="auto"/>
            </w:tcBorders>
            <w:vAlign w:val="center"/>
            <w:hideMark/>
          </w:tcPr>
          <w:p w:rsidR="00DA1196" w:rsidRDefault="00DA1196">
            <w:pPr>
              <w:pStyle w:val="af0"/>
              <w:jc w:val="center"/>
              <w:rPr>
                <w:rFonts w:ascii="Times New Roman" w:hAnsi="Times New Roman" w:cs="Times New Roman"/>
                <w:kern w:val="2"/>
                <w:sz w:val="22"/>
              </w:rPr>
            </w:pPr>
            <w:r>
              <w:rPr>
                <w:rFonts w:ascii="Times New Roman" w:hAnsi="Times New Roman" w:cs="Times New Roman"/>
                <w:kern w:val="2"/>
                <w:sz w:val="22"/>
              </w:rPr>
              <w:t>1</w:t>
            </w:r>
          </w:p>
        </w:tc>
        <w:tc>
          <w:tcPr>
            <w:tcW w:w="2652" w:type="dxa"/>
            <w:tcBorders>
              <w:top w:val="single" w:sz="4" w:space="0" w:color="auto"/>
              <w:left w:val="single" w:sz="4" w:space="0" w:color="auto"/>
              <w:bottom w:val="single" w:sz="4" w:space="0" w:color="auto"/>
              <w:right w:val="single" w:sz="4" w:space="0" w:color="auto"/>
            </w:tcBorders>
            <w:vAlign w:val="center"/>
            <w:hideMark/>
          </w:tcPr>
          <w:p w:rsidR="00DA1196" w:rsidRDefault="00DA1196">
            <w:pPr>
              <w:snapToGrid w:val="0"/>
              <w:spacing w:line="360" w:lineRule="auto"/>
              <w:ind w:leftChars="-3" w:left="-6"/>
              <w:jc w:val="center"/>
              <w:rPr>
                <w:sz w:val="22"/>
                <w:szCs w:val="18"/>
              </w:rPr>
            </w:pPr>
            <w:r>
              <w:rPr>
                <w:rFonts w:hint="eastAsia"/>
                <w:sz w:val="22"/>
                <w:szCs w:val="18"/>
              </w:rPr>
              <w:t>管理及服务人员的工资、社会保险和按规定提取的福利费</w:t>
            </w:r>
          </w:p>
        </w:tc>
        <w:tc>
          <w:tcPr>
            <w:tcW w:w="1624" w:type="dxa"/>
            <w:tcBorders>
              <w:top w:val="single" w:sz="4" w:space="0" w:color="auto"/>
              <w:left w:val="single" w:sz="4" w:space="0" w:color="auto"/>
              <w:bottom w:val="single" w:sz="4" w:space="0" w:color="auto"/>
              <w:right w:val="single" w:sz="4" w:space="0" w:color="auto"/>
            </w:tcBorders>
            <w:vAlign w:val="center"/>
          </w:tcPr>
          <w:p w:rsidR="00DA1196" w:rsidRDefault="00DA1196">
            <w:pPr>
              <w:snapToGrid w:val="0"/>
              <w:spacing w:line="360" w:lineRule="auto"/>
              <w:ind w:leftChars="-3" w:left="-6"/>
              <w:rPr>
                <w:sz w:val="18"/>
                <w:szCs w:val="18"/>
              </w:rPr>
            </w:pPr>
          </w:p>
        </w:tc>
        <w:tc>
          <w:tcPr>
            <w:tcW w:w="1662" w:type="dxa"/>
            <w:tcBorders>
              <w:top w:val="single" w:sz="4" w:space="0" w:color="auto"/>
              <w:left w:val="single" w:sz="4" w:space="0" w:color="auto"/>
              <w:bottom w:val="single" w:sz="4" w:space="0" w:color="auto"/>
              <w:right w:val="single" w:sz="4" w:space="0" w:color="auto"/>
            </w:tcBorders>
            <w:vAlign w:val="center"/>
          </w:tcPr>
          <w:p w:rsidR="00DA1196" w:rsidRDefault="00DA1196">
            <w:pPr>
              <w:pStyle w:val="af0"/>
              <w:spacing w:line="360" w:lineRule="auto"/>
              <w:jc w:val="center"/>
              <w:rPr>
                <w:rFonts w:ascii="Times New Roman" w:hAnsi="Times New Roman" w:cs="Times New Roman"/>
                <w:kern w:val="2"/>
              </w:rPr>
            </w:pPr>
          </w:p>
        </w:tc>
        <w:tc>
          <w:tcPr>
            <w:tcW w:w="1167" w:type="dxa"/>
            <w:tcBorders>
              <w:top w:val="single" w:sz="4" w:space="0" w:color="auto"/>
              <w:left w:val="single" w:sz="4" w:space="0" w:color="auto"/>
              <w:bottom w:val="single" w:sz="4" w:space="0" w:color="auto"/>
              <w:right w:val="single" w:sz="12" w:space="0" w:color="auto"/>
            </w:tcBorders>
            <w:vAlign w:val="center"/>
          </w:tcPr>
          <w:p w:rsidR="00DA1196" w:rsidRDefault="00DA1196">
            <w:pPr>
              <w:pStyle w:val="af0"/>
              <w:spacing w:line="360" w:lineRule="auto"/>
              <w:jc w:val="center"/>
              <w:rPr>
                <w:rFonts w:ascii="Times New Roman" w:hAnsi="Times New Roman" w:cs="Times New Roman"/>
                <w:kern w:val="2"/>
              </w:rPr>
            </w:pPr>
          </w:p>
        </w:tc>
      </w:tr>
      <w:tr w:rsidR="00DA1196" w:rsidTr="00DA1196">
        <w:trPr>
          <w:trHeight w:val="454"/>
          <w:jc w:val="center"/>
        </w:trPr>
        <w:tc>
          <w:tcPr>
            <w:tcW w:w="717" w:type="dxa"/>
            <w:tcBorders>
              <w:top w:val="single" w:sz="4" w:space="0" w:color="auto"/>
              <w:left w:val="single" w:sz="12" w:space="0" w:color="auto"/>
              <w:bottom w:val="single" w:sz="4" w:space="0" w:color="auto"/>
              <w:right w:val="single" w:sz="4" w:space="0" w:color="auto"/>
            </w:tcBorders>
            <w:vAlign w:val="center"/>
            <w:hideMark/>
          </w:tcPr>
          <w:p w:rsidR="00DA1196" w:rsidRDefault="00DA1196">
            <w:pPr>
              <w:pStyle w:val="af0"/>
              <w:jc w:val="center"/>
              <w:rPr>
                <w:rFonts w:ascii="Times New Roman" w:hAnsi="Times New Roman" w:cs="Times New Roman"/>
                <w:kern w:val="2"/>
                <w:sz w:val="22"/>
              </w:rPr>
            </w:pPr>
            <w:r>
              <w:rPr>
                <w:rFonts w:ascii="Times New Roman" w:hAnsi="Times New Roman" w:cs="Times New Roman"/>
                <w:kern w:val="2"/>
                <w:sz w:val="22"/>
              </w:rPr>
              <w:t>2</w:t>
            </w:r>
          </w:p>
        </w:tc>
        <w:tc>
          <w:tcPr>
            <w:tcW w:w="2652" w:type="dxa"/>
            <w:tcBorders>
              <w:top w:val="single" w:sz="4" w:space="0" w:color="auto"/>
              <w:left w:val="single" w:sz="4" w:space="0" w:color="auto"/>
              <w:bottom w:val="single" w:sz="4" w:space="0" w:color="auto"/>
              <w:right w:val="single" w:sz="4" w:space="0" w:color="auto"/>
            </w:tcBorders>
            <w:vAlign w:val="center"/>
            <w:hideMark/>
          </w:tcPr>
          <w:p w:rsidR="00DA1196" w:rsidRDefault="00DA1196">
            <w:pPr>
              <w:snapToGrid w:val="0"/>
              <w:spacing w:line="360" w:lineRule="auto"/>
              <w:ind w:leftChars="-3" w:left="-6"/>
              <w:jc w:val="center"/>
              <w:rPr>
                <w:sz w:val="22"/>
                <w:szCs w:val="18"/>
              </w:rPr>
            </w:pPr>
            <w:r>
              <w:rPr>
                <w:rFonts w:hint="eastAsia"/>
                <w:sz w:val="22"/>
                <w:szCs w:val="18"/>
              </w:rPr>
              <w:t>绿化养护管理费</w:t>
            </w:r>
          </w:p>
        </w:tc>
        <w:tc>
          <w:tcPr>
            <w:tcW w:w="1624" w:type="dxa"/>
            <w:tcBorders>
              <w:top w:val="single" w:sz="4" w:space="0" w:color="auto"/>
              <w:left w:val="single" w:sz="4" w:space="0" w:color="auto"/>
              <w:bottom w:val="single" w:sz="4" w:space="0" w:color="auto"/>
              <w:right w:val="single" w:sz="4" w:space="0" w:color="auto"/>
            </w:tcBorders>
            <w:vAlign w:val="center"/>
          </w:tcPr>
          <w:p w:rsidR="00DA1196" w:rsidRDefault="00DA1196">
            <w:pPr>
              <w:snapToGrid w:val="0"/>
              <w:spacing w:line="360" w:lineRule="auto"/>
              <w:ind w:leftChars="-3" w:left="-6"/>
              <w:rPr>
                <w:sz w:val="18"/>
                <w:szCs w:val="18"/>
              </w:rPr>
            </w:pPr>
          </w:p>
        </w:tc>
        <w:tc>
          <w:tcPr>
            <w:tcW w:w="1662" w:type="dxa"/>
            <w:tcBorders>
              <w:top w:val="single" w:sz="4" w:space="0" w:color="auto"/>
              <w:left w:val="single" w:sz="4" w:space="0" w:color="auto"/>
              <w:bottom w:val="single" w:sz="4" w:space="0" w:color="auto"/>
              <w:right w:val="single" w:sz="4" w:space="0" w:color="auto"/>
            </w:tcBorders>
            <w:vAlign w:val="center"/>
          </w:tcPr>
          <w:p w:rsidR="00DA1196" w:rsidRDefault="00DA1196">
            <w:pPr>
              <w:pStyle w:val="af0"/>
              <w:spacing w:line="360" w:lineRule="auto"/>
              <w:jc w:val="center"/>
              <w:rPr>
                <w:rFonts w:ascii="Times New Roman" w:hAnsi="Times New Roman" w:cs="Times New Roman"/>
                <w:kern w:val="2"/>
              </w:rPr>
            </w:pPr>
          </w:p>
        </w:tc>
        <w:tc>
          <w:tcPr>
            <w:tcW w:w="1167" w:type="dxa"/>
            <w:tcBorders>
              <w:top w:val="single" w:sz="4" w:space="0" w:color="auto"/>
              <w:left w:val="single" w:sz="4" w:space="0" w:color="auto"/>
              <w:bottom w:val="single" w:sz="4" w:space="0" w:color="auto"/>
              <w:right w:val="single" w:sz="12" w:space="0" w:color="auto"/>
            </w:tcBorders>
            <w:vAlign w:val="center"/>
          </w:tcPr>
          <w:p w:rsidR="00DA1196" w:rsidRDefault="00DA1196">
            <w:pPr>
              <w:pStyle w:val="af0"/>
              <w:spacing w:line="360" w:lineRule="auto"/>
              <w:jc w:val="center"/>
              <w:rPr>
                <w:rFonts w:ascii="Times New Roman" w:hAnsi="Times New Roman" w:cs="Times New Roman"/>
                <w:kern w:val="2"/>
              </w:rPr>
            </w:pPr>
          </w:p>
        </w:tc>
      </w:tr>
      <w:tr w:rsidR="00DA1196" w:rsidTr="00DA1196">
        <w:trPr>
          <w:trHeight w:val="454"/>
          <w:jc w:val="center"/>
        </w:trPr>
        <w:tc>
          <w:tcPr>
            <w:tcW w:w="717" w:type="dxa"/>
            <w:tcBorders>
              <w:top w:val="single" w:sz="4" w:space="0" w:color="auto"/>
              <w:left w:val="single" w:sz="12" w:space="0" w:color="auto"/>
              <w:bottom w:val="single" w:sz="4" w:space="0" w:color="auto"/>
              <w:right w:val="single" w:sz="4" w:space="0" w:color="auto"/>
            </w:tcBorders>
            <w:vAlign w:val="center"/>
            <w:hideMark/>
          </w:tcPr>
          <w:p w:rsidR="00DA1196" w:rsidRDefault="00DA1196">
            <w:pPr>
              <w:pStyle w:val="af0"/>
              <w:jc w:val="center"/>
              <w:rPr>
                <w:rFonts w:ascii="Times New Roman" w:hAnsi="Times New Roman" w:cs="Times New Roman"/>
                <w:kern w:val="2"/>
                <w:sz w:val="22"/>
              </w:rPr>
            </w:pPr>
            <w:r>
              <w:rPr>
                <w:rFonts w:ascii="Times New Roman" w:hAnsi="Times New Roman" w:cs="Times New Roman"/>
                <w:kern w:val="2"/>
                <w:sz w:val="22"/>
              </w:rPr>
              <w:t>3</w:t>
            </w:r>
          </w:p>
        </w:tc>
        <w:tc>
          <w:tcPr>
            <w:tcW w:w="2652" w:type="dxa"/>
            <w:tcBorders>
              <w:top w:val="single" w:sz="4" w:space="0" w:color="auto"/>
              <w:left w:val="single" w:sz="4" w:space="0" w:color="auto"/>
              <w:bottom w:val="single" w:sz="4" w:space="0" w:color="auto"/>
              <w:right w:val="single" w:sz="4" w:space="0" w:color="auto"/>
            </w:tcBorders>
            <w:vAlign w:val="center"/>
            <w:hideMark/>
          </w:tcPr>
          <w:p w:rsidR="00DA1196" w:rsidRDefault="00DA1196">
            <w:pPr>
              <w:snapToGrid w:val="0"/>
              <w:spacing w:line="360" w:lineRule="auto"/>
              <w:ind w:leftChars="-3" w:left="-6"/>
              <w:jc w:val="center"/>
              <w:rPr>
                <w:sz w:val="22"/>
                <w:szCs w:val="18"/>
              </w:rPr>
            </w:pPr>
            <w:r>
              <w:rPr>
                <w:rFonts w:hint="eastAsia"/>
                <w:sz w:val="22"/>
                <w:szCs w:val="18"/>
              </w:rPr>
              <w:t>植物防寒费用</w:t>
            </w:r>
          </w:p>
        </w:tc>
        <w:tc>
          <w:tcPr>
            <w:tcW w:w="1624" w:type="dxa"/>
            <w:tcBorders>
              <w:top w:val="single" w:sz="4" w:space="0" w:color="auto"/>
              <w:left w:val="single" w:sz="4" w:space="0" w:color="auto"/>
              <w:bottom w:val="single" w:sz="4" w:space="0" w:color="auto"/>
              <w:right w:val="single" w:sz="4" w:space="0" w:color="auto"/>
            </w:tcBorders>
            <w:vAlign w:val="center"/>
          </w:tcPr>
          <w:p w:rsidR="00DA1196" w:rsidRDefault="00DA1196">
            <w:pPr>
              <w:snapToGrid w:val="0"/>
              <w:spacing w:line="360" w:lineRule="auto"/>
              <w:ind w:leftChars="-3" w:left="-6"/>
              <w:rPr>
                <w:sz w:val="18"/>
                <w:szCs w:val="18"/>
              </w:rPr>
            </w:pPr>
          </w:p>
        </w:tc>
        <w:tc>
          <w:tcPr>
            <w:tcW w:w="1662" w:type="dxa"/>
            <w:tcBorders>
              <w:top w:val="single" w:sz="4" w:space="0" w:color="auto"/>
              <w:left w:val="single" w:sz="4" w:space="0" w:color="auto"/>
              <w:bottom w:val="single" w:sz="4" w:space="0" w:color="auto"/>
              <w:right w:val="single" w:sz="4" w:space="0" w:color="auto"/>
            </w:tcBorders>
            <w:vAlign w:val="center"/>
          </w:tcPr>
          <w:p w:rsidR="00DA1196" w:rsidRDefault="00DA1196">
            <w:pPr>
              <w:pStyle w:val="af0"/>
              <w:spacing w:line="360" w:lineRule="auto"/>
              <w:jc w:val="center"/>
              <w:rPr>
                <w:rFonts w:ascii="Times New Roman" w:hAnsi="Times New Roman" w:cs="Times New Roman"/>
                <w:kern w:val="2"/>
              </w:rPr>
            </w:pPr>
          </w:p>
        </w:tc>
        <w:tc>
          <w:tcPr>
            <w:tcW w:w="1167" w:type="dxa"/>
            <w:tcBorders>
              <w:top w:val="single" w:sz="4" w:space="0" w:color="auto"/>
              <w:left w:val="single" w:sz="4" w:space="0" w:color="auto"/>
              <w:bottom w:val="single" w:sz="4" w:space="0" w:color="auto"/>
              <w:right w:val="single" w:sz="12" w:space="0" w:color="auto"/>
            </w:tcBorders>
            <w:vAlign w:val="center"/>
          </w:tcPr>
          <w:p w:rsidR="00DA1196" w:rsidRDefault="00DA1196">
            <w:pPr>
              <w:pStyle w:val="af0"/>
              <w:spacing w:line="360" w:lineRule="auto"/>
              <w:jc w:val="center"/>
              <w:rPr>
                <w:rFonts w:ascii="Times New Roman" w:hAnsi="Times New Roman" w:cs="Times New Roman"/>
                <w:kern w:val="2"/>
              </w:rPr>
            </w:pPr>
          </w:p>
        </w:tc>
      </w:tr>
      <w:tr w:rsidR="00DA1196" w:rsidTr="00DA1196">
        <w:trPr>
          <w:trHeight w:val="454"/>
          <w:jc w:val="center"/>
        </w:trPr>
        <w:tc>
          <w:tcPr>
            <w:tcW w:w="717" w:type="dxa"/>
            <w:tcBorders>
              <w:top w:val="single" w:sz="4" w:space="0" w:color="auto"/>
              <w:left w:val="single" w:sz="12" w:space="0" w:color="auto"/>
              <w:bottom w:val="single" w:sz="4" w:space="0" w:color="auto"/>
              <w:right w:val="single" w:sz="4" w:space="0" w:color="auto"/>
            </w:tcBorders>
            <w:vAlign w:val="center"/>
            <w:hideMark/>
          </w:tcPr>
          <w:p w:rsidR="00DA1196" w:rsidRDefault="00DA1196">
            <w:pPr>
              <w:pStyle w:val="af0"/>
              <w:jc w:val="center"/>
              <w:rPr>
                <w:rFonts w:ascii="Times New Roman" w:hAnsi="Times New Roman" w:cs="Times New Roman"/>
                <w:kern w:val="2"/>
                <w:sz w:val="22"/>
              </w:rPr>
            </w:pPr>
            <w:r>
              <w:rPr>
                <w:rFonts w:ascii="Times New Roman" w:hAnsi="Times New Roman" w:cs="Times New Roman"/>
                <w:kern w:val="2"/>
                <w:sz w:val="22"/>
              </w:rPr>
              <w:t>4</w:t>
            </w:r>
          </w:p>
        </w:tc>
        <w:tc>
          <w:tcPr>
            <w:tcW w:w="2652" w:type="dxa"/>
            <w:tcBorders>
              <w:top w:val="single" w:sz="4" w:space="0" w:color="auto"/>
              <w:left w:val="single" w:sz="4" w:space="0" w:color="auto"/>
              <w:bottom w:val="single" w:sz="4" w:space="0" w:color="auto"/>
              <w:right w:val="single" w:sz="4" w:space="0" w:color="auto"/>
            </w:tcBorders>
            <w:vAlign w:val="center"/>
            <w:hideMark/>
          </w:tcPr>
          <w:p w:rsidR="00DA1196" w:rsidRDefault="00DA1196">
            <w:pPr>
              <w:snapToGrid w:val="0"/>
              <w:spacing w:line="360" w:lineRule="auto"/>
              <w:ind w:leftChars="-3" w:left="-6"/>
              <w:jc w:val="center"/>
              <w:rPr>
                <w:sz w:val="22"/>
                <w:szCs w:val="18"/>
              </w:rPr>
            </w:pPr>
            <w:r>
              <w:rPr>
                <w:rFonts w:hint="eastAsia"/>
                <w:sz w:val="22"/>
                <w:szCs w:val="18"/>
              </w:rPr>
              <w:t>办公费用</w:t>
            </w:r>
          </w:p>
        </w:tc>
        <w:tc>
          <w:tcPr>
            <w:tcW w:w="1624" w:type="dxa"/>
            <w:tcBorders>
              <w:top w:val="single" w:sz="4" w:space="0" w:color="auto"/>
              <w:left w:val="single" w:sz="4" w:space="0" w:color="auto"/>
              <w:bottom w:val="single" w:sz="4" w:space="0" w:color="auto"/>
              <w:right w:val="single" w:sz="4" w:space="0" w:color="auto"/>
            </w:tcBorders>
            <w:vAlign w:val="center"/>
          </w:tcPr>
          <w:p w:rsidR="00DA1196" w:rsidRDefault="00DA1196">
            <w:pPr>
              <w:snapToGrid w:val="0"/>
              <w:spacing w:line="360" w:lineRule="auto"/>
              <w:ind w:leftChars="-3" w:left="-6"/>
              <w:rPr>
                <w:sz w:val="18"/>
                <w:szCs w:val="18"/>
              </w:rPr>
            </w:pPr>
          </w:p>
        </w:tc>
        <w:tc>
          <w:tcPr>
            <w:tcW w:w="1662" w:type="dxa"/>
            <w:tcBorders>
              <w:top w:val="single" w:sz="4" w:space="0" w:color="auto"/>
              <w:left w:val="single" w:sz="4" w:space="0" w:color="auto"/>
              <w:bottom w:val="single" w:sz="4" w:space="0" w:color="auto"/>
              <w:right w:val="single" w:sz="4" w:space="0" w:color="auto"/>
            </w:tcBorders>
            <w:vAlign w:val="center"/>
          </w:tcPr>
          <w:p w:rsidR="00DA1196" w:rsidRDefault="00DA1196">
            <w:pPr>
              <w:pStyle w:val="af0"/>
              <w:spacing w:line="360" w:lineRule="auto"/>
              <w:jc w:val="center"/>
              <w:rPr>
                <w:rFonts w:ascii="Times New Roman" w:hAnsi="Times New Roman" w:cs="Times New Roman"/>
                <w:kern w:val="2"/>
              </w:rPr>
            </w:pPr>
          </w:p>
        </w:tc>
        <w:tc>
          <w:tcPr>
            <w:tcW w:w="1167" w:type="dxa"/>
            <w:tcBorders>
              <w:top w:val="single" w:sz="4" w:space="0" w:color="auto"/>
              <w:left w:val="single" w:sz="4" w:space="0" w:color="auto"/>
              <w:bottom w:val="single" w:sz="4" w:space="0" w:color="auto"/>
              <w:right w:val="single" w:sz="12" w:space="0" w:color="auto"/>
            </w:tcBorders>
            <w:vAlign w:val="center"/>
          </w:tcPr>
          <w:p w:rsidR="00DA1196" w:rsidRDefault="00DA1196">
            <w:pPr>
              <w:pStyle w:val="af0"/>
              <w:spacing w:line="360" w:lineRule="auto"/>
              <w:jc w:val="center"/>
              <w:rPr>
                <w:rFonts w:ascii="Times New Roman" w:hAnsi="Times New Roman" w:cs="Times New Roman"/>
                <w:kern w:val="2"/>
              </w:rPr>
            </w:pPr>
          </w:p>
        </w:tc>
      </w:tr>
      <w:tr w:rsidR="00DA1196" w:rsidTr="00DA1196">
        <w:trPr>
          <w:trHeight w:val="454"/>
          <w:jc w:val="center"/>
        </w:trPr>
        <w:tc>
          <w:tcPr>
            <w:tcW w:w="717" w:type="dxa"/>
            <w:tcBorders>
              <w:top w:val="single" w:sz="4" w:space="0" w:color="auto"/>
              <w:left w:val="single" w:sz="12" w:space="0" w:color="auto"/>
              <w:bottom w:val="single" w:sz="4" w:space="0" w:color="auto"/>
              <w:right w:val="single" w:sz="4" w:space="0" w:color="auto"/>
            </w:tcBorders>
            <w:vAlign w:val="center"/>
            <w:hideMark/>
          </w:tcPr>
          <w:p w:rsidR="00DA1196" w:rsidRDefault="00DA1196">
            <w:pPr>
              <w:pStyle w:val="af0"/>
              <w:jc w:val="center"/>
              <w:rPr>
                <w:rFonts w:ascii="Times New Roman" w:hAnsi="Times New Roman" w:cs="Times New Roman"/>
                <w:kern w:val="2"/>
                <w:sz w:val="22"/>
              </w:rPr>
            </w:pPr>
            <w:r>
              <w:rPr>
                <w:rFonts w:ascii="Times New Roman" w:hAnsi="Times New Roman" w:cs="Times New Roman"/>
                <w:kern w:val="2"/>
                <w:sz w:val="22"/>
              </w:rPr>
              <w:t>5</w:t>
            </w:r>
          </w:p>
        </w:tc>
        <w:tc>
          <w:tcPr>
            <w:tcW w:w="2652" w:type="dxa"/>
            <w:tcBorders>
              <w:top w:val="single" w:sz="4" w:space="0" w:color="auto"/>
              <w:left w:val="single" w:sz="4" w:space="0" w:color="auto"/>
              <w:bottom w:val="single" w:sz="4" w:space="0" w:color="auto"/>
              <w:right w:val="single" w:sz="4" w:space="0" w:color="auto"/>
            </w:tcBorders>
            <w:vAlign w:val="center"/>
            <w:hideMark/>
          </w:tcPr>
          <w:p w:rsidR="00DA1196" w:rsidRDefault="00DA1196">
            <w:pPr>
              <w:snapToGrid w:val="0"/>
              <w:spacing w:line="360" w:lineRule="auto"/>
              <w:ind w:leftChars="-3" w:left="-6"/>
              <w:jc w:val="center"/>
              <w:rPr>
                <w:sz w:val="22"/>
                <w:szCs w:val="18"/>
              </w:rPr>
            </w:pPr>
            <w:r>
              <w:rPr>
                <w:rFonts w:hint="eastAsia"/>
                <w:sz w:val="22"/>
                <w:szCs w:val="18"/>
              </w:rPr>
              <w:t>通讯费</w:t>
            </w:r>
          </w:p>
        </w:tc>
        <w:tc>
          <w:tcPr>
            <w:tcW w:w="1624" w:type="dxa"/>
            <w:tcBorders>
              <w:top w:val="single" w:sz="4" w:space="0" w:color="auto"/>
              <w:left w:val="single" w:sz="4" w:space="0" w:color="auto"/>
              <w:bottom w:val="single" w:sz="4" w:space="0" w:color="auto"/>
              <w:right w:val="single" w:sz="4" w:space="0" w:color="auto"/>
            </w:tcBorders>
            <w:vAlign w:val="center"/>
          </w:tcPr>
          <w:p w:rsidR="00DA1196" w:rsidRDefault="00DA1196">
            <w:pPr>
              <w:snapToGrid w:val="0"/>
              <w:spacing w:line="360" w:lineRule="auto"/>
              <w:ind w:leftChars="-3" w:left="-6"/>
              <w:rPr>
                <w:sz w:val="18"/>
                <w:szCs w:val="18"/>
              </w:rPr>
            </w:pPr>
          </w:p>
        </w:tc>
        <w:tc>
          <w:tcPr>
            <w:tcW w:w="1662" w:type="dxa"/>
            <w:tcBorders>
              <w:top w:val="single" w:sz="4" w:space="0" w:color="auto"/>
              <w:left w:val="single" w:sz="4" w:space="0" w:color="auto"/>
              <w:bottom w:val="single" w:sz="4" w:space="0" w:color="auto"/>
              <w:right w:val="single" w:sz="4" w:space="0" w:color="auto"/>
            </w:tcBorders>
            <w:vAlign w:val="center"/>
          </w:tcPr>
          <w:p w:rsidR="00DA1196" w:rsidRDefault="00DA1196">
            <w:pPr>
              <w:pStyle w:val="af0"/>
              <w:spacing w:line="360" w:lineRule="auto"/>
              <w:jc w:val="center"/>
              <w:rPr>
                <w:rFonts w:ascii="Times New Roman" w:hAnsi="Times New Roman" w:cs="Times New Roman"/>
                <w:kern w:val="2"/>
              </w:rPr>
            </w:pPr>
          </w:p>
        </w:tc>
        <w:tc>
          <w:tcPr>
            <w:tcW w:w="1167" w:type="dxa"/>
            <w:tcBorders>
              <w:top w:val="single" w:sz="4" w:space="0" w:color="auto"/>
              <w:left w:val="single" w:sz="4" w:space="0" w:color="auto"/>
              <w:bottom w:val="single" w:sz="4" w:space="0" w:color="auto"/>
              <w:right w:val="single" w:sz="12" w:space="0" w:color="auto"/>
            </w:tcBorders>
            <w:vAlign w:val="center"/>
          </w:tcPr>
          <w:p w:rsidR="00DA1196" w:rsidRDefault="00DA1196">
            <w:pPr>
              <w:pStyle w:val="af0"/>
              <w:spacing w:line="360" w:lineRule="auto"/>
              <w:jc w:val="center"/>
              <w:rPr>
                <w:rFonts w:ascii="Times New Roman" w:hAnsi="Times New Roman" w:cs="Times New Roman"/>
                <w:kern w:val="2"/>
              </w:rPr>
            </w:pPr>
          </w:p>
        </w:tc>
      </w:tr>
      <w:tr w:rsidR="00DA1196" w:rsidTr="00DA1196">
        <w:trPr>
          <w:trHeight w:val="454"/>
          <w:jc w:val="center"/>
        </w:trPr>
        <w:tc>
          <w:tcPr>
            <w:tcW w:w="717" w:type="dxa"/>
            <w:tcBorders>
              <w:top w:val="single" w:sz="4" w:space="0" w:color="auto"/>
              <w:left w:val="single" w:sz="12" w:space="0" w:color="auto"/>
              <w:bottom w:val="single" w:sz="4" w:space="0" w:color="auto"/>
              <w:right w:val="single" w:sz="4" w:space="0" w:color="auto"/>
            </w:tcBorders>
            <w:vAlign w:val="center"/>
            <w:hideMark/>
          </w:tcPr>
          <w:p w:rsidR="00DA1196" w:rsidRDefault="00DA1196">
            <w:pPr>
              <w:pStyle w:val="af0"/>
              <w:jc w:val="center"/>
              <w:rPr>
                <w:rFonts w:ascii="Times New Roman" w:hAnsi="Times New Roman" w:cs="Times New Roman"/>
                <w:kern w:val="2"/>
                <w:sz w:val="22"/>
              </w:rPr>
            </w:pPr>
            <w:r>
              <w:rPr>
                <w:rFonts w:ascii="Times New Roman" w:hAnsi="Times New Roman" w:cs="Times New Roman"/>
                <w:kern w:val="2"/>
                <w:sz w:val="22"/>
              </w:rPr>
              <w:t>6</w:t>
            </w:r>
          </w:p>
        </w:tc>
        <w:tc>
          <w:tcPr>
            <w:tcW w:w="2652" w:type="dxa"/>
            <w:tcBorders>
              <w:top w:val="single" w:sz="4" w:space="0" w:color="auto"/>
              <w:left w:val="single" w:sz="4" w:space="0" w:color="auto"/>
              <w:bottom w:val="single" w:sz="4" w:space="0" w:color="auto"/>
              <w:right w:val="single" w:sz="4" w:space="0" w:color="auto"/>
            </w:tcBorders>
            <w:vAlign w:val="center"/>
            <w:hideMark/>
          </w:tcPr>
          <w:p w:rsidR="00DA1196" w:rsidRDefault="00DA1196">
            <w:pPr>
              <w:snapToGrid w:val="0"/>
              <w:spacing w:line="360" w:lineRule="auto"/>
              <w:ind w:leftChars="-3" w:left="-6"/>
              <w:jc w:val="center"/>
              <w:rPr>
                <w:sz w:val="22"/>
                <w:szCs w:val="18"/>
              </w:rPr>
            </w:pPr>
            <w:r>
              <w:rPr>
                <w:rFonts w:hint="eastAsia"/>
                <w:sz w:val="22"/>
                <w:szCs w:val="18"/>
              </w:rPr>
              <w:t>交通费</w:t>
            </w:r>
          </w:p>
        </w:tc>
        <w:tc>
          <w:tcPr>
            <w:tcW w:w="1624" w:type="dxa"/>
            <w:tcBorders>
              <w:top w:val="single" w:sz="4" w:space="0" w:color="auto"/>
              <w:left w:val="single" w:sz="4" w:space="0" w:color="auto"/>
              <w:bottom w:val="single" w:sz="4" w:space="0" w:color="auto"/>
              <w:right w:val="single" w:sz="4" w:space="0" w:color="auto"/>
            </w:tcBorders>
            <w:vAlign w:val="center"/>
          </w:tcPr>
          <w:p w:rsidR="00DA1196" w:rsidRDefault="00DA1196">
            <w:pPr>
              <w:snapToGrid w:val="0"/>
              <w:spacing w:line="360" w:lineRule="auto"/>
              <w:ind w:leftChars="-3" w:left="-6"/>
              <w:rPr>
                <w:sz w:val="18"/>
                <w:szCs w:val="18"/>
              </w:rPr>
            </w:pPr>
          </w:p>
        </w:tc>
        <w:tc>
          <w:tcPr>
            <w:tcW w:w="1662" w:type="dxa"/>
            <w:tcBorders>
              <w:top w:val="single" w:sz="4" w:space="0" w:color="auto"/>
              <w:left w:val="single" w:sz="4" w:space="0" w:color="auto"/>
              <w:bottom w:val="single" w:sz="4" w:space="0" w:color="auto"/>
              <w:right w:val="single" w:sz="4" w:space="0" w:color="auto"/>
            </w:tcBorders>
            <w:vAlign w:val="center"/>
          </w:tcPr>
          <w:p w:rsidR="00DA1196" w:rsidRDefault="00DA1196">
            <w:pPr>
              <w:pStyle w:val="af0"/>
              <w:spacing w:line="360" w:lineRule="auto"/>
              <w:jc w:val="center"/>
              <w:rPr>
                <w:rFonts w:ascii="Times New Roman" w:hAnsi="Times New Roman" w:cs="Times New Roman"/>
                <w:kern w:val="2"/>
              </w:rPr>
            </w:pPr>
          </w:p>
        </w:tc>
        <w:tc>
          <w:tcPr>
            <w:tcW w:w="1167" w:type="dxa"/>
            <w:tcBorders>
              <w:top w:val="single" w:sz="4" w:space="0" w:color="auto"/>
              <w:left w:val="single" w:sz="4" w:space="0" w:color="auto"/>
              <w:bottom w:val="single" w:sz="4" w:space="0" w:color="auto"/>
              <w:right w:val="single" w:sz="12" w:space="0" w:color="auto"/>
            </w:tcBorders>
            <w:vAlign w:val="center"/>
          </w:tcPr>
          <w:p w:rsidR="00DA1196" w:rsidRDefault="00DA1196">
            <w:pPr>
              <w:pStyle w:val="af0"/>
              <w:spacing w:line="360" w:lineRule="auto"/>
              <w:jc w:val="center"/>
              <w:rPr>
                <w:rFonts w:ascii="Times New Roman" w:hAnsi="Times New Roman" w:cs="Times New Roman"/>
                <w:kern w:val="2"/>
              </w:rPr>
            </w:pPr>
          </w:p>
        </w:tc>
      </w:tr>
      <w:tr w:rsidR="00DA1196" w:rsidTr="00DA1196">
        <w:trPr>
          <w:trHeight w:val="454"/>
          <w:jc w:val="center"/>
        </w:trPr>
        <w:tc>
          <w:tcPr>
            <w:tcW w:w="717" w:type="dxa"/>
            <w:tcBorders>
              <w:top w:val="single" w:sz="4" w:space="0" w:color="auto"/>
              <w:left w:val="single" w:sz="12" w:space="0" w:color="auto"/>
              <w:bottom w:val="single" w:sz="4" w:space="0" w:color="auto"/>
              <w:right w:val="single" w:sz="4" w:space="0" w:color="auto"/>
            </w:tcBorders>
            <w:vAlign w:val="center"/>
            <w:hideMark/>
          </w:tcPr>
          <w:p w:rsidR="00DA1196" w:rsidRDefault="00DA1196">
            <w:pPr>
              <w:pStyle w:val="af0"/>
              <w:jc w:val="center"/>
              <w:rPr>
                <w:rFonts w:ascii="Times New Roman" w:hAnsi="Times New Roman" w:cs="Times New Roman"/>
                <w:kern w:val="2"/>
                <w:sz w:val="22"/>
              </w:rPr>
            </w:pPr>
            <w:r>
              <w:rPr>
                <w:rFonts w:ascii="Times New Roman" w:hAnsi="Times New Roman" w:cs="Times New Roman"/>
                <w:kern w:val="2"/>
                <w:sz w:val="22"/>
              </w:rPr>
              <w:t>7</w:t>
            </w:r>
          </w:p>
        </w:tc>
        <w:tc>
          <w:tcPr>
            <w:tcW w:w="2652" w:type="dxa"/>
            <w:tcBorders>
              <w:top w:val="single" w:sz="4" w:space="0" w:color="auto"/>
              <w:left w:val="single" w:sz="4" w:space="0" w:color="auto"/>
              <w:bottom w:val="single" w:sz="4" w:space="0" w:color="auto"/>
              <w:right w:val="single" w:sz="4" w:space="0" w:color="auto"/>
            </w:tcBorders>
            <w:vAlign w:val="center"/>
            <w:hideMark/>
          </w:tcPr>
          <w:p w:rsidR="00DA1196" w:rsidRDefault="00DA1196">
            <w:pPr>
              <w:snapToGrid w:val="0"/>
              <w:spacing w:line="360" w:lineRule="auto"/>
              <w:ind w:leftChars="-3" w:left="-6"/>
              <w:jc w:val="center"/>
              <w:rPr>
                <w:sz w:val="22"/>
                <w:szCs w:val="18"/>
              </w:rPr>
            </w:pPr>
            <w:r>
              <w:rPr>
                <w:rFonts w:hint="eastAsia"/>
                <w:sz w:val="22"/>
                <w:szCs w:val="18"/>
              </w:rPr>
              <w:t>服务企业固定资产折旧</w:t>
            </w:r>
          </w:p>
        </w:tc>
        <w:tc>
          <w:tcPr>
            <w:tcW w:w="1624" w:type="dxa"/>
            <w:tcBorders>
              <w:top w:val="single" w:sz="4" w:space="0" w:color="auto"/>
              <w:left w:val="single" w:sz="4" w:space="0" w:color="auto"/>
              <w:bottom w:val="single" w:sz="4" w:space="0" w:color="auto"/>
              <w:right w:val="single" w:sz="4" w:space="0" w:color="auto"/>
            </w:tcBorders>
            <w:vAlign w:val="center"/>
          </w:tcPr>
          <w:p w:rsidR="00DA1196" w:rsidRDefault="00DA1196">
            <w:pPr>
              <w:snapToGrid w:val="0"/>
              <w:spacing w:line="360" w:lineRule="auto"/>
              <w:ind w:leftChars="-3" w:left="-6"/>
              <w:rPr>
                <w:sz w:val="18"/>
                <w:szCs w:val="18"/>
              </w:rPr>
            </w:pPr>
          </w:p>
        </w:tc>
        <w:tc>
          <w:tcPr>
            <w:tcW w:w="1662" w:type="dxa"/>
            <w:tcBorders>
              <w:top w:val="single" w:sz="4" w:space="0" w:color="auto"/>
              <w:left w:val="single" w:sz="4" w:space="0" w:color="auto"/>
              <w:bottom w:val="single" w:sz="4" w:space="0" w:color="auto"/>
              <w:right w:val="single" w:sz="4" w:space="0" w:color="auto"/>
            </w:tcBorders>
            <w:vAlign w:val="center"/>
          </w:tcPr>
          <w:p w:rsidR="00DA1196" w:rsidRDefault="00DA1196">
            <w:pPr>
              <w:pStyle w:val="af0"/>
              <w:spacing w:line="360" w:lineRule="auto"/>
              <w:jc w:val="center"/>
              <w:rPr>
                <w:rFonts w:ascii="Times New Roman" w:hAnsi="Times New Roman" w:cs="Times New Roman"/>
                <w:kern w:val="2"/>
              </w:rPr>
            </w:pPr>
          </w:p>
        </w:tc>
        <w:tc>
          <w:tcPr>
            <w:tcW w:w="1167" w:type="dxa"/>
            <w:tcBorders>
              <w:top w:val="single" w:sz="4" w:space="0" w:color="auto"/>
              <w:left w:val="single" w:sz="4" w:space="0" w:color="auto"/>
              <w:bottom w:val="single" w:sz="4" w:space="0" w:color="auto"/>
              <w:right w:val="single" w:sz="12" w:space="0" w:color="auto"/>
            </w:tcBorders>
            <w:vAlign w:val="center"/>
          </w:tcPr>
          <w:p w:rsidR="00DA1196" w:rsidRDefault="00DA1196">
            <w:pPr>
              <w:pStyle w:val="af0"/>
              <w:spacing w:line="360" w:lineRule="auto"/>
              <w:jc w:val="center"/>
              <w:rPr>
                <w:rFonts w:ascii="Times New Roman" w:hAnsi="Times New Roman" w:cs="Times New Roman"/>
                <w:kern w:val="2"/>
              </w:rPr>
            </w:pPr>
          </w:p>
        </w:tc>
      </w:tr>
      <w:tr w:rsidR="00DA1196" w:rsidTr="00DA1196">
        <w:trPr>
          <w:trHeight w:val="454"/>
          <w:jc w:val="center"/>
        </w:trPr>
        <w:tc>
          <w:tcPr>
            <w:tcW w:w="717" w:type="dxa"/>
            <w:tcBorders>
              <w:top w:val="single" w:sz="4" w:space="0" w:color="auto"/>
              <w:left w:val="single" w:sz="12" w:space="0" w:color="auto"/>
              <w:bottom w:val="single" w:sz="4" w:space="0" w:color="auto"/>
              <w:right w:val="single" w:sz="4" w:space="0" w:color="auto"/>
            </w:tcBorders>
            <w:vAlign w:val="center"/>
            <w:hideMark/>
          </w:tcPr>
          <w:p w:rsidR="00DA1196" w:rsidRDefault="00DA1196">
            <w:pPr>
              <w:pStyle w:val="af0"/>
              <w:jc w:val="center"/>
              <w:rPr>
                <w:rFonts w:ascii="Times New Roman" w:hAnsi="Times New Roman" w:cs="Times New Roman"/>
                <w:kern w:val="2"/>
                <w:sz w:val="22"/>
              </w:rPr>
            </w:pPr>
            <w:r>
              <w:rPr>
                <w:rFonts w:ascii="Times New Roman" w:hAnsi="Times New Roman" w:cs="Times New Roman"/>
                <w:kern w:val="2"/>
                <w:sz w:val="22"/>
              </w:rPr>
              <w:t>8</w:t>
            </w:r>
          </w:p>
        </w:tc>
        <w:tc>
          <w:tcPr>
            <w:tcW w:w="2652" w:type="dxa"/>
            <w:tcBorders>
              <w:top w:val="single" w:sz="4" w:space="0" w:color="auto"/>
              <w:left w:val="single" w:sz="4" w:space="0" w:color="auto"/>
              <w:bottom w:val="single" w:sz="4" w:space="0" w:color="auto"/>
              <w:right w:val="single" w:sz="4" w:space="0" w:color="auto"/>
            </w:tcBorders>
            <w:vAlign w:val="center"/>
            <w:hideMark/>
          </w:tcPr>
          <w:p w:rsidR="00DA1196" w:rsidRDefault="00DA1196">
            <w:pPr>
              <w:snapToGrid w:val="0"/>
              <w:spacing w:line="360" w:lineRule="auto"/>
              <w:ind w:leftChars="-3" w:left="-6"/>
              <w:jc w:val="center"/>
              <w:rPr>
                <w:sz w:val="22"/>
                <w:szCs w:val="18"/>
              </w:rPr>
            </w:pPr>
            <w:r>
              <w:rPr>
                <w:rFonts w:hint="eastAsia"/>
                <w:sz w:val="22"/>
                <w:szCs w:val="18"/>
              </w:rPr>
              <w:t>管理利润</w:t>
            </w:r>
          </w:p>
        </w:tc>
        <w:tc>
          <w:tcPr>
            <w:tcW w:w="1624" w:type="dxa"/>
            <w:tcBorders>
              <w:top w:val="single" w:sz="4" w:space="0" w:color="auto"/>
              <w:left w:val="single" w:sz="4" w:space="0" w:color="auto"/>
              <w:bottom w:val="single" w:sz="4" w:space="0" w:color="auto"/>
              <w:right w:val="single" w:sz="4" w:space="0" w:color="auto"/>
            </w:tcBorders>
            <w:vAlign w:val="center"/>
          </w:tcPr>
          <w:p w:rsidR="00DA1196" w:rsidRDefault="00DA1196">
            <w:pPr>
              <w:snapToGrid w:val="0"/>
              <w:spacing w:line="360" w:lineRule="auto"/>
              <w:ind w:leftChars="-3" w:left="-6"/>
              <w:rPr>
                <w:sz w:val="18"/>
                <w:szCs w:val="18"/>
              </w:rPr>
            </w:pPr>
          </w:p>
        </w:tc>
        <w:tc>
          <w:tcPr>
            <w:tcW w:w="1662" w:type="dxa"/>
            <w:tcBorders>
              <w:top w:val="single" w:sz="4" w:space="0" w:color="auto"/>
              <w:left w:val="single" w:sz="4" w:space="0" w:color="auto"/>
              <w:bottom w:val="single" w:sz="4" w:space="0" w:color="auto"/>
              <w:right w:val="single" w:sz="4" w:space="0" w:color="auto"/>
            </w:tcBorders>
            <w:vAlign w:val="center"/>
          </w:tcPr>
          <w:p w:rsidR="00DA1196" w:rsidRDefault="00DA1196">
            <w:pPr>
              <w:pStyle w:val="af0"/>
              <w:spacing w:line="360" w:lineRule="auto"/>
              <w:jc w:val="center"/>
              <w:rPr>
                <w:rFonts w:ascii="Times New Roman" w:hAnsi="Times New Roman" w:cs="Times New Roman"/>
                <w:kern w:val="2"/>
              </w:rPr>
            </w:pPr>
          </w:p>
        </w:tc>
        <w:tc>
          <w:tcPr>
            <w:tcW w:w="1167" w:type="dxa"/>
            <w:tcBorders>
              <w:top w:val="single" w:sz="4" w:space="0" w:color="auto"/>
              <w:left w:val="single" w:sz="4" w:space="0" w:color="auto"/>
              <w:bottom w:val="single" w:sz="4" w:space="0" w:color="auto"/>
              <w:right w:val="single" w:sz="12" w:space="0" w:color="auto"/>
            </w:tcBorders>
            <w:vAlign w:val="center"/>
          </w:tcPr>
          <w:p w:rsidR="00DA1196" w:rsidRDefault="00DA1196">
            <w:pPr>
              <w:pStyle w:val="af0"/>
              <w:spacing w:line="360" w:lineRule="auto"/>
              <w:jc w:val="center"/>
              <w:rPr>
                <w:rFonts w:ascii="Times New Roman" w:hAnsi="Times New Roman" w:cs="Times New Roman"/>
                <w:kern w:val="2"/>
              </w:rPr>
            </w:pPr>
          </w:p>
        </w:tc>
      </w:tr>
      <w:tr w:rsidR="00DA1196" w:rsidTr="00DA1196">
        <w:trPr>
          <w:trHeight w:val="454"/>
          <w:jc w:val="center"/>
        </w:trPr>
        <w:tc>
          <w:tcPr>
            <w:tcW w:w="717" w:type="dxa"/>
            <w:tcBorders>
              <w:top w:val="single" w:sz="4" w:space="0" w:color="auto"/>
              <w:left w:val="single" w:sz="12" w:space="0" w:color="auto"/>
              <w:bottom w:val="single" w:sz="4" w:space="0" w:color="auto"/>
              <w:right w:val="single" w:sz="4" w:space="0" w:color="auto"/>
            </w:tcBorders>
            <w:vAlign w:val="center"/>
            <w:hideMark/>
          </w:tcPr>
          <w:p w:rsidR="00DA1196" w:rsidRDefault="00DA1196">
            <w:pPr>
              <w:pStyle w:val="af0"/>
              <w:jc w:val="center"/>
              <w:rPr>
                <w:rFonts w:ascii="Times New Roman" w:hAnsi="Times New Roman" w:cs="Times New Roman"/>
                <w:kern w:val="2"/>
                <w:sz w:val="22"/>
              </w:rPr>
            </w:pPr>
            <w:r>
              <w:rPr>
                <w:rFonts w:ascii="Times New Roman" w:hAnsi="Times New Roman" w:cs="Times New Roman"/>
                <w:kern w:val="2"/>
                <w:sz w:val="22"/>
              </w:rPr>
              <w:t>9</w:t>
            </w:r>
          </w:p>
        </w:tc>
        <w:tc>
          <w:tcPr>
            <w:tcW w:w="2652" w:type="dxa"/>
            <w:tcBorders>
              <w:top w:val="single" w:sz="4" w:space="0" w:color="auto"/>
              <w:left w:val="single" w:sz="4" w:space="0" w:color="auto"/>
              <w:bottom w:val="single" w:sz="4" w:space="0" w:color="auto"/>
              <w:right w:val="single" w:sz="4" w:space="0" w:color="auto"/>
            </w:tcBorders>
            <w:vAlign w:val="center"/>
            <w:hideMark/>
          </w:tcPr>
          <w:p w:rsidR="00DA1196" w:rsidRDefault="00DA1196">
            <w:pPr>
              <w:snapToGrid w:val="0"/>
              <w:spacing w:line="360" w:lineRule="auto"/>
              <w:ind w:leftChars="-3" w:left="-6"/>
              <w:jc w:val="center"/>
              <w:rPr>
                <w:sz w:val="22"/>
                <w:szCs w:val="18"/>
              </w:rPr>
            </w:pPr>
            <w:r>
              <w:rPr>
                <w:rFonts w:hint="eastAsia"/>
                <w:sz w:val="22"/>
                <w:szCs w:val="18"/>
              </w:rPr>
              <w:t>各项税费</w:t>
            </w:r>
          </w:p>
        </w:tc>
        <w:tc>
          <w:tcPr>
            <w:tcW w:w="1624" w:type="dxa"/>
            <w:tcBorders>
              <w:top w:val="single" w:sz="4" w:space="0" w:color="auto"/>
              <w:left w:val="single" w:sz="4" w:space="0" w:color="auto"/>
              <w:bottom w:val="single" w:sz="4" w:space="0" w:color="auto"/>
              <w:right w:val="single" w:sz="4" w:space="0" w:color="auto"/>
            </w:tcBorders>
            <w:vAlign w:val="center"/>
          </w:tcPr>
          <w:p w:rsidR="00DA1196" w:rsidRDefault="00DA1196">
            <w:pPr>
              <w:snapToGrid w:val="0"/>
              <w:spacing w:line="360" w:lineRule="auto"/>
              <w:ind w:leftChars="-3" w:left="-6"/>
              <w:rPr>
                <w:sz w:val="18"/>
                <w:szCs w:val="18"/>
              </w:rPr>
            </w:pPr>
          </w:p>
        </w:tc>
        <w:tc>
          <w:tcPr>
            <w:tcW w:w="1662" w:type="dxa"/>
            <w:tcBorders>
              <w:top w:val="single" w:sz="4" w:space="0" w:color="auto"/>
              <w:left w:val="single" w:sz="4" w:space="0" w:color="auto"/>
              <w:bottom w:val="single" w:sz="4" w:space="0" w:color="auto"/>
              <w:right w:val="single" w:sz="4" w:space="0" w:color="auto"/>
            </w:tcBorders>
            <w:vAlign w:val="center"/>
          </w:tcPr>
          <w:p w:rsidR="00DA1196" w:rsidRDefault="00DA1196">
            <w:pPr>
              <w:pStyle w:val="af0"/>
              <w:spacing w:line="360" w:lineRule="auto"/>
              <w:jc w:val="center"/>
              <w:rPr>
                <w:rFonts w:ascii="Times New Roman" w:hAnsi="Times New Roman" w:cs="Times New Roman"/>
                <w:kern w:val="2"/>
              </w:rPr>
            </w:pPr>
          </w:p>
        </w:tc>
        <w:tc>
          <w:tcPr>
            <w:tcW w:w="1167" w:type="dxa"/>
            <w:tcBorders>
              <w:top w:val="single" w:sz="4" w:space="0" w:color="auto"/>
              <w:left w:val="single" w:sz="4" w:space="0" w:color="auto"/>
              <w:bottom w:val="single" w:sz="4" w:space="0" w:color="auto"/>
              <w:right w:val="single" w:sz="12" w:space="0" w:color="auto"/>
            </w:tcBorders>
            <w:vAlign w:val="center"/>
          </w:tcPr>
          <w:p w:rsidR="00DA1196" w:rsidRDefault="00DA1196">
            <w:pPr>
              <w:pStyle w:val="af0"/>
              <w:spacing w:line="360" w:lineRule="auto"/>
              <w:jc w:val="center"/>
              <w:rPr>
                <w:rFonts w:ascii="Times New Roman" w:hAnsi="Times New Roman" w:cs="Times New Roman"/>
                <w:kern w:val="2"/>
              </w:rPr>
            </w:pPr>
          </w:p>
        </w:tc>
      </w:tr>
      <w:tr w:rsidR="00DA1196" w:rsidTr="00DA1196">
        <w:trPr>
          <w:trHeight w:val="454"/>
          <w:jc w:val="center"/>
        </w:trPr>
        <w:tc>
          <w:tcPr>
            <w:tcW w:w="717" w:type="dxa"/>
            <w:tcBorders>
              <w:top w:val="single" w:sz="4" w:space="0" w:color="auto"/>
              <w:left w:val="single" w:sz="12" w:space="0" w:color="auto"/>
              <w:bottom w:val="single" w:sz="4" w:space="0" w:color="auto"/>
              <w:right w:val="single" w:sz="4" w:space="0" w:color="auto"/>
            </w:tcBorders>
            <w:vAlign w:val="center"/>
            <w:hideMark/>
          </w:tcPr>
          <w:p w:rsidR="00DA1196" w:rsidRDefault="00DA1196">
            <w:pPr>
              <w:pStyle w:val="af0"/>
              <w:jc w:val="center"/>
              <w:rPr>
                <w:rFonts w:ascii="Times New Roman" w:hAnsi="Times New Roman" w:cs="Times New Roman"/>
                <w:kern w:val="2"/>
                <w:sz w:val="22"/>
              </w:rPr>
            </w:pPr>
            <w:r>
              <w:rPr>
                <w:rFonts w:ascii="Times New Roman" w:hAnsi="Times New Roman" w:cs="Times New Roman"/>
                <w:kern w:val="2"/>
                <w:sz w:val="22"/>
              </w:rPr>
              <w:t>10</w:t>
            </w:r>
          </w:p>
        </w:tc>
        <w:tc>
          <w:tcPr>
            <w:tcW w:w="2652" w:type="dxa"/>
            <w:tcBorders>
              <w:top w:val="single" w:sz="4" w:space="0" w:color="auto"/>
              <w:left w:val="single" w:sz="4" w:space="0" w:color="auto"/>
              <w:bottom w:val="single" w:sz="4" w:space="0" w:color="auto"/>
              <w:right w:val="single" w:sz="4" w:space="0" w:color="auto"/>
            </w:tcBorders>
            <w:vAlign w:val="center"/>
            <w:hideMark/>
          </w:tcPr>
          <w:p w:rsidR="00DA1196" w:rsidRDefault="00DA1196">
            <w:pPr>
              <w:snapToGrid w:val="0"/>
              <w:spacing w:line="360" w:lineRule="auto"/>
              <w:ind w:leftChars="-3" w:left="-6"/>
              <w:jc w:val="center"/>
              <w:rPr>
                <w:sz w:val="22"/>
                <w:szCs w:val="18"/>
              </w:rPr>
            </w:pPr>
            <w:r>
              <w:rPr>
                <w:rFonts w:hint="eastAsia"/>
                <w:sz w:val="22"/>
                <w:szCs w:val="18"/>
              </w:rPr>
              <w:t>其它费用</w:t>
            </w:r>
          </w:p>
        </w:tc>
        <w:tc>
          <w:tcPr>
            <w:tcW w:w="1624" w:type="dxa"/>
            <w:tcBorders>
              <w:top w:val="single" w:sz="4" w:space="0" w:color="auto"/>
              <w:left w:val="single" w:sz="4" w:space="0" w:color="auto"/>
              <w:bottom w:val="single" w:sz="4" w:space="0" w:color="auto"/>
              <w:right w:val="single" w:sz="4" w:space="0" w:color="auto"/>
            </w:tcBorders>
            <w:vAlign w:val="center"/>
          </w:tcPr>
          <w:p w:rsidR="00DA1196" w:rsidRDefault="00DA1196">
            <w:pPr>
              <w:snapToGrid w:val="0"/>
              <w:spacing w:line="360" w:lineRule="auto"/>
              <w:ind w:leftChars="-3" w:left="-6"/>
              <w:rPr>
                <w:sz w:val="18"/>
                <w:szCs w:val="18"/>
              </w:rPr>
            </w:pPr>
          </w:p>
        </w:tc>
        <w:tc>
          <w:tcPr>
            <w:tcW w:w="1662" w:type="dxa"/>
            <w:tcBorders>
              <w:top w:val="single" w:sz="4" w:space="0" w:color="auto"/>
              <w:left w:val="single" w:sz="4" w:space="0" w:color="auto"/>
              <w:bottom w:val="single" w:sz="4" w:space="0" w:color="auto"/>
              <w:right w:val="single" w:sz="4" w:space="0" w:color="auto"/>
            </w:tcBorders>
            <w:vAlign w:val="center"/>
          </w:tcPr>
          <w:p w:rsidR="00DA1196" w:rsidRDefault="00DA1196">
            <w:pPr>
              <w:pStyle w:val="af0"/>
              <w:spacing w:line="360" w:lineRule="auto"/>
              <w:jc w:val="center"/>
              <w:rPr>
                <w:rFonts w:ascii="Times New Roman" w:hAnsi="Times New Roman" w:cs="Times New Roman"/>
                <w:kern w:val="2"/>
              </w:rPr>
            </w:pPr>
          </w:p>
        </w:tc>
        <w:tc>
          <w:tcPr>
            <w:tcW w:w="1167" w:type="dxa"/>
            <w:tcBorders>
              <w:top w:val="single" w:sz="4" w:space="0" w:color="auto"/>
              <w:left w:val="single" w:sz="4" w:space="0" w:color="auto"/>
              <w:bottom w:val="single" w:sz="4" w:space="0" w:color="auto"/>
              <w:right w:val="single" w:sz="12" w:space="0" w:color="auto"/>
            </w:tcBorders>
            <w:vAlign w:val="center"/>
          </w:tcPr>
          <w:p w:rsidR="00DA1196" w:rsidRDefault="00DA1196">
            <w:pPr>
              <w:pStyle w:val="af0"/>
              <w:spacing w:line="360" w:lineRule="auto"/>
              <w:jc w:val="center"/>
              <w:rPr>
                <w:rFonts w:ascii="Times New Roman" w:hAnsi="Times New Roman" w:cs="Times New Roman"/>
                <w:kern w:val="2"/>
              </w:rPr>
            </w:pPr>
          </w:p>
        </w:tc>
      </w:tr>
      <w:tr w:rsidR="00DA1196" w:rsidTr="00DA1196">
        <w:trPr>
          <w:trHeight w:val="454"/>
          <w:jc w:val="center"/>
        </w:trPr>
        <w:tc>
          <w:tcPr>
            <w:tcW w:w="717" w:type="dxa"/>
            <w:tcBorders>
              <w:top w:val="single" w:sz="4" w:space="0" w:color="auto"/>
              <w:left w:val="single" w:sz="12" w:space="0" w:color="auto"/>
              <w:bottom w:val="single" w:sz="4" w:space="0" w:color="auto"/>
              <w:right w:val="single" w:sz="4" w:space="0" w:color="auto"/>
            </w:tcBorders>
            <w:vAlign w:val="center"/>
            <w:hideMark/>
          </w:tcPr>
          <w:p w:rsidR="00DA1196" w:rsidRDefault="00DA1196">
            <w:pPr>
              <w:widowControl/>
              <w:jc w:val="left"/>
              <w:rPr>
                <w:rFonts w:ascii="Calibri" w:hAnsi="Calibri" w:cs="宋体"/>
                <w:kern w:val="0"/>
                <w:sz w:val="20"/>
                <w:szCs w:val="20"/>
              </w:rPr>
            </w:pPr>
          </w:p>
        </w:tc>
        <w:tc>
          <w:tcPr>
            <w:tcW w:w="2652" w:type="dxa"/>
            <w:tcBorders>
              <w:top w:val="single" w:sz="4" w:space="0" w:color="auto"/>
              <w:left w:val="single" w:sz="4" w:space="0" w:color="auto"/>
              <w:bottom w:val="single" w:sz="4" w:space="0" w:color="auto"/>
              <w:right w:val="single" w:sz="4" w:space="0" w:color="auto"/>
            </w:tcBorders>
            <w:vAlign w:val="center"/>
            <w:hideMark/>
          </w:tcPr>
          <w:p w:rsidR="00DA1196" w:rsidRDefault="00DA1196">
            <w:pPr>
              <w:widowControl/>
              <w:jc w:val="left"/>
              <w:rPr>
                <w:rFonts w:ascii="Calibri" w:hAnsi="Calibri" w:cs="宋体"/>
                <w:kern w:val="0"/>
                <w:sz w:val="20"/>
                <w:szCs w:val="20"/>
              </w:rPr>
            </w:pPr>
          </w:p>
        </w:tc>
        <w:tc>
          <w:tcPr>
            <w:tcW w:w="1624" w:type="dxa"/>
            <w:tcBorders>
              <w:top w:val="single" w:sz="4" w:space="0" w:color="auto"/>
              <w:left w:val="single" w:sz="4" w:space="0" w:color="auto"/>
              <w:bottom w:val="single" w:sz="4" w:space="0" w:color="auto"/>
              <w:right w:val="single" w:sz="4" w:space="0" w:color="auto"/>
            </w:tcBorders>
            <w:vAlign w:val="center"/>
          </w:tcPr>
          <w:p w:rsidR="00DA1196" w:rsidRDefault="00DA1196">
            <w:pPr>
              <w:snapToGrid w:val="0"/>
              <w:spacing w:line="360" w:lineRule="auto"/>
              <w:ind w:leftChars="-3" w:left="-6"/>
              <w:rPr>
                <w:sz w:val="18"/>
                <w:szCs w:val="18"/>
              </w:rPr>
            </w:pPr>
          </w:p>
        </w:tc>
        <w:tc>
          <w:tcPr>
            <w:tcW w:w="1662" w:type="dxa"/>
            <w:tcBorders>
              <w:top w:val="single" w:sz="4" w:space="0" w:color="auto"/>
              <w:left w:val="single" w:sz="4" w:space="0" w:color="auto"/>
              <w:bottom w:val="single" w:sz="4" w:space="0" w:color="auto"/>
              <w:right w:val="single" w:sz="4" w:space="0" w:color="auto"/>
            </w:tcBorders>
            <w:vAlign w:val="center"/>
          </w:tcPr>
          <w:p w:rsidR="00DA1196" w:rsidRDefault="00DA1196">
            <w:pPr>
              <w:pStyle w:val="af0"/>
              <w:spacing w:line="360" w:lineRule="auto"/>
              <w:jc w:val="center"/>
              <w:rPr>
                <w:rFonts w:ascii="Times New Roman" w:hAnsi="Times New Roman" w:cs="Times New Roman"/>
                <w:kern w:val="2"/>
              </w:rPr>
            </w:pPr>
          </w:p>
        </w:tc>
        <w:tc>
          <w:tcPr>
            <w:tcW w:w="1167" w:type="dxa"/>
            <w:tcBorders>
              <w:top w:val="single" w:sz="4" w:space="0" w:color="auto"/>
              <w:left w:val="single" w:sz="4" w:space="0" w:color="auto"/>
              <w:bottom w:val="single" w:sz="4" w:space="0" w:color="auto"/>
              <w:right w:val="single" w:sz="12" w:space="0" w:color="auto"/>
            </w:tcBorders>
            <w:vAlign w:val="center"/>
          </w:tcPr>
          <w:p w:rsidR="00DA1196" w:rsidRDefault="00DA1196">
            <w:pPr>
              <w:pStyle w:val="af0"/>
              <w:spacing w:line="360" w:lineRule="auto"/>
              <w:jc w:val="center"/>
              <w:rPr>
                <w:rFonts w:ascii="Times New Roman" w:hAnsi="Times New Roman" w:cs="Times New Roman"/>
                <w:kern w:val="2"/>
              </w:rPr>
            </w:pPr>
          </w:p>
        </w:tc>
      </w:tr>
      <w:tr w:rsidR="00DA1196" w:rsidTr="00DA1196">
        <w:trPr>
          <w:trHeight w:val="454"/>
          <w:jc w:val="center"/>
        </w:trPr>
        <w:tc>
          <w:tcPr>
            <w:tcW w:w="717" w:type="dxa"/>
            <w:tcBorders>
              <w:top w:val="single" w:sz="4" w:space="0" w:color="auto"/>
              <w:left w:val="single" w:sz="12" w:space="0" w:color="auto"/>
              <w:bottom w:val="single" w:sz="4" w:space="0" w:color="auto"/>
              <w:right w:val="single" w:sz="4" w:space="0" w:color="auto"/>
            </w:tcBorders>
            <w:vAlign w:val="center"/>
            <w:hideMark/>
          </w:tcPr>
          <w:p w:rsidR="00DA1196" w:rsidRDefault="00DA1196">
            <w:pPr>
              <w:widowControl/>
              <w:jc w:val="left"/>
              <w:rPr>
                <w:rFonts w:ascii="Calibri" w:hAnsi="Calibri" w:cs="宋体"/>
                <w:kern w:val="0"/>
                <w:sz w:val="20"/>
                <w:szCs w:val="20"/>
              </w:rPr>
            </w:pPr>
          </w:p>
        </w:tc>
        <w:tc>
          <w:tcPr>
            <w:tcW w:w="2652" w:type="dxa"/>
            <w:tcBorders>
              <w:top w:val="single" w:sz="4" w:space="0" w:color="auto"/>
              <w:left w:val="single" w:sz="4" w:space="0" w:color="auto"/>
              <w:bottom w:val="single" w:sz="4" w:space="0" w:color="auto"/>
              <w:right w:val="single" w:sz="4" w:space="0" w:color="auto"/>
            </w:tcBorders>
            <w:vAlign w:val="center"/>
            <w:hideMark/>
          </w:tcPr>
          <w:p w:rsidR="00DA1196" w:rsidRDefault="00DA1196">
            <w:pPr>
              <w:widowControl/>
              <w:jc w:val="left"/>
              <w:rPr>
                <w:rFonts w:ascii="Calibri" w:hAnsi="Calibri" w:cs="宋体"/>
                <w:kern w:val="0"/>
                <w:sz w:val="20"/>
                <w:szCs w:val="20"/>
              </w:rPr>
            </w:pPr>
          </w:p>
        </w:tc>
        <w:tc>
          <w:tcPr>
            <w:tcW w:w="1624" w:type="dxa"/>
            <w:tcBorders>
              <w:top w:val="single" w:sz="4" w:space="0" w:color="auto"/>
              <w:left w:val="single" w:sz="4" w:space="0" w:color="auto"/>
              <w:bottom w:val="single" w:sz="4" w:space="0" w:color="auto"/>
              <w:right w:val="single" w:sz="4" w:space="0" w:color="auto"/>
            </w:tcBorders>
            <w:vAlign w:val="center"/>
          </w:tcPr>
          <w:p w:rsidR="00DA1196" w:rsidRDefault="00DA1196">
            <w:pPr>
              <w:pStyle w:val="af0"/>
              <w:spacing w:line="360" w:lineRule="auto"/>
              <w:jc w:val="center"/>
              <w:rPr>
                <w:rFonts w:ascii="Times New Roman" w:hAnsi="Times New Roman" w:cs="Times New Roman"/>
                <w:kern w:val="2"/>
              </w:rPr>
            </w:pPr>
          </w:p>
        </w:tc>
        <w:tc>
          <w:tcPr>
            <w:tcW w:w="1662" w:type="dxa"/>
            <w:tcBorders>
              <w:top w:val="single" w:sz="4" w:space="0" w:color="auto"/>
              <w:left w:val="single" w:sz="4" w:space="0" w:color="auto"/>
              <w:bottom w:val="single" w:sz="4" w:space="0" w:color="auto"/>
              <w:right w:val="single" w:sz="4" w:space="0" w:color="auto"/>
            </w:tcBorders>
            <w:vAlign w:val="center"/>
          </w:tcPr>
          <w:p w:rsidR="00DA1196" w:rsidRDefault="00DA1196">
            <w:pPr>
              <w:pStyle w:val="af0"/>
              <w:spacing w:line="360" w:lineRule="auto"/>
              <w:jc w:val="center"/>
              <w:rPr>
                <w:rFonts w:ascii="Times New Roman" w:hAnsi="Times New Roman" w:cs="Times New Roman"/>
                <w:kern w:val="2"/>
              </w:rPr>
            </w:pPr>
          </w:p>
        </w:tc>
        <w:tc>
          <w:tcPr>
            <w:tcW w:w="1167" w:type="dxa"/>
            <w:tcBorders>
              <w:top w:val="single" w:sz="4" w:space="0" w:color="auto"/>
              <w:left w:val="single" w:sz="4" w:space="0" w:color="auto"/>
              <w:bottom w:val="single" w:sz="4" w:space="0" w:color="auto"/>
              <w:right w:val="single" w:sz="12" w:space="0" w:color="auto"/>
            </w:tcBorders>
            <w:vAlign w:val="center"/>
          </w:tcPr>
          <w:p w:rsidR="00DA1196" w:rsidRDefault="00DA1196">
            <w:pPr>
              <w:pStyle w:val="af0"/>
              <w:spacing w:line="360" w:lineRule="auto"/>
              <w:jc w:val="center"/>
              <w:rPr>
                <w:rFonts w:ascii="Times New Roman" w:hAnsi="Times New Roman" w:cs="Times New Roman"/>
                <w:kern w:val="2"/>
              </w:rPr>
            </w:pPr>
          </w:p>
        </w:tc>
      </w:tr>
      <w:tr w:rsidR="00DA1196" w:rsidTr="00DA1196">
        <w:trPr>
          <w:trHeight w:val="454"/>
          <w:jc w:val="center"/>
        </w:trPr>
        <w:tc>
          <w:tcPr>
            <w:tcW w:w="717" w:type="dxa"/>
            <w:tcBorders>
              <w:top w:val="single" w:sz="4" w:space="0" w:color="auto"/>
              <w:left w:val="single" w:sz="12" w:space="0" w:color="auto"/>
              <w:bottom w:val="single" w:sz="12" w:space="0" w:color="auto"/>
              <w:right w:val="single" w:sz="4" w:space="0" w:color="auto"/>
            </w:tcBorders>
            <w:vAlign w:val="center"/>
          </w:tcPr>
          <w:p w:rsidR="00DA1196" w:rsidRDefault="00DA1196">
            <w:pPr>
              <w:pStyle w:val="af0"/>
              <w:jc w:val="center"/>
              <w:rPr>
                <w:rFonts w:ascii="Times New Roman" w:hAnsi="Times New Roman" w:cs="Times New Roman"/>
                <w:kern w:val="2"/>
                <w:sz w:val="24"/>
                <w:szCs w:val="24"/>
              </w:rPr>
            </w:pPr>
          </w:p>
        </w:tc>
        <w:tc>
          <w:tcPr>
            <w:tcW w:w="2652" w:type="dxa"/>
            <w:tcBorders>
              <w:top w:val="single" w:sz="4" w:space="0" w:color="auto"/>
              <w:left w:val="single" w:sz="4" w:space="0" w:color="auto"/>
              <w:bottom w:val="single" w:sz="12" w:space="0" w:color="auto"/>
              <w:right w:val="single" w:sz="4" w:space="0" w:color="auto"/>
            </w:tcBorders>
            <w:vAlign w:val="center"/>
            <w:hideMark/>
          </w:tcPr>
          <w:p w:rsidR="00DA1196" w:rsidRDefault="00DA1196">
            <w:pPr>
              <w:snapToGrid w:val="0"/>
              <w:spacing w:line="360" w:lineRule="auto"/>
              <w:jc w:val="center"/>
              <w:rPr>
                <w:rFonts w:eastAsia="黑体"/>
                <w:bCs/>
                <w:szCs w:val="21"/>
              </w:rPr>
            </w:pPr>
            <w:r>
              <w:rPr>
                <w:rFonts w:eastAsia="黑体" w:hint="eastAsia"/>
                <w:bCs/>
                <w:szCs w:val="21"/>
              </w:rPr>
              <w:t>合计</w:t>
            </w:r>
          </w:p>
        </w:tc>
        <w:tc>
          <w:tcPr>
            <w:tcW w:w="1624" w:type="dxa"/>
            <w:tcBorders>
              <w:top w:val="single" w:sz="4" w:space="0" w:color="auto"/>
              <w:left w:val="single" w:sz="4" w:space="0" w:color="auto"/>
              <w:bottom w:val="single" w:sz="12" w:space="0" w:color="auto"/>
              <w:right w:val="single" w:sz="4" w:space="0" w:color="auto"/>
            </w:tcBorders>
            <w:vAlign w:val="center"/>
          </w:tcPr>
          <w:p w:rsidR="00DA1196" w:rsidRDefault="00DA1196">
            <w:pPr>
              <w:pStyle w:val="af0"/>
              <w:spacing w:line="360" w:lineRule="auto"/>
              <w:jc w:val="center"/>
              <w:rPr>
                <w:rFonts w:ascii="Times New Roman" w:hAnsi="Times New Roman" w:cs="Times New Roman"/>
                <w:kern w:val="2"/>
                <w:sz w:val="24"/>
                <w:szCs w:val="24"/>
              </w:rPr>
            </w:pPr>
          </w:p>
        </w:tc>
        <w:tc>
          <w:tcPr>
            <w:tcW w:w="1662" w:type="dxa"/>
            <w:tcBorders>
              <w:top w:val="single" w:sz="4" w:space="0" w:color="auto"/>
              <w:left w:val="single" w:sz="4" w:space="0" w:color="auto"/>
              <w:bottom w:val="single" w:sz="12" w:space="0" w:color="auto"/>
              <w:right w:val="single" w:sz="4" w:space="0" w:color="auto"/>
            </w:tcBorders>
            <w:vAlign w:val="center"/>
          </w:tcPr>
          <w:p w:rsidR="00DA1196" w:rsidRDefault="00DA1196">
            <w:pPr>
              <w:pStyle w:val="af0"/>
              <w:spacing w:line="360" w:lineRule="auto"/>
              <w:jc w:val="center"/>
              <w:rPr>
                <w:rFonts w:ascii="Times New Roman" w:hAnsi="Times New Roman" w:cs="Times New Roman"/>
                <w:kern w:val="2"/>
                <w:sz w:val="24"/>
                <w:szCs w:val="24"/>
              </w:rPr>
            </w:pPr>
          </w:p>
        </w:tc>
        <w:tc>
          <w:tcPr>
            <w:tcW w:w="1167" w:type="dxa"/>
            <w:tcBorders>
              <w:top w:val="single" w:sz="4" w:space="0" w:color="auto"/>
              <w:left w:val="single" w:sz="4" w:space="0" w:color="auto"/>
              <w:bottom w:val="single" w:sz="12" w:space="0" w:color="auto"/>
              <w:right w:val="single" w:sz="12" w:space="0" w:color="auto"/>
            </w:tcBorders>
            <w:vAlign w:val="center"/>
          </w:tcPr>
          <w:p w:rsidR="00DA1196" w:rsidRDefault="00DA1196">
            <w:pPr>
              <w:pStyle w:val="af0"/>
              <w:spacing w:line="360" w:lineRule="auto"/>
              <w:jc w:val="center"/>
              <w:rPr>
                <w:rFonts w:ascii="Times New Roman" w:hAnsi="Times New Roman" w:cs="Times New Roman"/>
                <w:kern w:val="2"/>
                <w:sz w:val="24"/>
                <w:szCs w:val="24"/>
              </w:rPr>
            </w:pPr>
          </w:p>
        </w:tc>
      </w:tr>
    </w:tbl>
    <w:p w:rsidR="00DA1196" w:rsidRDefault="00DA1196" w:rsidP="00DA1196">
      <w:pPr>
        <w:spacing w:line="400" w:lineRule="atLeast"/>
        <w:rPr>
          <w:sz w:val="24"/>
        </w:rPr>
      </w:pPr>
    </w:p>
    <w:p w:rsidR="00DA1196" w:rsidRDefault="00DA1196" w:rsidP="00DA1196">
      <w:pPr>
        <w:spacing w:line="400" w:lineRule="atLeast"/>
        <w:rPr>
          <w:sz w:val="24"/>
        </w:rPr>
      </w:pPr>
      <w:r>
        <w:rPr>
          <w:rFonts w:hint="eastAsia"/>
          <w:sz w:val="24"/>
        </w:rPr>
        <w:t>填表说明：</w:t>
      </w:r>
    </w:p>
    <w:p w:rsidR="00DA1196" w:rsidRDefault="00DA1196" w:rsidP="00DA1196">
      <w:pPr>
        <w:numPr>
          <w:ilvl w:val="0"/>
          <w:numId w:val="16"/>
        </w:numPr>
        <w:spacing w:line="400" w:lineRule="atLeast"/>
        <w:rPr>
          <w:sz w:val="24"/>
        </w:rPr>
      </w:pPr>
      <w:r>
        <w:rPr>
          <w:rFonts w:hint="eastAsia"/>
          <w:sz w:val="24"/>
        </w:rPr>
        <w:t>小数点后保留</w:t>
      </w:r>
      <w:r>
        <w:rPr>
          <w:sz w:val="24"/>
          <w:u w:val="single"/>
        </w:rPr>
        <w:t>2</w:t>
      </w:r>
      <w:r>
        <w:rPr>
          <w:rFonts w:hint="eastAsia"/>
          <w:sz w:val="24"/>
        </w:rPr>
        <w:t>位。</w:t>
      </w:r>
    </w:p>
    <w:p w:rsidR="00DA1196" w:rsidRDefault="00DA1196" w:rsidP="00DA1196">
      <w:pPr>
        <w:numPr>
          <w:ilvl w:val="0"/>
          <w:numId w:val="16"/>
        </w:numPr>
        <w:spacing w:line="400" w:lineRule="atLeast"/>
        <w:rPr>
          <w:sz w:val="24"/>
        </w:rPr>
      </w:pPr>
      <w:r>
        <w:rPr>
          <w:rFonts w:hint="eastAsia"/>
          <w:sz w:val="24"/>
        </w:rPr>
        <w:t>所有表格应包括但不限于所列项目，可扩展表格内容。</w:t>
      </w:r>
    </w:p>
    <w:p w:rsidR="00DA1196" w:rsidRDefault="00DA1196" w:rsidP="00DA1196">
      <w:pPr>
        <w:spacing w:line="360" w:lineRule="auto"/>
        <w:ind w:left="420"/>
        <w:rPr>
          <w:sz w:val="24"/>
        </w:rPr>
      </w:pPr>
    </w:p>
    <w:p w:rsidR="00DA1196" w:rsidRDefault="00DA1196" w:rsidP="00DA1196">
      <w:pPr>
        <w:spacing w:line="360" w:lineRule="auto"/>
        <w:ind w:leftChars="171" w:left="359"/>
        <w:rPr>
          <w:sz w:val="24"/>
          <w:u w:val="single"/>
        </w:rPr>
      </w:pPr>
      <w:r>
        <w:rPr>
          <w:rFonts w:hint="eastAsia"/>
          <w:sz w:val="24"/>
        </w:rPr>
        <w:t>法定代表人或代理人签字（或加盖个人印章）：</w:t>
      </w:r>
      <w:r>
        <w:rPr>
          <w:sz w:val="24"/>
          <w:u w:val="single"/>
        </w:rPr>
        <w:t xml:space="preserve">           </w:t>
      </w:r>
    </w:p>
    <w:p w:rsidR="00DA1196" w:rsidRDefault="00DA1196" w:rsidP="00DA1196">
      <w:pPr>
        <w:snapToGrid w:val="0"/>
        <w:spacing w:line="360" w:lineRule="auto"/>
        <w:ind w:firstLineChars="150" w:firstLine="360"/>
        <w:rPr>
          <w:sz w:val="24"/>
        </w:rPr>
      </w:pPr>
      <w:r>
        <w:rPr>
          <w:rFonts w:hint="eastAsia"/>
          <w:sz w:val="24"/>
        </w:rPr>
        <w:t>谈判供应商公章：</w:t>
      </w:r>
      <w:r>
        <w:rPr>
          <w:sz w:val="24"/>
          <w:u w:val="single"/>
        </w:rPr>
        <w:t xml:space="preserve">                       </w:t>
      </w:r>
    </w:p>
    <w:p w:rsidR="00DA1196" w:rsidRDefault="00DA1196" w:rsidP="00DA1196">
      <w:pPr>
        <w:snapToGrid w:val="0"/>
        <w:spacing w:line="360" w:lineRule="auto"/>
        <w:rPr>
          <w:sz w:val="24"/>
        </w:rPr>
      </w:pPr>
      <w:r>
        <w:rPr>
          <w:sz w:val="24"/>
        </w:rPr>
        <w:t xml:space="preserve">   </w:t>
      </w:r>
      <w:r>
        <w:rPr>
          <w:rFonts w:hint="eastAsia"/>
          <w:sz w:val="24"/>
        </w:rPr>
        <w:t>日期：</w:t>
      </w:r>
      <w:r>
        <w:rPr>
          <w:sz w:val="24"/>
        </w:rPr>
        <w:t>_____</w:t>
      </w:r>
      <w:r>
        <w:rPr>
          <w:rFonts w:hint="eastAsia"/>
          <w:sz w:val="24"/>
        </w:rPr>
        <w:t>年</w:t>
      </w:r>
      <w:r>
        <w:rPr>
          <w:sz w:val="24"/>
        </w:rPr>
        <w:t>____</w:t>
      </w:r>
      <w:r>
        <w:rPr>
          <w:rFonts w:hint="eastAsia"/>
          <w:sz w:val="24"/>
        </w:rPr>
        <w:t>月</w:t>
      </w:r>
      <w:r>
        <w:rPr>
          <w:sz w:val="24"/>
        </w:rPr>
        <w:t>____</w:t>
      </w:r>
      <w:r>
        <w:rPr>
          <w:rFonts w:hint="eastAsia"/>
          <w:sz w:val="24"/>
        </w:rPr>
        <w:t>日</w:t>
      </w:r>
    </w:p>
    <w:p w:rsidR="00DA1196" w:rsidRDefault="00DA1196" w:rsidP="00DA1196">
      <w:pPr>
        <w:snapToGrid w:val="0"/>
        <w:spacing w:line="360" w:lineRule="auto"/>
        <w:jc w:val="center"/>
        <w:rPr>
          <w:sz w:val="24"/>
          <w:szCs w:val="28"/>
        </w:rPr>
      </w:pPr>
    </w:p>
    <w:p w:rsidR="00DA1196" w:rsidRDefault="00DA1196" w:rsidP="00DA1196">
      <w:pPr>
        <w:snapToGrid w:val="0"/>
        <w:spacing w:line="360" w:lineRule="auto"/>
        <w:jc w:val="center"/>
        <w:rPr>
          <w:sz w:val="24"/>
          <w:szCs w:val="28"/>
        </w:rPr>
      </w:pPr>
    </w:p>
    <w:p w:rsidR="00DA1196" w:rsidRDefault="00DA1196" w:rsidP="00DA1196">
      <w:pPr>
        <w:snapToGrid w:val="0"/>
        <w:spacing w:line="360" w:lineRule="auto"/>
        <w:jc w:val="center"/>
        <w:rPr>
          <w:sz w:val="24"/>
          <w:szCs w:val="28"/>
        </w:rPr>
      </w:pPr>
    </w:p>
    <w:p w:rsidR="00DA1196" w:rsidRDefault="00DA1196" w:rsidP="00DA1196">
      <w:pPr>
        <w:snapToGrid w:val="0"/>
        <w:spacing w:line="360" w:lineRule="auto"/>
        <w:jc w:val="center"/>
        <w:rPr>
          <w:sz w:val="24"/>
          <w:szCs w:val="28"/>
        </w:rPr>
      </w:pPr>
    </w:p>
    <w:p w:rsidR="00DA1196" w:rsidRDefault="00DA1196" w:rsidP="00DA1196">
      <w:pPr>
        <w:snapToGrid w:val="0"/>
        <w:spacing w:line="360" w:lineRule="auto"/>
        <w:jc w:val="center"/>
        <w:rPr>
          <w:sz w:val="24"/>
          <w:szCs w:val="28"/>
        </w:rPr>
      </w:pPr>
    </w:p>
    <w:p w:rsidR="00DA1196" w:rsidRDefault="00DA1196" w:rsidP="00DA1196">
      <w:pPr>
        <w:snapToGrid w:val="0"/>
        <w:spacing w:line="360" w:lineRule="auto"/>
        <w:jc w:val="center"/>
        <w:rPr>
          <w:sz w:val="24"/>
          <w:szCs w:val="28"/>
        </w:rPr>
      </w:pPr>
    </w:p>
    <w:p w:rsidR="00DA1196" w:rsidRDefault="00DA1196" w:rsidP="00DA1196">
      <w:pPr>
        <w:spacing w:line="400" w:lineRule="atLeast"/>
        <w:ind w:leftChars="-542" w:left="6" w:hangingChars="475" w:hanging="1144"/>
        <w:jc w:val="center"/>
        <w:rPr>
          <w:b/>
          <w:sz w:val="24"/>
        </w:rPr>
      </w:pPr>
      <w:r>
        <w:rPr>
          <w:rFonts w:hint="eastAsia"/>
          <w:b/>
          <w:sz w:val="24"/>
        </w:rPr>
        <w:t>（</w:t>
      </w:r>
      <w:r>
        <w:rPr>
          <w:b/>
          <w:sz w:val="24"/>
        </w:rPr>
        <w:t>2</w:t>
      </w:r>
      <w:r>
        <w:rPr>
          <w:rFonts w:hint="eastAsia"/>
          <w:b/>
          <w:sz w:val="24"/>
        </w:rPr>
        <w:t>）绿化养护费用测算明细表</w:t>
      </w:r>
    </w:p>
    <w:p w:rsidR="00DA1196" w:rsidRDefault="00DA1196" w:rsidP="00DA1196">
      <w:pPr>
        <w:spacing w:line="400" w:lineRule="atLeast"/>
        <w:ind w:left="1140"/>
        <w:rPr>
          <w:b/>
          <w:sz w:val="24"/>
        </w:rPr>
      </w:pPr>
    </w:p>
    <w:p w:rsidR="00DA1196" w:rsidRDefault="00DA1196" w:rsidP="00DA1196">
      <w:pPr>
        <w:snapToGrid w:val="0"/>
        <w:spacing w:line="360" w:lineRule="auto"/>
        <w:ind w:leftChars="-1" w:left="-2" w:firstLineChars="177" w:firstLine="425"/>
        <w:rPr>
          <w:sz w:val="24"/>
        </w:rPr>
      </w:pPr>
      <w:r>
        <w:rPr>
          <w:rFonts w:hint="eastAsia"/>
          <w:sz w:val="24"/>
        </w:rPr>
        <w:t>绿化养护费用收费按</w:t>
      </w:r>
      <w:r>
        <w:rPr>
          <w:rFonts w:hint="eastAsia"/>
          <w:b/>
          <w:sz w:val="24"/>
        </w:rPr>
        <w:t>包干制</w:t>
      </w:r>
      <w:r>
        <w:rPr>
          <w:rFonts w:hint="eastAsia"/>
          <w:sz w:val="24"/>
        </w:rPr>
        <w:t>，费用测算明细表包括：</w:t>
      </w:r>
    </w:p>
    <w:p w:rsidR="00DA1196" w:rsidRDefault="00DA1196" w:rsidP="00DA1196">
      <w:pPr>
        <w:numPr>
          <w:ilvl w:val="0"/>
          <w:numId w:val="17"/>
        </w:numPr>
        <w:snapToGrid w:val="0"/>
        <w:spacing w:line="360" w:lineRule="auto"/>
        <w:ind w:hanging="573"/>
        <w:rPr>
          <w:sz w:val="24"/>
        </w:rPr>
      </w:pPr>
      <w:r>
        <w:rPr>
          <w:rFonts w:hint="eastAsia"/>
          <w:sz w:val="24"/>
        </w:rPr>
        <w:t>管理及服务人员的工资、社会保险和按规定提取的福利费</w:t>
      </w:r>
    </w:p>
    <w:p w:rsidR="00DA1196" w:rsidRDefault="00DA1196" w:rsidP="00DA1196">
      <w:pPr>
        <w:numPr>
          <w:ilvl w:val="0"/>
          <w:numId w:val="17"/>
        </w:numPr>
        <w:snapToGrid w:val="0"/>
        <w:spacing w:line="360" w:lineRule="auto"/>
        <w:ind w:hanging="573"/>
        <w:rPr>
          <w:sz w:val="24"/>
        </w:rPr>
      </w:pPr>
      <w:r>
        <w:rPr>
          <w:rFonts w:hint="eastAsia"/>
          <w:sz w:val="24"/>
        </w:rPr>
        <w:t>绿化养护管理费</w:t>
      </w:r>
    </w:p>
    <w:p w:rsidR="00DA1196" w:rsidRDefault="00DA1196" w:rsidP="00DA1196">
      <w:pPr>
        <w:numPr>
          <w:ilvl w:val="0"/>
          <w:numId w:val="17"/>
        </w:numPr>
        <w:snapToGrid w:val="0"/>
        <w:spacing w:line="360" w:lineRule="auto"/>
        <w:ind w:hanging="573"/>
        <w:rPr>
          <w:rFonts w:ascii="宋体" w:hAnsi="Calibri"/>
          <w:sz w:val="24"/>
        </w:rPr>
      </w:pPr>
      <w:r>
        <w:rPr>
          <w:rFonts w:ascii="宋体" w:hAnsi="宋体" w:hint="eastAsia"/>
          <w:sz w:val="24"/>
        </w:rPr>
        <w:t>植物防寒费用</w:t>
      </w:r>
    </w:p>
    <w:p w:rsidR="00DA1196" w:rsidRDefault="00DA1196" w:rsidP="00DA1196">
      <w:pPr>
        <w:numPr>
          <w:ilvl w:val="0"/>
          <w:numId w:val="17"/>
        </w:numPr>
        <w:snapToGrid w:val="0"/>
        <w:spacing w:line="360" w:lineRule="auto"/>
        <w:ind w:hanging="573"/>
        <w:rPr>
          <w:rFonts w:hint="eastAsia"/>
          <w:sz w:val="24"/>
        </w:rPr>
      </w:pPr>
      <w:r>
        <w:rPr>
          <w:rFonts w:hint="eastAsia"/>
          <w:sz w:val="24"/>
        </w:rPr>
        <w:t>办公费用</w:t>
      </w:r>
    </w:p>
    <w:p w:rsidR="00DA1196" w:rsidRDefault="00DA1196" w:rsidP="00DA1196">
      <w:pPr>
        <w:numPr>
          <w:ilvl w:val="0"/>
          <w:numId w:val="17"/>
        </w:numPr>
        <w:snapToGrid w:val="0"/>
        <w:spacing w:line="360" w:lineRule="auto"/>
        <w:ind w:hanging="573"/>
        <w:rPr>
          <w:sz w:val="24"/>
        </w:rPr>
      </w:pPr>
      <w:r>
        <w:rPr>
          <w:rFonts w:hint="eastAsia"/>
          <w:sz w:val="24"/>
        </w:rPr>
        <w:t>通讯费</w:t>
      </w:r>
    </w:p>
    <w:p w:rsidR="00DA1196" w:rsidRDefault="00DA1196" w:rsidP="00DA1196">
      <w:pPr>
        <w:numPr>
          <w:ilvl w:val="0"/>
          <w:numId w:val="17"/>
        </w:numPr>
        <w:snapToGrid w:val="0"/>
        <w:spacing w:line="360" w:lineRule="auto"/>
        <w:ind w:hanging="573"/>
        <w:rPr>
          <w:sz w:val="24"/>
        </w:rPr>
      </w:pPr>
      <w:r>
        <w:rPr>
          <w:rFonts w:hint="eastAsia"/>
          <w:sz w:val="24"/>
        </w:rPr>
        <w:t>交通费</w:t>
      </w:r>
    </w:p>
    <w:p w:rsidR="00DA1196" w:rsidRDefault="00DA1196" w:rsidP="00DA1196">
      <w:pPr>
        <w:numPr>
          <w:ilvl w:val="0"/>
          <w:numId w:val="17"/>
        </w:numPr>
        <w:snapToGrid w:val="0"/>
        <w:spacing w:line="360" w:lineRule="auto"/>
        <w:ind w:hanging="573"/>
        <w:rPr>
          <w:sz w:val="24"/>
        </w:rPr>
      </w:pPr>
      <w:r>
        <w:rPr>
          <w:rFonts w:hint="eastAsia"/>
          <w:sz w:val="22"/>
          <w:szCs w:val="18"/>
        </w:rPr>
        <w:t>服务企业固定资产折旧</w:t>
      </w:r>
    </w:p>
    <w:p w:rsidR="00DA1196" w:rsidRDefault="00DA1196" w:rsidP="00DA1196">
      <w:pPr>
        <w:numPr>
          <w:ilvl w:val="0"/>
          <w:numId w:val="17"/>
        </w:numPr>
        <w:snapToGrid w:val="0"/>
        <w:spacing w:line="360" w:lineRule="auto"/>
        <w:ind w:hanging="573"/>
        <w:rPr>
          <w:sz w:val="24"/>
        </w:rPr>
      </w:pPr>
      <w:r>
        <w:rPr>
          <w:rFonts w:hint="eastAsia"/>
          <w:sz w:val="24"/>
        </w:rPr>
        <w:t>管理利润</w:t>
      </w:r>
    </w:p>
    <w:p w:rsidR="00DA1196" w:rsidRDefault="00DA1196" w:rsidP="00DA1196">
      <w:pPr>
        <w:numPr>
          <w:ilvl w:val="0"/>
          <w:numId w:val="17"/>
        </w:numPr>
        <w:snapToGrid w:val="0"/>
        <w:spacing w:line="360" w:lineRule="auto"/>
        <w:ind w:hanging="573"/>
        <w:rPr>
          <w:sz w:val="24"/>
        </w:rPr>
      </w:pPr>
      <w:r>
        <w:rPr>
          <w:rFonts w:hint="eastAsia"/>
          <w:sz w:val="24"/>
        </w:rPr>
        <w:t>各项税费</w:t>
      </w:r>
    </w:p>
    <w:p w:rsidR="00DA1196" w:rsidRDefault="00DA1196" w:rsidP="00DA1196">
      <w:pPr>
        <w:numPr>
          <w:ilvl w:val="0"/>
          <w:numId w:val="17"/>
        </w:numPr>
        <w:snapToGrid w:val="0"/>
        <w:spacing w:line="360" w:lineRule="auto"/>
        <w:ind w:hanging="573"/>
        <w:rPr>
          <w:sz w:val="24"/>
        </w:rPr>
      </w:pPr>
      <w:r>
        <w:rPr>
          <w:rFonts w:hint="eastAsia"/>
          <w:sz w:val="24"/>
        </w:rPr>
        <w:t>其它费用</w:t>
      </w:r>
    </w:p>
    <w:p w:rsidR="00DA1196" w:rsidRDefault="00DA1196" w:rsidP="00DA1196">
      <w:pPr>
        <w:snapToGrid w:val="0"/>
        <w:spacing w:line="360" w:lineRule="auto"/>
        <w:ind w:firstLineChars="200" w:firstLine="482"/>
        <w:rPr>
          <w:b/>
          <w:sz w:val="24"/>
        </w:rPr>
      </w:pPr>
    </w:p>
    <w:p w:rsidR="00DA1196" w:rsidRDefault="00DA1196" w:rsidP="00DA1196">
      <w:pPr>
        <w:snapToGrid w:val="0"/>
        <w:spacing w:line="360" w:lineRule="auto"/>
        <w:ind w:firstLineChars="200" w:firstLine="482"/>
        <w:rPr>
          <w:b/>
          <w:kern w:val="0"/>
          <w:sz w:val="28"/>
          <w:szCs w:val="28"/>
        </w:rPr>
      </w:pPr>
      <w:r>
        <w:rPr>
          <w:rFonts w:hint="eastAsia"/>
          <w:b/>
          <w:sz w:val="24"/>
        </w:rPr>
        <w:t>注：</w:t>
      </w:r>
    </w:p>
    <w:p w:rsidR="00DA1196" w:rsidRDefault="00DA1196" w:rsidP="00DA1196">
      <w:pPr>
        <w:numPr>
          <w:ilvl w:val="0"/>
          <w:numId w:val="18"/>
        </w:numPr>
        <w:spacing w:line="400" w:lineRule="atLeast"/>
        <w:rPr>
          <w:sz w:val="24"/>
        </w:rPr>
      </w:pPr>
      <w:r>
        <w:rPr>
          <w:rFonts w:hint="eastAsia"/>
          <w:sz w:val="24"/>
        </w:rPr>
        <w:t>所有测算表应包括但不限于上述测算内容，谈判供应商根据实际情况制作测算表。</w:t>
      </w:r>
    </w:p>
    <w:p w:rsidR="00DA1196" w:rsidRDefault="00DA1196" w:rsidP="00DA1196">
      <w:pPr>
        <w:numPr>
          <w:ilvl w:val="0"/>
          <w:numId w:val="18"/>
        </w:numPr>
        <w:spacing w:line="400" w:lineRule="atLeast"/>
        <w:rPr>
          <w:sz w:val="24"/>
          <w:szCs w:val="22"/>
        </w:rPr>
      </w:pPr>
      <w:r>
        <w:rPr>
          <w:rFonts w:hint="eastAsia"/>
          <w:sz w:val="24"/>
        </w:rPr>
        <w:t>谈判供应商填报的所有表格均应由法定代表人或代理人</w:t>
      </w:r>
      <w:r>
        <w:rPr>
          <w:rFonts w:hint="eastAsia"/>
          <w:sz w:val="24"/>
          <w:szCs w:val="28"/>
        </w:rPr>
        <w:t>签字（或盖章），并加盖谈判供应商公章。</w:t>
      </w:r>
    </w:p>
    <w:p w:rsidR="00DA1196" w:rsidRDefault="00DA1196" w:rsidP="00DA1196">
      <w:pPr>
        <w:numPr>
          <w:ilvl w:val="0"/>
          <w:numId w:val="18"/>
        </w:numPr>
        <w:spacing w:line="400" w:lineRule="atLeast"/>
        <w:rPr>
          <w:sz w:val="24"/>
        </w:rPr>
      </w:pPr>
      <w:r>
        <w:rPr>
          <w:rFonts w:hint="eastAsia"/>
          <w:sz w:val="24"/>
        </w:rPr>
        <w:t>小数点后保留</w:t>
      </w:r>
      <w:r>
        <w:rPr>
          <w:sz w:val="24"/>
          <w:u w:val="single"/>
        </w:rPr>
        <w:t>2</w:t>
      </w:r>
      <w:r>
        <w:rPr>
          <w:rFonts w:hint="eastAsia"/>
          <w:sz w:val="24"/>
        </w:rPr>
        <w:t>位。</w:t>
      </w:r>
    </w:p>
    <w:p w:rsidR="00DA1196" w:rsidRDefault="00DA1196" w:rsidP="00DA1196">
      <w:pPr>
        <w:spacing w:line="400" w:lineRule="atLeast"/>
        <w:rPr>
          <w:sz w:val="24"/>
        </w:rPr>
      </w:pPr>
    </w:p>
    <w:p w:rsidR="00DA1196" w:rsidRDefault="00DA1196" w:rsidP="00DA1196">
      <w:pPr>
        <w:spacing w:line="400" w:lineRule="atLeast"/>
        <w:rPr>
          <w:sz w:val="24"/>
        </w:rPr>
      </w:pPr>
    </w:p>
    <w:p w:rsidR="00DA1196" w:rsidRDefault="00DA1196" w:rsidP="00DA1196">
      <w:pPr>
        <w:snapToGrid w:val="0"/>
        <w:spacing w:line="360" w:lineRule="auto"/>
        <w:rPr>
          <w:sz w:val="24"/>
        </w:rPr>
      </w:pPr>
    </w:p>
    <w:p w:rsidR="00DA1196" w:rsidRDefault="00DA1196" w:rsidP="00DA1196">
      <w:pPr>
        <w:snapToGrid w:val="0"/>
        <w:spacing w:line="360" w:lineRule="auto"/>
        <w:jc w:val="center"/>
        <w:rPr>
          <w:sz w:val="24"/>
          <w:szCs w:val="28"/>
        </w:rPr>
      </w:pPr>
    </w:p>
    <w:p w:rsidR="00DA1196" w:rsidRDefault="00DA1196" w:rsidP="00DA1196">
      <w:pPr>
        <w:tabs>
          <w:tab w:val="left" w:pos="1050"/>
        </w:tabs>
        <w:adjustRightInd w:val="0"/>
        <w:snapToGrid w:val="0"/>
        <w:spacing w:beforeLines="50" w:afterLines="50" w:line="360" w:lineRule="auto"/>
        <w:jc w:val="center"/>
        <w:outlineLvl w:val="2"/>
        <w:rPr>
          <w:sz w:val="32"/>
          <w:szCs w:val="32"/>
        </w:rPr>
      </w:pPr>
      <w:r>
        <w:rPr>
          <w:kern w:val="0"/>
          <w:sz w:val="24"/>
          <w:szCs w:val="28"/>
        </w:rPr>
        <w:br w:type="page"/>
      </w:r>
      <w:r>
        <w:rPr>
          <w:rFonts w:hint="eastAsia"/>
          <w:sz w:val="30"/>
          <w:szCs w:val="30"/>
        </w:rPr>
        <w:lastRenderedPageBreak/>
        <w:t>（五）最终报价表</w:t>
      </w:r>
    </w:p>
    <w:p w:rsidR="00DA1196" w:rsidRDefault="00DA1196" w:rsidP="00DA1196">
      <w:pPr>
        <w:adjustRightInd w:val="0"/>
        <w:snapToGrid w:val="0"/>
        <w:jc w:val="center"/>
        <w:rPr>
          <w:sz w:val="24"/>
        </w:rPr>
      </w:pPr>
      <w:r>
        <w:rPr>
          <w:bCs/>
          <w:sz w:val="24"/>
        </w:rPr>
        <w:t xml:space="preserve">   </w:t>
      </w:r>
    </w:p>
    <w:p w:rsidR="00DA1196" w:rsidRDefault="00DA1196" w:rsidP="00DA1196">
      <w:pPr>
        <w:adjustRightInd w:val="0"/>
        <w:snapToGrid w:val="0"/>
        <w:rPr>
          <w:sz w:val="24"/>
        </w:rPr>
      </w:pPr>
    </w:p>
    <w:p w:rsidR="00DA1196" w:rsidRDefault="00DA1196" w:rsidP="00DA1196">
      <w:pPr>
        <w:adjustRightInd w:val="0"/>
        <w:snapToGrid w:val="0"/>
        <w:rPr>
          <w:sz w:val="24"/>
          <w:u w:val="single"/>
        </w:rPr>
      </w:pPr>
      <w:r>
        <w:rPr>
          <w:sz w:val="24"/>
        </w:rPr>
        <w:t xml:space="preserve">   </w:t>
      </w:r>
      <w:r>
        <w:rPr>
          <w:rFonts w:hint="eastAsia"/>
          <w:sz w:val="24"/>
        </w:rPr>
        <w:t>项目名称：</w:t>
      </w:r>
      <w:r>
        <w:rPr>
          <w:sz w:val="24"/>
          <w:u w:val="single"/>
        </w:rPr>
        <w:t xml:space="preserve">                        </w:t>
      </w:r>
    </w:p>
    <w:p w:rsidR="00DA1196" w:rsidRDefault="00DA1196" w:rsidP="00DA1196">
      <w:pPr>
        <w:adjustRightInd w:val="0"/>
        <w:snapToGrid w:val="0"/>
        <w:rPr>
          <w:sz w:val="24"/>
          <w:u w:val="single"/>
        </w:rPr>
      </w:pPr>
      <w:r>
        <w:rPr>
          <w:sz w:val="24"/>
        </w:rPr>
        <w:t xml:space="preserve">   </w:t>
      </w:r>
      <w:r>
        <w:rPr>
          <w:rFonts w:hint="eastAsia"/>
          <w:sz w:val="24"/>
        </w:rPr>
        <w:t>项目编号：</w:t>
      </w:r>
      <w:r>
        <w:rPr>
          <w:sz w:val="24"/>
          <w:u w:val="single"/>
        </w:rPr>
        <w:t xml:space="preserve">                        </w:t>
      </w:r>
      <w:r>
        <w:rPr>
          <w:sz w:val="24"/>
        </w:rPr>
        <w:t xml:space="preserve">          </w:t>
      </w:r>
    </w:p>
    <w:p w:rsidR="00DA1196" w:rsidRDefault="00DA1196" w:rsidP="00DA1196">
      <w:pPr>
        <w:adjustRightInd w:val="0"/>
        <w:snapToGrid w:val="0"/>
        <w:ind w:firstLineChars="100" w:firstLine="100"/>
        <w:rPr>
          <w:b/>
          <w:bCs/>
          <w:sz w:val="10"/>
        </w:rPr>
      </w:pPr>
    </w:p>
    <w:tbl>
      <w:tblPr>
        <w:tblW w:w="4433"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2286"/>
        <w:gridCol w:w="5270"/>
      </w:tblGrid>
      <w:tr w:rsidR="00DA1196" w:rsidTr="00DA1196">
        <w:trPr>
          <w:trHeight w:val="680"/>
          <w:jc w:val="center"/>
        </w:trPr>
        <w:tc>
          <w:tcPr>
            <w:tcW w:w="1513" w:type="pct"/>
            <w:tcBorders>
              <w:top w:val="single" w:sz="12" w:space="0" w:color="auto"/>
              <w:left w:val="single" w:sz="12" w:space="0" w:color="auto"/>
              <w:bottom w:val="single" w:sz="6" w:space="0" w:color="auto"/>
              <w:right w:val="single" w:sz="6" w:space="0" w:color="auto"/>
            </w:tcBorders>
            <w:vAlign w:val="center"/>
            <w:hideMark/>
          </w:tcPr>
          <w:p w:rsidR="00DA1196" w:rsidRDefault="00DA1196">
            <w:pPr>
              <w:spacing w:line="480" w:lineRule="exact"/>
              <w:ind w:leftChars="-51" w:left="-107"/>
              <w:jc w:val="center"/>
              <w:rPr>
                <w:b/>
                <w:bCs/>
                <w:sz w:val="24"/>
              </w:rPr>
            </w:pPr>
            <w:r>
              <w:rPr>
                <w:rFonts w:hint="eastAsia"/>
                <w:b/>
                <w:bCs/>
                <w:sz w:val="24"/>
              </w:rPr>
              <w:t>谈判供应商名称</w:t>
            </w:r>
          </w:p>
        </w:tc>
        <w:tc>
          <w:tcPr>
            <w:tcW w:w="3487" w:type="pct"/>
            <w:tcBorders>
              <w:top w:val="single" w:sz="12" w:space="0" w:color="auto"/>
              <w:left w:val="single" w:sz="6" w:space="0" w:color="auto"/>
              <w:bottom w:val="single" w:sz="6" w:space="0" w:color="auto"/>
              <w:right w:val="single" w:sz="12" w:space="0" w:color="auto"/>
            </w:tcBorders>
            <w:vAlign w:val="center"/>
          </w:tcPr>
          <w:p w:rsidR="00DA1196" w:rsidRDefault="00DA1196">
            <w:pPr>
              <w:spacing w:line="480" w:lineRule="exact"/>
              <w:jc w:val="center"/>
              <w:rPr>
                <w:rFonts w:eastAsia="黑体"/>
                <w:b/>
                <w:bCs/>
                <w:sz w:val="24"/>
              </w:rPr>
            </w:pPr>
          </w:p>
        </w:tc>
      </w:tr>
      <w:tr w:rsidR="00DA1196" w:rsidTr="00DA1196">
        <w:trPr>
          <w:trHeight w:val="1704"/>
          <w:jc w:val="center"/>
        </w:trPr>
        <w:tc>
          <w:tcPr>
            <w:tcW w:w="1513" w:type="pct"/>
            <w:tcBorders>
              <w:top w:val="single" w:sz="6" w:space="0" w:color="auto"/>
              <w:left w:val="single" w:sz="12" w:space="0" w:color="auto"/>
              <w:bottom w:val="single" w:sz="6" w:space="0" w:color="auto"/>
              <w:right w:val="single" w:sz="6" w:space="0" w:color="auto"/>
            </w:tcBorders>
            <w:vAlign w:val="center"/>
            <w:hideMark/>
          </w:tcPr>
          <w:p w:rsidR="00DA1196" w:rsidRDefault="00DA1196">
            <w:pPr>
              <w:spacing w:line="480" w:lineRule="exact"/>
              <w:ind w:leftChars="-51" w:left="-107"/>
              <w:jc w:val="center"/>
              <w:rPr>
                <w:rFonts w:eastAsia="黑体"/>
                <w:b/>
                <w:bCs/>
                <w:sz w:val="24"/>
              </w:rPr>
            </w:pPr>
            <w:r>
              <w:rPr>
                <w:rFonts w:hint="eastAsia"/>
                <w:b/>
                <w:bCs/>
                <w:sz w:val="24"/>
              </w:rPr>
              <w:t>报价合计</w:t>
            </w:r>
          </w:p>
        </w:tc>
        <w:tc>
          <w:tcPr>
            <w:tcW w:w="3487" w:type="pct"/>
            <w:tcBorders>
              <w:top w:val="single" w:sz="6" w:space="0" w:color="auto"/>
              <w:left w:val="single" w:sz="6" w:space="0" w:color="auto"/>
              <w:bottom w:val="single" w:sz="6" w:space="0" w:color="auto"/>
              <w:right w:val="single" w:sz="12" w:space="0" w:color="auto"/>
            </w:tcBorders>
            <w:vAlign w:val="center"/>
            <w:hideMark/>
          </w:tcPr>
          <w:p w:rsidR="00DA1196" w:rsidRDefault="00DA1196">
            <w:pPr>
              <w:spacing w:line="480" w:lineRule="exact"/>
              <w:ind w:firstLineChars="245" w:firstLine="590"/>
              <w:rPr>
                <w:b/>
                <w:bCs/>
                <w:sz w:val="24"/>
              </w:rPr>
            </w:pPr>
            <w:r>
              <w:rPr>
                <w:rFonts w:hint="eastAsia"/>
                <w:b/>
                <w:bCs/>
                <w:sz w:val="24"/>
              </w:rPr>
              <w:t>人民币（大写）：</w:t>
            </w:r>
            <w:r>
              <w:rPr>
                <w:b/>
                <w:bCs/>
                <w:sz w:val="24"/>
                <w:u w:val="single"/>
              </w:rPr>
              <w:t xml:space="preserve">                    </w:t>
            </w:r>
          </w:p>
          <w:p w:rsidR="00DA1196" w:rsidRDefault="00DA1196">
            <w:pPr>
              <w:spacing w:line="480" w:lineRule="exact"/>
              <w:ind w:leftChars="-1" w:hangingChars="1" w:hanging="2"/>
              <w:jc w:val="center"/>
              <w:rPr>
                <w:b/>
                <w:bCs/>
                <w:sz w:val="24"/>
              </w:rPr>
            </w:pPr>
            <w:r>
              <w:rPr>
                <w:b/>
                <w:bCs/>
                <w:sz w:val="24"/>
              </w:rPr>
              <w:t xml:space="preserve">               </w:t>
            </w:r>
            <w:r>
              <w:rPr>
                <w:rFonts w:hint="eastAsia"/>
                <w:b/>
                <w:bCs/>
                <w:sz w:val="24"/>
              </w:rPr>
              <w:t>￥</w:t>
            </w:r>
            <w:r>
              <w:rPr>
                <w:b/>
                <w:bCs/>
                <w:sz w:val="24"/>
                <w:u w:val="single"/>
              </w:rPr>
              <w:t xml:space="preserve">                    </w:t>
            </w:r>
            <w:r>
              <w:rPr>
                <w:rFonts w:hint="eastAsia"/>
                <w:b/>
                <w:bCs/>
                <w:sz w:val="24"/>
              </w:rPr>
              <w:t>元</w:t>
            </w:r>
          </w:p>
        </w:tc>
      </w:tr>
      <w:tr w:rsidR="00DA1196" w:rsidTr="00DA1196">
        <w:trPr>
          <w:trHeight w:val="1406"/>
          <w:jc w:val="center"/>
        </w:trPr>
        <w:tc>
          <w:tcPr>
            <w:tcW w:w="1513" w:type="pct"/>
            <w:tcBorders>
              <w:top w:val="single" w:sz="6" w:space="0" w:color="auto"/>
              <w:left w:val="single" w:sz="12" w:space="0" w:color="auto"/>
              <w:bottom w:val="single" w:sz="12" w:space="0" w:color="auto"/>
              <w:right w:val="single" w:sz="6" w:space="0" w:color="auto"/>
            </w:tcBorders>
            <w:vAlign w:val="center"/>
            <w:hideMark/>
          </w:tcPr>
          <w:p w:rsidR="00DA1196" w:rsidRDefault="00DA1196">
            <w:pPr>
              <w:spacing w:line="480" w:lineRule="exact"/>
              <w:ind w:leftChars="-51" w:left="-107"/>
              <w:jc w:val="center"/>
              <w:rPr>
                <w:b/>
                <w:bCs/>
                <w:sz w:val="24"/>
              </w:rPr>
            </w:pPr>
            <w:r>
              <w:rPr>
                <w:b/>
                <w:bCs/>
                <w:sz w:val="24"/>
              </w:rPr>
              <w:t xml:space="preserve">   </w:t>
            </w:r>
            <w:r>
              <w:rPr>
                <w:rFonts w:hint="eastAsia"/>
                <w:b/>
                <w:bCs/>
                <w:sz w:val="24"/>
              </w:rPr>
              <w:t>报价声明（如有）</w:t>
            </w:r>
          </w:p>
        </w:tc>
        <w:tc>
          <w:tcPr>
            <w:tcW w:w="3487" w:type="pct"/>
            <w:tcBorders>
              <w:top w:val="single" w:sz="6" w:space="0" w:color="auto"/>
              <w:left w:val="single" w:sz="6" w:space="0" w:color="auto"/>
              <w:bottom w:val="single" w:sz="12" w:space="0" w:color="auto"/>
              <w:right w:val="single" w:sz="12" w:space="0" w:color="auto"/>
            </w:tcBorders>
          </w:tcPr>
          <w:p w:rsidR="00DA1196" w:rsidRDefault="00DA1196">
            <w:pPr>
              <w:spacing w:line="480" w:lineRule="exact"/>
              <w:ind w:leftChars="171" w:left="359"/>
              <w:rPr>
                <w:b/>
                <w:bCs/>
                <w:sz w:val="24"/>
              </w:rPr>
            </w:pPr>
          </w:p>
          <w:p w:rsidR="00DA1196" w:rsidRDefault="00DA1196">
            <w:pPr>
              <w:spacing w:line="480" w:lineRule="exact"/>
              <w:ind w:leftChars="171" w:left="359"/>
              <w:rPr>
                <w:b/>
                <w:bCs/>
                <w:sz w:val="24"/>
              </w:rPr>
            </w:pPr>
          </w:p>
          <w:p w:rsidR="00DA1196" w:rsidRDefault="00DA1196">
            <w:pPr>
              <w:spacing w:line="480" w:lineRule="exact"/>
              <w:ind w:leftChars="171" w:left="359"/>
              <w:rPr>
                <w:b/>
                <w:bCs/>
                <w:sz w:val="24"/>
              </w:rPr>
            </w:pPr>
          </w:p>
          <w:p w:rsidR="00DA1196" w:rsidRDefault="00DA1196">
            <w:pPr>
              <w:spacing w:line="480" w:lineRule="exact"/>
              <w:ind w:leftChars="171" w:left="359"/>
              <w:rPr>
                <w:b/>
                <w:bCs/>
                <w:sz w:val="24"/>
              </w:rPr>
            </w:pPr>
          </w:p>
        </w:tc>
      </w:tr>
    </w:tbl>
    <w:p w:rsidR="00DA1196" w:rsidRDefault="00DA1196" w:rsidP="00DA1196">
      <w:pPr>
        <w:spacing w:line="400" w:lineRule="atLeast"/>
        <w:ind w:leftChars="171" w:left="359"/>
        <w:rPr>
          <w:sz w:val="24"/>
        </w:rPr>
      </w:pPr>
      <w:r>
        <w:rPr>
          <w:rFonts w:hint="eastAsia"/>
          <w:sz w:val="24"/>
        </w:rPr>
        <w:t>注：</w:t>
      </w:r>
    </w:p>
    <w:p w:rsidR="00DA1196" w:rsidRDefault="00DA1196" w:rsidP="00DA1196">
      <w:pPr>
        <w:spacing w:line="400" w:lineRule="atLeast"/>
        <w:ind w:left="840"/>
        <w:rPr>
          <w:b/>
          <w:color w:val="FF0000"/>
          <w:sz w:val="24"/>
        </w:rPr>
      </w:pPr>
      <w:r>
        <w:rPr>
          <w:b/>
          <w:color w:val="FF0000"/>
          <w:sz w:val="24"/>
        </w:rPr>
        <w:t>1</w:t>
      </w:r>
      <w:r>
        <w:rPr>
          <w:rFonts w:hint="eastAsia"/>
          <w:b/>
          <w:color w:val="FF0000"/>
          <w:sz w:val="24"/>
        </w:rPr>
        <w:t>、最终报价表须在谈判当天谈判后填写。</w:t>
      </w:r>
    </w:p>
    <w:p w:rsidR="00DA1196" w:rsidRDefault="00DA1196" w:rsidP="00DA1196">
      <w:pPr>
        <w:spacing w:line="400" w:lineRule="atLeast"/>
        <w:ind w:left="840"/>
        <w:rPr>
          <w:b/>
          <w:color w:val="FF0000"/>
          <w:sz w:val="24"/>
        </w:rPr>
      </w:pPr>
      <w:r>
        <w:rPr>
          <w:b/>
          <w:color w:val="FF0000"/>
          <w:sz w:val="24"/>
        </w:rPr>
        <w:t>2</w:t>
      </w:r>
      <w:r>
        <w:rPr>
          <w:rFonts w:hint="eastAsia"/>
          <w:b/>
          <w:color w:val="FF0000"/>
          <w:sz w:val="24"/>
        </w:rPr>
        <w:t>、参与当天谈判人员须具有全权授权进行谈判相关事宜。</w:t>
      </w:r>
    </w:p>
    <w:p w:rsidR="00DA1196" w:rsidRDefault="00DA1196" w:rsidP="00DA1196">
      <w:pPr>
        <w:spacing w:line="400" w:lineRule="atLeast"/>
        <w:ind w:left="840"/>
        <w:rPr>
          <w:b/>
          <w:color w:val="FF0000"/>
          <w:sz w:val="24"/>
        </w:rPr>
      </w:pPr>
    </w:p>
    <w:p w:rsidR="00DA1196" w:rsidRDefault="00DA1196" w:rsidP="00DA1196">
      <w:pPr>
        <w:spacing w:line="400" w:lineRule="atLeast"/>
        <w:ind w:leftChars="171" w:left="359"/>
        <w:rPr>
          <w:sz w:val="24"/>
        </w:rPr>
      </w:pPr>
    </w:p>
    <w:p w:rsidR="00DA1196" w:rsidRDefault="00DA1196" w:rsidP="00DA1196">
      <w:pPr>
        <w:spacing w:line="400" w:lineRule="atLeast"/>
        <w:rPr>
          <w:sz w:val="28"/>
        </w:rPr>
      </w:pPr>
    </w:p>
    <w:p w:rsidR="00DA1196" w:rsidRDefault="00DA1196" w:rsidP="00DA1196">
      <w:pPr>
        <w:spacing w:line="360" w:lineRule="auto"/>
        <w:ind w:leftChars="171" w:left="359"/>
        <w:rPr>
          <w:sz w:val="24"/>
          <w:u w:val="single"/>
        </w:rPr>
      </w:pPr>
      <w:r>
        <w:rPr>
          <w:rFonts w:hint="eastAsia"/>
          <w:sz w:val="24"/>
        </w:rPr>
        <w:t>法定代表人或代理人签字（或加盖个人印章）：</w:t>
      </w:r>
      <w:r>
        <w:rPr>
          <w:sz w:val="24"/>
          <w:u w:val="single"/>
        </w:rPr>
        <w:t xml:space="preserve">           </w:t>
      </w:r>
    </w:p>
    <w:p w:rsidR="00DA1196" w:rsidRDefault="00DA1196" w:rsidP="00DA1196">
      <w:pPr>
        <w:spacing w:line="360" w:lineRule="auto"/>
        <w:ind w:leftChars="171" w:left="359"/>
        <w:rPr>
          <w:sz w:val="24"/>
          <w:u w:val="single"/>
        </w:rPr>
      </w:pPr>
      <w:r>
        <w:rPr>
          <w:rFonts w:hint="eastAsia"/>
          <w:sz w:val="24"/>
        </w:rPr>
        <w:t>谈判供应商名称：</w:t>
      </w:r>
      <w:r>
        <w:rPr>
          <w:sz w:val="24"/>
          <w:u w:val="single"/>
        </w:rPr>
        <w:t xml:space="preserve">                                      </w:t>
      </w:r>
    </w:p>
    <w:p w:rsidR="00DA1196" w:rsidRDefault="00DA1196" w:rsidP="00DA1196">
      <w:pPr>
        <w:snapToGrid w:val="0"/>
        <w:spacing w:line="360" w:lineRule="auto"/>
        <w:rPr>
          <w:sz w:val="24"/>
        </w:rPr>
      </w:pPr>
      <w:r>
        <w:rPr>
          <w:sz w:val="24"/>
        </w:rPr>
        <w:t xml:space="preserve">   </w:t>
      </w:r>
      <w:r>
        <w:rPr>
          <w:rFonts w:hint="eastAsia"/>
          <w:sz w:val="24"/>
        </w:rPr>
        <w:t>日期：</w:t>
      </w:r>
      <w:r>
        <w:rPr>
          <w:sz w:val="24"/>
        </w:rPr>
        <w:t>_____</w:t>
      </w:r>
      <w:r>
        <w:rPr>
          <w:rFonts w:hint="eastAsia"/>
          <w:sz w:val="24"/>
        </w:rPr>
        <w:t>年</w:t>
      </w:r>
      <w:r>
        <w:rPr>
          <w:sz w:val="24"/>
        </w:rPr>
        <w:t>____</w:t>
      </w:r>
      <w:r>
        <w:rPr>
          <w:rFonts w:hint="eastAsia"/>
          <w:sz w:val="24"/>
        </w:rPr>
        <w:t>月</w:t>
      </w:r>
      <w:r>
        <w:rPr>
          <w:sz w:val="24"/>
        </w:rPr>
        <w:t>____</w:t>
      </w:r>
      <w:r>
        <w:rPr>
          <w:rFonts w:hint="eastAsia"/>
          <w:sz w:val="24"/>
        </w:rPr>
        <w:t>日</w:t>
      </w:r>
    </w:p>
    <w:p w:rsidR="00DA1196" w:rsidRDefault="00DA1196" w:rsidP="00DA1196">
      <w:pPr>
        <w:snapToGrid w:val="0"/>
        <w:spacing w:line="360" w:lineRule="auto"/>
        <w:rPr>
          <w:sz w:val="24"/>
        </w:rPr>
      </w:pPr>
    </w:p>
    <w:p w:rsidR="00DA1196" w:rsidRDefault="00DA1196" w:rsidP="00DA1196">
      <w:pPr>
        <w:pStyle w:val="af0"/>
        <w:tabs>
          <w:tab w:val="left" w:pos="3780"/>
        </w:tabs>
        <w:spacing w:line="360" w:lineRule="auto"/>
        <w:rPr>
          <w:rFonts w:ascii="Times New Roman" w:hAnsi="Times New Roman" w:cs="Times New Roman"/>
          <w:sz w:val="30"/>
          <w:szCs w:val="30"/>
        </w:rPr>
      </w:pPr>
    </w:p>
    <w:p w:rsidR="00DA1196" w:rsidRDefault="00DA1196" w:rsidP="00DA1196">
      <w:pPr>
        <w:pStyle w:val="af0"/>
        <w:tabs>
          <w:tab w:val="left" w:pos="3780"/>
        </w:tabs>
        <w:spacing w:line="360" w:lineRule="auto"/>
        <w:rPr>
          <w:rFonts w:ascii="Times New Roman" w:hAnsi="Times New Roman" w:cs="Times New Roman"/>
          <w:sz w:val="30"/>
          <w:szCs w:val="30"/>
        </w:rPr>
      </w:pPr>
    </w:p>
    <w:p w:rsidR="00DA1196" w:rsidRDefault="00DA1196" w:rsidP="00DA1196">
      <w:pPr>
        <w:pStyle w:val="af0"/>
        <w:tabs>
          <w:tab w:val="left" w:pos="3780"/>
        </w:tabs>
        <w:spacing w:line="360" w:lineRule="auto"/>
        <w:rPr>
          <w:rFonts w:ascii="Times New Roman" w:hAnsi="Times New Roman" w:cs="Times New Roman"/>
          <w:sz w:val="30"/>
          <w:szCs w:val="30"/>
        </w:rPr>
      </w:pPr>
    </w:p>
    <w:p w:rsidR="00DA1196" w:rsidRDefault="00DA1196" w:rsidP="00DA1196">
      <w:pPr>
        <w:pStyle w:val="af0"/>
        <w:tabs>
          <w:tab w:val="left" w:pos="3780"/>
        </w:tabs>
        <w:spacing w:line="360" w:lineRule="auto"/>
        <w:rPr>
          <w:rFonts w:ascii="Times New Roman" w:hAnsi="Times New Roman" w:cs="Times New Roman"/>
          <w:sz w:val="30"/>
          <w:szCs w:val="30"/>
        </w:rPr>
      </w:pPr>
    </w:p>
    <w:p w:rsidR="00DA1196" w:rsidRDefault="00DA1196" w:rsidP="00DA1196"/>
    <w:p w:rsidR="00DA1196" w:rsidRDefault="00DA1196" w:rsidP="00DA1196"/>
    <w:p w:rsidR="00DA1196" w:rsidRDefault="00DA1196" w:rsidP="00DA1196">
      <w:pPr>
        <w:tabs>
          <w:tab w:val="left" w:pos="1050"/>
        </w:tabs>
        <w:adjustRightInd w:val="0"/>
        <w:snapToGrid w:val="0"/>
        <w:spacing w:beforeLines="50" w:afterLines="50" w:line="360" w:lineRule="auto"/>
        <w:jc w:val="left"/>
        <w:outlineLvl w:val="2"/>
        <w:rPr>
          <w:rFonts w:ascii="仿宋_GB2312" w:eastAsia="仿宋_GB2312"/>
          <w:sz w:val="32"/>
          <w:szCs w:val="32"/>
        </w:rPr>
      </w:pPr>
      <w:bookmarkStart w:id="28" w:name="_Toc295484276"/>
      <w:r>
        <w:rPr>
          <w:rFonts w:ascii="仿宋_GB2312" w:eastAsia="仿宋_GB2312" w:hint="eastAsia"/>
          <w:sz w:val="32"/>
          <w:szCs w:val="32"/>
        </w:rPr>
        <w:t>（六）</w:t>
      </w:r>
      <w:bookmarkEnd w:id="28"/>
      <w:r>
        <w:rPr>
          <w:rFonts w:ascii="仿宋_GB2312" w:eastAsia="仿宋_GB2312" w:hint="eastAsia"/>
          <w:sz w:val="32"/>
          <w:szCs w:val="32"/>
        </w:rPr>
        <w:t>有效期内的营业执照副本原件复印件/《事业单位法人证书》副本原件复印件/《社会团体法人登记证书》原件复印件/《民办非企业单位登记证书》原件复印件。</w:t>
      </w:r>
    </w:p>
    <w:p w:rsidR="00DA1196" w:rsidRDefault="00DA1196" w:rsidP="00DA1196">
      <w:pPr>
        <w:tabs>
          <w:tab w:val="left" w:pos="1050"/>
        </w:tabs>
        <w:adjustRightInd w:val="0"/>
        <w:snapToGrid w:val="0"/>
        <w:spacing w:beforeLines="50" w:afterLines="50" w:line="360" w:lineRule="auto"/>
        <w:jc w:val="left"/>
        <w:outlineLvl w:val="2"/>
        <w:rPr>
          <w:rFonts w:ascii="仿宋_GB2312" w:eastAsia="仿宋_GB2312" w:hint="eastAsia"/>
          <w:sz w:val="24"/>
          <w:szCs w:val="32"/>
        </w:rPr>
      </w:pPr>
      <w:bookmarkStart w:id="29" w:name="_Toc295484277"/>
      <w:r>
        <w:rPr>
          <w:rFonts w:ascii="仿宋_GB2312" w:eastAsia="仿宋_GB2312" w:hint="eastAsia"/>
          <w:sz w:val="32"/>
          <w:szCs w:val="28"/>
        </w:rPr>
        <w:t>（七）有关</w:t>
      </w:r>
      <w:r>
        <w:rPr>
          <w:rFonts w:ascii="仿宋_GB2312" w:eastAsia="仿宋_GB2312" w:hint="eastAsia"/>
          <w:sz w:val="32"/>
          <w:szCs w:val="32"/>
        </w:rPr>
        <w:t>主管</w:t>
      </w:r>
      <w:r>
        <w:rPr>
          <w:rFonts w:ascii="仿宋_GB2312" w:eastAsia="仿宋_GB2312" w:hint="eastAsia"/>
          <w:sz w:val="32"/>
          <w:szCs w:val="28"/>
        </w:rPr>
        <w:t>部门颁发的城市园林绿化企业资质证书复印件</w:t>
      </w:r>
      <w:r>
        <w:rPr>
          <w:rFonts w:ascii="仿宋_GB2312" w:eastAsia="仿宋_GB2312" w:hint="eastAsia"/>
          <w:sz w:val="24"/>
          <w:szCs w:val="32"/>
        </w:rPr>
        <w:t>。</w:t>
      </w:r>
      <w:bookmarkEnd w:id="29"/>
    </w:p>
    <w:p w:rsidR="00DA1196" w:rsidRDefault="00DA1196" w:rsidP="00DA1196">
      <w:pPr>
        <w:tabs>
          <w:tab w:val="left" w:pos="1050"/>
        </w:tabs>
        <w:adjustRightInd w:val="0"/>
        <w:snapToGrid w:val="0"/>
        <w:spacing w:beforeLines="50" w:afterLines="50" w:line="360" w:lineRule="auto"/>
        <w:jc w:val="left"/>
        <w:outlineLvl w:val="2"/>
        <w:rPr>
          <w:rFonts w:ascii="仿宋_GB2312" w:eastAsia="仿宋_GB2312" w:hint="eastAsia"/>
          <w:sz w:val="32"/>
          <w:szCs w:val="32"/>
        </w:rPr>
      </w:pPr>
      <w:r>
        <w:rPr>
          <w:rFonts w:ascii="仿宋_GB2312" w:eastAsia="仿宋_GB2312" w:hint="eastAsia"/>
          <w:sz w:val="32"/>
          <w:szCs w:val="28"/>
        </w:rPr>
        <w:t>（八）</w:t>
      </w:r>
      <w:r>
        <w:rPr>
          <w:rFonts w:ascii="仿宋_GB2312" w:eastAsia="仿宋_GB2312" w:hint="eastAsia"/>
          <w:sz w:val="32"/>
          <w:szCs w:val="32"/>
        </w:rPr>
        <w:t>依法缴纳税收和社会保障资金的相关材料：谈判供应商提供税务登记证原件复印件和依法缴纳的近半年内任意一个月税收的相关凭证的复印件。谈判供应商提供社保登记证原件复印件和依法缴纳的近半年任意一个月社会保险的相关凭证的复印件。</w:t>
      </w:r>
    </w:p>
    <w:p w:rsidR="00DA1196" w:rsidRDefault="00DA1196" w:rsidP="00DA1196">
      <w:pPr>
        <w:tabs>
          <w:tab w:val="left" w:pos="1050"/>
        </w:tabs>
        <w:adjustRightInd w:val="0"/>
        <w:snapToGrid w:val="0"/>
        <w:spacing w:beforeLines="50" w:afterLines="50" w:line="360" w:lineRule="auto"/>
        <w:jc w:val="left"/>
        <w:outlineLvl w:val="2"/>
        <w:rPr>
          <w:rFonts w:ascii="仿宋_GB2312" w:eastAsia="仿宋_GB2312" w:hint="eastAsia"/>
          <w:sz w:val="32"/>
          <w:szCs w:val="32"/>
        </w:rPr>
      </w:pPr>
      <w:r>
        <w:rPr>
          <w:rFonts w:ascii="仿宋_GB2312" w:eastAsia="仿宋_GB2312" w:hint="eastAsia"/>
          <w:sz w:val="32"/>
          <w:szCs w:val="32"/>
        </w:rPr>
        <w:t>（九）财务审计报告：须提供经审计的2015年财务状况报告或基本账户的银行资信证明的复印件；</w:t>
      </w:r>
    </w:p>
    <w:p w:rsidR="00DA1196" w:rsidRDefault="00DA1196" w:rsidP="00DA1196">
      <w:pPr>
        <w:tabs>
          <w:tab w:val="left" w:pos="1050"/>
        </w:tabs>
        <w:adjustRightInd w:val="0"/>
        <w:snapToGrid w:val="0"/>
        <w:spacing w:beforeLines="50" w:afterLines="50" w:line="360" w:lineRule="auto"/>
        <w:jc w:val="left"/>
        <w:outlineLvl w:val="2"/>
        <w:rPr>
          <w:rFonts w:hint="eastAsia"/>
          <w:sz w:val="32"/>
          <w:szCs w:val="32"/>
        </w:rPr>
      </w:pPr>
    </w:p>
    <w:p w:rsidR="00DA1196" w:rsidRDefault="00DA1196" w:rsidP="00DA1196">
      <w:pPr>
        <w:tabs>
          <w:tab w:val="left" w:pos="1050"/>
        </w:tabs>
        <w:adjustRightInd w:val="0"/>
        <w:snapToGrid w:val="0"/>
        <w:spacing w:beforeLines="50" w:afterLines="50" w:line="360" w:lineRule="auto"/>
        <w:jc w:val="left"/>
        <w:outlineLvl w:val="2"/>
        <w:rPr>
          <w:sz w:val="32"/>
          <w:szCs w:val="32"/>
        </w:rPr>
      </w:pPr>
    </w:p>
    <w:p w:rsidR="00DA1196" w:rsidRDefault="00DA1196" w:rsidP="00DA1196">
      <w:pPr>
        <w:tabs>
          <w:tab w:val="left" w:pos="1050"/>
        </w:tabs>
        <w:adjustRightInd w:val="0"/>
        <w:snapToGrid w:val="0"/>
        <w:spacing w:beforeLines="50" w:afterLines="50" w:line="360" w:lineRule="auto"/>
        <w:jc w:val="left"/>
        <w:outlineLvl w:val="2"/>
        <w:rPr>
          <w:sz w:val="32"/>
          <w:szCs w:val="32"/>
        </w:rPr>
      </w:pPr>
    </w:p>
    <w:p w:rsidR="00DA1196" w:rsidRDefault="00DA1196" w:rsidP="00DA1196">
      <w:pPr>
        <w:tabs>
          <w:tab w:val="left" w:pos="1050"/>
        </w:tabs>
        <w:adjustRightInd w:val="0"/>
        <w:snapToGrid w:val="0"/>
        <w:spacing w:beforeLines="50" w:afterLines="50" w:line="360" w:lineRule="auto"/>
        <w:jc w:val="left"/>
        <w:outlineLvl w:val="2"/>
        <w:rPr>
          <w:sz w:val="32"/>
          <w:szCs w:val="32"/>
        </w:rPr>
      </w:pPr>
    </w:p>
    <w:p w:rsidR="00DA1196" w:rsidRDefault="00DA1196" w:rsidP="00DA1196">
      <w:pPr>
        <w:tabs>
          <w:tab w:val="left" w:pos="1050"/>
        </w:tabs>
        <w:adjustRightInd w:val="0"/>
        <w:snapToGrid w:val="0"/>
        <w:spacing w:beforeLines="50" w:afterLines="50" w:line="360" w:lineRule="auto"/>
        <w:jc w:val="left"/>
        <w:outlineLvl w:val="2"/>
        <w:rPr>
          <w:sz w:val="32"/>
          <w:szCs w:val="32"/>
        </w:rPr>
      </w:pPr>
    </w:p>
    <w:p w:rsidR="00DA1196" w:rsidRDefault="00DA1196" w:rsidP="00DA1196">
      <w:pPr>
        <w:tabs>
          <w:tab w:val="left" w:pos="1050"/>
        </w:tabs>
        <w:adjustRightInd w:val="0"/>
        <w:snapToGrid w:val="0"/>
        <w:spacing w:beforeLines="50" w:afterLines="50" w:line="360" w:lineRule="auto"/>
        <w:jc w:val="left"/>
        <w:outlineLvl w:val="2"/>
        <w:rPr>
          <w:sz w:val="32"/>
          <w:szCs w:val="32"/>
        </w:rPr>
      </w:pPr>
    </w:p>
    <w:p w:rsidR="00DA1196" w:rsidRDefault="00DA1196" w:rsidP="00DA1196">
      <w:pPr>
        <w:tabs>
          <w:tab w:val="left" w:pos="1050"/>
        </w:tabs>
        <w:adjustRightInd w:val="0"/>
        <w:snapToGrid w:val="0"/>
        <w:spacing w:beforeLines="50" w:afterLines="50" w:line="360" w:lineRule="auto"/>
        <w:jc w:val="left"/>
        <w:outlineLvl w:val="2"/>
        <w:rPr>
          <w:sz w:val="32"/>
          <w:szCs w:val="32"/>
        </w:rPr>
      </w:pPr>
    </w:p>
    <w:p w:rsidR="00DA1196" w:rsidRDefault="00DA1196" w:rsidP="00DA1196">
      <w:pPr>
        <w:jc w:val="center"/>
        <w:rPr>
          <w:rFonts w:ascii="宋体" w:hAnsi="宋体"/>
          <w:sz w:val="28"/>
        </w:rPr>
      </w:pPr>
    </w:p>
    <w:p w:rsidR="00DA1196" w:rsidRDefault="00DA1196" w:rsidP="00DA1196">
      <w:pPr>
        <w:jc w:val="center"/>
        <w:rPr>
          <w:rFonts w:ascii="宋体" w:hAnsi="宋体" w:hint="eastAsia"/>
          <w:sz w:val="28"/>
        </w:rPr>
      </w:pPr>
      <w:r>
        <w:rPr>
          <w:rFonts w:ascii="宋体" w:hAnsi="宋体" w:hint="eastAsia"/>
          <w:sz w:val="28"/>
        </w:rPr>
        <w:t>（十）没有重大违法记录的声明</w:t>
      </w:r>
    </w:p>
    <w:p w:rsidR="00DA1196" w:rsidRDefault="00DA1196" w:rsidP="00DA1196">
      <w:pPr>
        <w:jc w:val="left"/>
        <w:rPr>
          <w:rFonts w:ascii="宋体" w:hAnsi="宋体" w:hint="eastAsia"/>
          <w:sz w:val="24"/>
        </w:rPr>
      </w:pPr>
    </w:p>
    <w:p w:rsidR="00DA1196" w:rsidRDefault="00DA1196" w:rsidP="00DA1196">
      <w:pPr>
        <w:jc w:val="center"/>
        <w:rPr>
          <w:rFonts w:hint="eastAsia"/>
          <w:b/>
          <w:kern w:val="0"/>
          <w:sz w:val="32"/>
          <w:szCs w:val="32"/>
        </w:rPr>
      </w:pPr>
      <w:r>
        <w:rPr>
          <w:rFonts w:hint="eastAsia"/>
          <w:b/>
          <w:kern w:val="0"/>
          <w:sz w:val="32"/>
          <w:szCs w:val="32"/>
        </w:rPr>
        <w:t>声　明</w:t>
      </w:r>
    </w:p>
    <w:p w:rsidR="00DA1196" w:rsidRDefault="00DA1196" w:rsidP="00DA1196">
      <w:pPr>
        <w:ind w:firstLineChars="189" w:firstLine="567"/>
        <w:rPr>
          <w:kern w:val="0"/>
          <w:sz w:val="30"/>
          <w:szCs w:val="30"/>
        </w:rPr>
      </w:pPr>
      <w:r>
        <w:rPr>
          <w:rFonts w:hint="eastAsia"/>
          <w:kern w:val="0"/>
          <w:sz w:val="30"/>
          <w:szCs w:val="30"/>
        </w:rPr>
        <w:t>本公司参加本次政府采购活动前三年内，在经营活动中没有重大违法记录。</w:t>
      </w:r>
    </w:p>
    <w:p w:rsidR="00DA1196" w:rsidRDefault="00DA1196" w:rsidP="00DA1196">
      <w:pPr>
        <w:ind w:firstLineChars="189" w:firstLine="567"/>
        <w:rPr>
          <w:kern w:val="0"/>
          <w:sz w:val="30"/>
          <w:szCs w:val="30"/>
        </w:rPr>
      </w:pPr>
      <w:r>
        <w:rPr>
          <w:rFonts w:hint="eastAsia"/>
          <w:kern w:val="0"/>
          <w:sz w:val="30"/>
          <w:szCs w:val="30"/>
        </w:rPr>
        <w:t>特此声明。</w:t>
      </w:r>
    </w:p>
    <w:p w:rsidR="00DA1196" w:rsidRDefault="00DA1196" w:rsidP="00DA1196">
      <w:pPr>
        <w:spacing w:line="400" w:lineRule="atLeast"/>
        <w:ind w:right="640" w:firstLineChars="1500" w:firstLine="4800"/>
        <w:rPr>
          <w:sz w:val="32"/>
          <w:szCs w:val="32"/>
        </w:rPr>
      </w:pPr>
      <w:r>
        <w:rPr>
          <w:rFonts w:hint="eastAsia"/>
          <w:sz w:val="32"/>
          <w:szCs w:val="32"/>
        </w:rPr>
        <w:t>谈判供应商名称</w:t>
      </w:r>
      <w:r>
        <w:rPr>
          <w:sz w:val="32"/>
          <w:szCs w:val="32"/>
        </w:rPr>
        <w:t>:</w:t>
      </w:r>
    </w:p>
    <w:p w:rsidR="00DA1196" w:rsidRDefault="00DA1196" w:rsidP="00DA1196">
      <w:pPr>
        <w:spacing w:line="400" w:lineRule="atLeast"/>
        <w:ind w:right="640"/>
        <w:jc w:val="center"/>
        <w:rPr>
          <w:sz w:val="32"/>
          <w:szCs w:val="32"/>
        </w:rPr>
      </w:pPr>
      <w:r>
        <w:rPr>
          <w:sz w:val="32"/>
          <w:szCs w:val="32"/>
        </w:rPr>
        <w:t xml:space="preserve">                           </w:t>
      </w:r>
      <w:r>
        <w:rPr>
          <w:rFonts w:hint="eastAsia"/>
          <w:sz w:val="32"/>
          <w:szCs w:val="32"/>
        </w:rPr>
        <w:t>（加盖公章）</w:t>
      </w:r>
    </w:p>
    <w:p w:rsidR="00DA1196" w:rsidRDefault="00DA1196" w:rsidP="00DA1196">
      <w:pPr>
        <w:spacing w:line="400" w:lineRule="atLeast"/>
        <w:ind w:right="640" w:firstLineChars="1500" w:firstLine="4800"/>
        <w:rPr>
          <w:sz w:val="32"/>
          <w:szCs w:val="32"/>
        </w:rPr>
      </w:pPr>
      <w:r>
        <w:rPr>
          <w:rFonts w:hint="eastAsia"/>
          <w:sz w:val="32"/>
          <w:szCs w:val="32"/>
        </w:rPr>
        <w:t>日期：</w:t>
      </w:r>
    </w:p>
    <w:p w:rsidR="00DA1196" w:rsidRDefault="00DA1196" w:rsidP="00DA1196">
      <w:pPr>
        <w:tabs>
          <w:tab w:val="left" w:pos="1050"/>
        </w:tabs>
        <w:adjustRightInd w:val="0"/>
        <w:snapToGrid w:val="0"/>
        <w:spacing w:beforeLines="50" w:afterLines="50" w:line="360" w:lineRule="auto"/>
        <w:jc w:val="left"/>
        <w:outlineLvl w:val="2"/>
        <w:rPr>
          <w:sz w:val="32"/>
          <w:szCs w:val="32"/>
        </w:rPr>
      </w:pPr>
    </w:p>
    <w:p w:rsidR="00DA1196" w:rsidRDefault="00DA1196" w:rsidP="00DA1196">
      <w:pPr>
        <w:tabs>
          <w:tab w:val="left" w:pos="1050"/>
        </w:tabs>
        <w:adjustRightInd w:val="0"/>
        <w:snapToGrid w:val="0"/>
        <w:spacing w:beforeLines="50" w:afterLines="50" w:line="360" w:lineRule="auto"/>
        <w:jc w:val="left"/>
        <w:outlineLvl w:val="2"/>
        <w:rPr>
          <w:sz w:val="32"/>
          <w:szCs w:val="32"/>
        </w:rPr>
      </w:pPr>
    </w:p>
    <w:p w:rsidR="00DA1196" w:rsidRDefault="00DA1196" w:rsidP="00DA1196">
      <w:pPr>
        <w:tabs>
          <w:tab w:val="left" w:pos="1050"/>
        </w:tabs>
        <w:adjustRightInd w:val="0"/>
        <w:snapToGrid w:val="0"/>
        <w:spacing w:beforeLines="50" w:afterLines="50" w:line="360" w:lineRule="auto"/>
        <w:jc w:val="left"/>
        <w:outlineLvl w:val="2"/>
        <w:rPr>
          <w:sz w:val="32"/>
          <w:szCs w:val="32"/>
        </w:rPr>
      </w:pPr>
    </w:p>
    <w:p w:rsidR="00DA1196" w:rsidRDefault="00DA1196" w:rsidP="00DA1196">
      <w:pPr>
        <w:tabs>
          <w:tab w:val="left" w:pos="1050"/>
        </w:tabs>
        <w:adjustRightInd w:val="0"/>
        <w:snapToGrid w:val="0"/>
        <w:spacing w:beforeLines="50" w:afterLines="50" w:line="360" w:lineRule="auto"/>
        <w:jc w:val="left"/>
        <w:outlineLvl w:val="2"/>
        <w:rPr>
          <w:sz w:val="32"/>
          <w:szCs w:val="32"/>
        </w:rPr>
      </w:pPr>
    </w:p>
    <w:p w:rsidR="00DA1196" w:rsidRDefault="00DA1196" w:rsidP="00DA1196">
      <w:pPr>
        <w:tabs>
          <w:tab w:val="left" w:pos="1050"/>
        </w:tabs>
        <w:adjustRightInd w:val="0"/>
        <w:snapToGrid w:val="0"/>
        <w:spacing w:beforeLines="50" w:afterLines="50" w:line="360" w:lineRule="auto"/>
        <w:jc w:val="left"/>
        <w:outlineLvl w:val="2"/>
        <w:rPr>
          <w:sz w:val="32"/>
          <w:szCs w:val="32"/>
        </w:rPr>
      </w:pPr>
    </w:p>
    <w:p w:rsidR="00DA1196" w:rsidRDefault="00DA1196" w:rsidP="00DA1196">
      <w:pPr>
        <w:tabs>
          <w:tab w:val="left" w:pos="1050"/>
        </w:tabs>
        <w:adjustRightInd w:val="0"/>
        <w:snapToGrid w:val="0"/>
        <w:spacing w:beforeLines="50" w:afterLines="50" w:line="360" w:lineRule="auto"/>
        <w:jc w:val="left"/>
        <w:outlineLvl w:val="2"/>
        <w:rPr>
          <w:sz w:val="32"/>
          <w:szCs w:val="32"/>
        </w:rPr>
      </w:pPr>
    </w:p>
    <w:p w:rsidR="00DA1196" w:rsidRDefault="00DA1196" w:rsidP="00DA1196">
      <w:pPr>
        <w:tabs>
          <w:tab w:val="left" w:pos="1050"/>
        </w:tabs>
        <w:adjustRightInd w:val="0"/>
        <w:snapToGrid w:val="0"/>
        <w:spacing w:beforeLines="50" w:afterLines="50" w:line="360" w:lineRule="auto"/>
        <w:jc w:val="left"/>
        <w:outlineLvl w:val="2"/>
        <w:rPr>
          <w:sz w:val="32"/>
          <w:szCs w:val="32"/>
        </w:rPr>
      </w:pPr>
    </w:p>
    <w:p w:rsidR="00DA1196" w:rsidRDefault="00DA1196" w:rsidP="00DA1196">
      <w:pPr>
        <w:tabs>
          <w:tab w:val="left" w:pos="1050"/>
        </w:tabs>
        <w:adjustRightInd w:val="0"/>
        <w:snapToGrid w:val="0"/>
        <w:spacing w:beforeLines="50" w:afterLines="50" w:line="360" w:lineRule="auto"/>
        <w:jc w:val="left"/>
        <w:outlineLvl w:val="2"/>
        <w:rPr>
          <w:sz w:val="32"/>
          <w:szCs w:val="32"/>
        </w:rPr>
      </w:pPr>
    </w:p>
    <w:p w:rsidR="00DA1196" w:rsidRDefault="00DA1196" w:rsidP="00DA1196">
      <w:pPr>
        <w:tabs>
          <w:tab w:val="left" w:pos="1050"/>
        </w:tabs>
        <w:adjustRightInd w:val="0"/>
        <w:snapToGrid w:val="0"/>
        <w:spacing w:beforeLines="50" w:afterLines="50" w:line="360" w:lineRule="auto"/>
        <w:jc w:val="left"/>
        <w:outlineLvl w:val="2"/>
        <w:rPr>
          <w:sz w:val="32"/>
          <w:szCs w:val="32"/>
        </w:rPr>
      </w:pPr>
    </w:p>
    <w:p w:rsidR="00DA1196" w:rsidRDefault="00DA1196" w:rsidP="00DA1196">
      <w:pPr>
        <w:tabs>
          <w:tab w:val="left" w:pos="1050"/>
        </w:tabs>
        <w:adjustRightInd w:val="0"/>
        <w:snapToGrid w:val="0"/>
        <w:spacing w:beforeLines="50" w:afterLines="50" w:line="360" w:lineRule="auto"/>
        <w:jc w:val="left"/>
        <w:outlineLvl w:val="2"/>
        <w:rPr>
          <w:sz w:val="32"/>
          <w:szCs w:val="32"/>
        </w:rPr>
      </w:pPr>
    </w:p>
    <w:p w:rsidR="00DA1196" w:rsidRDefault="00DA1196" w:rsidP="00DA1196">
      <w:pPr>
        <w:tabs>
          <w:tab w:val="left" w:pos="1050"/>
        </w:tabs>
        <w:adjustRightInd w:val="0"/>
        <w:snapToGrid w:val="0"/>
        <w:spacing w:beforeLines="50" w:afterLines="50" w:line="360" w:lineRule="auto"/>
        <w:jc w:val="left"/>
        <w:outlineLvl w:val="2"/>
        <w:rPr>
          <w:sz w:val="32"/>
          <w:szCs w:val="32"/>
        </w:rPr>
      </w:pPr>
    </w:p>
    <w:p w:rsidR="00DA1196" w:rsidRDefault="00DA1196" w:rsidP="00DA1196">
      <w:pPr>
        <w:tabs>
          <w:tab w:val="left" w:pos="1050"/>
        </w:tabs>
        <w:adjustRightInd w:val="0"/>
        <w:snapToGrid w:val="0"/>
        <w:spacing w:beforeLines="50" w:afterLines="50" w:line="360" w:lineRule="auto"/>
        <w:jc w:val="left"/>
        <w:outlineLvl w:val="2"/>
        <w:rPr>
          <w:sz w:val="32"/>
          <w:szCs w:val="32"/>
        </w:rPr>
      </w:pPr>
    </w:p>
    <w:p w:rsidR="00DA1196" w:rsidRDefault="00DA1196" w:rsidP="00DA1196">
      <w:pPr>
        <w:tabs>
          <w:tab w:val="left" w:pos="1050"/>
        </w:tabs>
        <w:adjustRightInd w:val="0"/>
        <w:snapToGrid w:val="0"/>
        <w:spacing w:beforeLines="50" w:afterLines="50" w:line="360" w:lineRule="auto"/>
        <w:jc w:val="left"/>
        <w:outlineLvl w:val="2"/>
        <w:rPr>
          <w:rFonts w:ascii="仿宋_GB2312" w:eastAsia="仿宋_GB2312"/>
          <w:sz w:val="32"/>
          <w:szCs w:val="32"/>
        </w:rPr>
      </w:pPr>
      <w:r>
        <w:rPr>
          <w:rFonts w:ascii="仿宋_GB2312" w:eastAsia="仿宋_GB2312" w:hint="eastAsia"/>
          <w:sz w:val="32"/>
          <w:szCs w:val="28"/>
        </w:rPr>
        <w:t>（十一）</w:t>
      </w:r>
      <w:r>
        <w:rPr>
          <w:rFonts w:ascii="仿宋_GB2312" w:eastAsia="仿宋_GB2312" w:hint="eastAsia"/>
          <w:sz w:val="32"/>
          <w:szCs w:val="32"/>
        </w:rPr>
        <w:t>谈判供应商的情况介绍及所获荣誉、奖励的介绍。</w:t>
      </w:r>
    </w:p>
    <w:p w:rsidR="00DA1196" w:rsidRDefault="00DA1196" w:rsidP="00DA1196">
      <w:pPr>
        <w:rPr>
          <w:rFonts w:hint="eastAsia"/>
        </w:rPr>
      </w:pPr>
      <w:r>
        <w:rPr>
          <w:kern w:val="0"/>
        </w:rPr>
        <w:br w:type="page"/>
      </w:r>
    </w:p>
    <w:p w:rsidR="00DA1196" w:rsidRDefault="00DA1196" w:rsidP="00DA1196">
      <w:pPr>
        <w:spacing w:beforeLines="50" w:afterLines="50"/>
        <w:ind w:left="845"/>
        <w:jc w:val="center"/>
        <w:outlineLvl w:val="2"/>
        <w:rPr>
          <w:sz w:val="32"/>
          <w:szCs w:val="32"/>
        </w:rPr>
      </w:pPr>
      <w:bookmarkStart w:id="30" w:name="_Toc181423619"/>
      <w:r>
        <w:rPr>
          <w:rFonts w:hint="eastAsia"/>
          <w:sz w:val="30"/>
          <w:szCs w:val="30"/>
        </w:rPr>
        <w:lastRenderedPageBreak/>
        <w:t>（十二）</w:t>
      </w:r>
      <w:r>
        <w:rPr>
          <w:rFonts w:hint="eastAsia"/>
          <w:sz w:val="32"/>
          <w:szCs w:val="32"/>
        </w:rPr>
        <w:t>中小企业声明函</w:t>
      </w:r>
    </w:p>
    <w:p w:rsidR="00DA1196" w:rsidRDefault="00DA1196" w:rsidP="00DA1196">
      <w:pPr>
        <w:widowControl/>
        <w:spacing w:line="640" w:lineRule="exact"/>
        <w:ind w:left="142"/>
        <w:rPr>
          <w:rFonts w:eastAsia="仿宋_GB2312"/>
          <w:kern w:val="0"/>
          <w:sz w:val="32"/>
          <w:szCs w:val="32"/>
        </w:rPr>
      </w:pPr>
      <w:r>
        <w:rPr>
          <w:rFonts w:eastAsia="仿宋_GB2312" w:hint="eastAsia"/>
          <w:kern w:val="0"/>
          <w:sz w:val="32"/>
          <w:szCs w:val="32"/>
        </w:rPr>
        <w:t xml:space="preserve">　　本公司郑重声明，根据《政府采购促进中小企业发展暂行办法》（财库</w:t>
      </w:r>
      <w:r>
        <w:rPr>
          <w:rFonts w:eastAsia="仿宋_GB2312"/>
          <w:kern w:val="0"/>
          <w:sz w:val="32"/>
          <w:szCs w:val="32"/>
        </w:rPr>
        <w:t>[2011]181</w:t>
      </w:r>
      <w:r>
        <w:rPr>
          <w:rFonts w:eastAsia="仿宋_GB2312" w:hint="eastAsia"/>
          <w:kern w:val="0"/>
          <w:sz w:val="32"/>
          <w:szCs w:val="32"/>
        </w:rPr>
        <w:t>号）的规定，本公司为</w:t>
      </w:r>
      <w:r>
        <w:rPr>
          <w:rFonts w:eastAsia="仿宋_GB2312"/>
          <w:kern w:val="0"/>
          <w:sz w:val="32"/>
          <w:szCs w:val="32"/>
          <w:u w:val="single"/>
        </w:rPr>
        <w:t xml:space="preserve">     </w:t>
      </w:r>
      <w:r>
        <w:rPr>
          <w:rFonts w:eastAsia="仿宋_GB2312" w:hint="eastAsia"/>
          <w:kern w:val="0"/>
          <w:sz w:val="32"/>
          <w:szCs w:val="32"/>
        </w:rPr>
        <w:t>（请填写：中型、小型、微型）企业。即，本公司同时满足以下条件：</w:t>
      </w:r>
    </w:p>
    <w:p w:rsidR="00DA1196" w:rsidRDefault="00DA1196" w:rsidP="00DA1196">
      <w:pPr>
        <w:widowControl/>
        <w:spacing w:line="640" w:lineRule="exact"/>
        <w:ind w:leftChars="67" w:left="141"/>
        <w:rPr>
          <w:rFonts w:eastAsia="仿宋_GB2312"/>
          <w:kern w:val="0"/>
          <w:sz w:val="32"/>
          <w:szCs w:val="32"/>
        </w:rPr>
      </w:pPr>
      <w:r>
        <w:rPr>
          <w:rFonts w:eastAsia="仿宋_GB2312" w:hint="eastAsia"/>
          <w:kern w:val="0"/>
          <w:sz w:val="32"/>
          <w:szCs w:val="32"/>
        </w:rPr>
        <w:t xml:space="preserve">　　</w:t>
      </w:r>
      <w:r>
        <w:rPr>
          <w:rFonts w:eastAsia="仿宋_GB2312"/>
          <w:kern w:val="0"/>
          <w:sz w:val="32"/>
          <w:szCs w:val="32"/>
        </w:rPr>
        <w:t>1.</w:t>
      </w:r>
      <w:r>
        <w:rPr>
          <w:rFonts w:eastAsia="仿宋_GB2312" w:hint="eastAsia"/>
          <w:kern w:val="0"/>
          <w:sz w:val="32"/>
          <w:szCs w:val="32"/>
        </w:rPr>
        <w:t>根据《工业和信息化部、国家统计局、国家发展和改革委员会、财政部关于印发中小企业划型标准规定的通知》（工信部联企业</w:t>
      </w:r>
      <w:r>
        <w:rPr>
          <w:rFonts w:eastAsia="仿宋_GB2312"/>
          <w:kern w:val="0"/>
          <w:sz w:val="32"/>
          <w:szCs w:val="32"/>
        </w:rPr>
        <w:t>[2011]300</w:t>
      </w:r>
      <w:r>
        <w:rPr>
          <w:rFonts w:eastAsia="仿宋_GB2312" w:hint="eastAsia"/>
          <w:kern w:val="0"/>
          <w:sz w:val="32"/>
          <w:szCs w:val="32"/>
        </w:rPr>
        <w:t>号）规定的划分标准，本公司为</w:t>
      </w:r>
      <w:r>
        <w:rPr>
          <w:rFonts w:eastAsia="仿宋_GB2312"/>
          <w:kern w:val="0"/>
          <w:sz w:val="32"/>
          <w:szCs w:val="32"/>
          <w:u w:val="single"/>
        </w:rPr>
        <w:t xml:space="preserve">     </w:t>
      </w:r>
      <w:r>
        <w:rPr>
          <w:rFonts w:eastAsia="仿宋_GB2312" w:hint="eastAsia"/>
          <w:kern w:val="0"/>
          <w:sz w:val="32"/>
          <w:szCs w:val="32"/>
        </w:rPr>
        <w:t>（请填写：中型、小型、微型）企业。</w:t>
      </w:r>
    </w:p>
    <w:p w:rsidR="00DA1196" w:rsidRDefault="00DA1196" w:rsidP="00DA1196">
      <w:pPr>
        <w:widowControl/>
        <w:spacing w:line="640" w:lineRule="exact"/>
        <w:ind w:leftChars="67" w:left="141"/>
        <w:rPr>
          <w:rFonts w:eastAsia="仿宋_GB2312"/>
          <w:kern w:val="0"/>
          <w:sz w:val="32"/>
          <w:szCs w:val="32"/>
        </w:rPr>
      </w:pPr>
      <w:r>
        <w:rPr>
          <w:rFonts w:eastAsia="仿宋_GB2312" w:hint="eastAsia"/>
          <w:kern w:val="0"/>
          <w:sz w:val="32"/>
          <w:szCs w:val="32"/>
        </w:rPr>
        <w:t xml:space="preserve">　　</w:t>
      </w:r>
      <w:r>
        <w:rPr>
          <w:rFonts w:eastAsia="仿宋_GB2312"/>
          <w:kern w:val="0"/>
          <w:sz w:val="32"/>
          <w:szCs w:val="32"/>
        </w:rPr>
        <w:t>2.</w:t>
      </w:r>
      <w:r>
        <w:rPr>
          <w:rFonts w:eastAsia="仿宋_GB2312" w:hint="eastAsia"/>
          <w:kern w:val="0"/>
          <w:sz w:val="32"/>
          <w:szCs w:val="32"/>
        </w:rPr>
        <w:t>本公司参加</w:t>
      </w:r>
      <w:r>
        <w:rPr>
          <w:rFonts w:eastAsia="仿宋_GB2312"/>
          <w:kern w:val="0"/>
          <w:sz w:val="32"/>
          <w:szCs w:val="32"/>
          <w:u w:val="single"/>
        </w:rPr>
        <w:t xml:space="preserve">        </w:t>
      </w:r>
      <w:r>
        <w:rPr>
          <w:rFonts w:eastAsia="仿宋_GB2312" w:hint="eastAsia"/>
          <w:kern w:val="0"/>
          <w:sz w:val="32"/>
          <w:szCs w:val="32"/>
        </w:rPr>
        <w:t>单位的</w:t>
      </w:r>
      <w:r>
        <w:rPr>
          <w:rFonts w:eastAsia="仿宋_GB2312"/>
          <w:kern w:val="0"/>
          <w:sz w:val="32"/>
          <w:szCs w:val="32"/>
          <w:u w:val="single"/>
        </w:rPr>
        <w:t xml:space="preserve">        </w:t>
      </w:r>
      <w:r>
        <w:rPr>
          <w:rFonts w:eastAsia="仿宋_GB2312" w:hint="eastAsia"/>
          <w:kern w:val="0"/>
          <w:sz w:val="32"/>
          <w:szCs w:val="32"/>
        </w:rPr>
        <w:t>项目采购活动提供本企业制造的货物，由本企业承担工程、提供服务，或者提供其他</w:t>
      </w:r>
      <w:r>
        <w:rPr>
          <w:rFonts w:eastAsia="仿宋_GB2312"/>
          <w:kern w:val="0"/>
          <w:sz w:val="32"/>
          <w:szCs w:val="32"/>
          <w:u w:val="single"/>
        </w:rPr>
        <w:t xml:space="preserve">      </w:t>
      </w:r>
      <w:r>
        <w:rPr>
          <w:rFonts w:eastAsia="仿宋_GB2312" w:hint="eastAsia"/>
          <w:kern w:val="0"/>
          <w:sz w:val="32"/>
          <w:szCs w:val="32"/>
        </w:rPr>
        <w:t>（请填写：中型、小型、微型）企业制造的货物。本条所称货物不包括使用大型企业注册商标的货物。</w:t>
      </w:r>
    </w:p>
    <w:p w:rsidR="00DA1196" w:rsidRDefault="00DA1196" w:rsidP="00DA1196">
      <w:pPr>
        <w:widowControl/>
        <w:spacing w:line="640" w:lineRule="exact"/>
        <w:ind w:leftChars="67" w:left="141"/>
        <w:rPr>
          <w:rFonts w:eastAsia="仿宋_GB2312"/>
          <w:kern w:val="0"/>
          <w:sz w:val="32"/>
          <w:szCs w:val="32"/>
        </w:rPr>
      </w:pPr>
      <w:r>
        <w:rPr>
          <w:rFonts w:eastAsia="仿宋_GB2312" w:hint="eastAsia"/>
          <w:kern w:val="0"/>
          <w:sz w:val="32"/>
          <w:szCs w:val="32"/>
        </w:rPr>
        <w:t xml:space="preserve">　　本公司对上述声明的真实性负责。如有虚假，将依法承担相应责任。</w:t>
      </w:r>
    </w:p>
    <w:p w:rsidR="00DA1196" w:rsidRDefault="00DA1196" w:rsidP="00DA1196">
      <w:pPr>
        <w:widowControl/>
        <w:spacing w:line="640" w:lineRule="exact"/>
        <w:ind w:left="845"/>
        <w:jc w:val="right"/>
        <w:rPr>
          <w:rFonts w:eastAsia="仿宋_GB2312"/>
          <w:kern w:val="0"/>
          <w:sz w:val="32"/>
          <w:szCs w:val="32"/>
        </w:rPr>
      </w:pPr>
      <w:r>
        <w:rPr>
          <w:rFonts w:eastAsia="仿宋_GB2312" w:hint="eastAsia"/>
          <w:kern w:val="0"/>
          <w:sz w:val="32"/>
          <w:szCs w:val="32"/>
        </w:rPr>
        <w:t xml:space="preserve">　　</w:t>
      </w:r>
    </w:p>
    <w:p w:rsidR="00DA1196" w:rsidRDefault="00DA1196" w:rsidP="00DA1196">
      <w:pPr>
        <w:widowControl/>
        <w:spacing w:line="640" w:lineRule="exact"/>
        <w:ind w:left="845"/>
        <w:jc w:val="right"/>
        <w:rPr>
          <w:rFonts w:eastAsia="仿宋_GB2312"/>
          <w:kern w:val="0"/>
          <w:sz w:val="32"/>
          <w:szCs w:val="32"/>
        </w:rPr>
      </w:pPr>
      <w:r>
        <w:rPr>
          <w:rFonts w:eastAsia="仿宋_GB2312" w:hint="eastAsia"/>
          <w:kern w:val="0"/>
          <w:sz w:val="32"/>
          <w:szCs w:val="32"/>
        </w:rPr>
        <w:t>企业名称（盖章）：</w:t>
      </w:r>
      <w:r>
        <w:rPr>
          <w:rFonts w:eastAsia="仿宋_GB2312"/>
          <w:kern w:val="0"/>
          <w:sz w:val="32"/>
          <w:szCs w:val="32"/>
        </w:rPr>
        <w:t xml:space="preserve"> </w:t>
      </w:r>
    </w:p>
    <w:p w:rsidR="00DA1196" w:rsidRDefault="00DA1196" w:rsidP="00DA1196">
      <w:pPr>
        <w:widowControl/>
        <w:spacing w:line="640" w:lineRule="exact"/>
        <w:ind w:left="142" w:firstLine="630"/>
        <w:jc w:val="right"/>
        <w:rPr>
          <w:rFonts w:eastAsia="仿宋_GB2312"/>
          <w:kern w:val="0"/>
          <w:sz w:val="32"/>
          <w:szCs w:val="32"/>
        </w:rPr>
      </w:pPr>
      <w:r>
        <w:rPr>
          <w:rFonts w:eastAsia="仿宋_GB2312" w:hint="eastAsia"/>
          <w:kern w:val="0"/>
          <w:sz w:val="32"/>
          <w:szCs w:val="32"/>
        </w:rPr>
        <w:t>日　期：</w:t>
      </w:r>
    </w:p>
    <w:p w:rsidR="00DA1196" w:rsidRDefault="00DA1196" w:rsidP="00DA1196">
      <w:pPr>
        <w:widowControl/>
        <w:spacing w:line="640" w:lineRule="exact"/>
        <w:ind w:left="142" w:firstLine="630"/>
        <w:jc w:val="right"/>
        <w:rPr>
          <w:sz w:val="30"/>
          <w:szCs w:val="30"/>
        </w:rPr>
      </w:pPr>
      <w:r>
        <w:rPr>
          <w:rFonts w:eastAsia="仿宋_GB2312"/>
          <w:kern w:val="0"/>
          <w:sz w:val="32"/>
          <w:szCs w:val="32"/>
        </w:rPr>
        <w:br w:type="page"/>
      </w:r>
    </w:p>
    <w:p w:rsidR="00DA1196" w:rsidRDefault="00DA1196" w:rsidP="00DA1196">
      <w:bookmarkStart w:id="31" w:name="_Toc295484278"/>
    </w:p>
    <w:p w:rsidR="00DA1196" w:rsidRDefault="00DA1196" w:rsidP="00DA1196">
      <w:pPr>
        <w:spacing w:beforeLines="50" w:afterLines="50" w:line="480" w:lineRule="exact"/>
        <w:ind w:firstLine="645"/>
        <w:outlineLvl w:val="2"/>
        <w:rPr>
          <w:rFonts w:eastAsia="仿宋_GB2312"/>
          <w:kern w:val="0"/>
          <w:sz w:val="32"/>
          <w:szCs w:val="32"/>
        </w:rPr>
      </w:pPr>
    </w:p>
    <w:p w:rsidR="00DA1196" w:rsidRDefault="00DA1196" w:rsidP="00DA1196">
      <w:pPr>
        <w:spacing w:beforeLines="50" w:afterLines="50" w:line="480" w:lineRule="exact"/>
        <w:ind w:firstLine="645"/>
        <w:jc w:val="center"/>
        <w:outlineLvl w:val="2"/>
        <w:rPr>
          <w:rFonts w:eastAsia="方正小标宋简体"/>
          <w:kern w:val="0"/>
          <w:sz w:val="32"/>
          <w:szCs w:val="32"/>
        </w:rPr>
      </w:pPr>
      <w:r>
        <w:rPr>
          <w:rFonts w:eastAsia="方正小标宋简体" w:hint="eastAsia"/>
          <w:sz w:val="32"/>
          <w:szCs w:val="32"/>
        </w:rPr>
        <w:t>监狱企业证明函</w:t>
      </w:r>
    </w:p>
    <w:p w:rsidR="00DA1196" w:rsidRDefault="00DA1196" w:rsidP="00DA1196">
      <w:pPr>
        <w:spacing w:beforeLines="50" w:afterLines="50" w:line="480" w:lineRule="exact"/>
        <w:ind w:firstLine="645"/>
        <w:outlineLvl w:val="2"/>
        <w:rPr>
          <w:rFonts w:eastAsia="仿宋_GB2312"/>
          <w:kern w:val="0"/>
          <w:sz w:val="32"/>
          <w:szCs w:val="32"/>
        </w:rPr>
      </w:pPr>
    </w:p>
    <w:p w:rsidR="00DA1196" w:rsidRDefault="00DA1196" w:rsidP="00DA1196">
      <w:pPr>
        <w:spacing w:beforeLines="50" w:afterLines="50" w:line="480" w:lineRule="exact"/>
        <w:ind w:firstLine="645"/>
        <w:outlineLvl w:val="2"/>
        <w:rPr>
          <w:rFonts w:eastAsia="仿宋_GB2312"/>
          <w:kern w:val="0"/>
          <w:sz w:val="32"/>
          <w:szCs w:val="32"/>
        </w:rPr>
      </w:pPr>
      <w:r>
        <w:rPr>
          <w:rFonts w:eastAsia="仿宋_GB2312" w:hint="eastAsia"/>
          <w:kern w:val="0"/>
          <w:sz w:val="32"/>
          <w:szCs w:val="32"/>
        </w:rPr>
        <w:t>本公司郑重声明，根据《财政部</w:t>
      </w:r>
      <w:r>
        <w:rPr>
          <w:rFonts w:eastAsia="仿宋_GB2312"/>
          <w:kern w:val="0"/>
          <w:sz w:val="32"/>
          <w:szCs w:val="32"/>
        </w:rPr>
        <w:t xml:space="preserve"> </w:t>
      </w:r>
      <w:r>
        <w:rPr>
          <w:rFonts w:eastAsia="仿宋_GB2312" w:hint="eastAsia"/>
          <w:kern w:val="0"/>
          <w:sz w:val="32"/>
          <w:szCs w:val="32"/>
        </w:rPr>
        <w:t>司法部关于政府采购支持监狱企业发展有关问题的通知》（财库</w:t>
      </w:r>
      <w:r>
        <w:rPr>
          <w:rFonts w:eastAsia="仿宋_GB2312"/>
          <w:kern w:val="0"/>
          <w:sz w:val="32"/>
          <w:szCs w:val="32"/>
        </w:rPr>
        <w:t>[2014]68</w:t>
      </w:r>
      <w:r>
        <w:rPr>
          <w:rFonts w:eastAsia="仿宋_GB2312" w:hint="eastAsia"/>
          <w:kern w:val="0"/>
          <w:sz w:val="32"/>
          <w:szCs w:val="32"/>
        </w:rPr>
        <w:t>号）的规定，本公司为监狱企业。</w:t>
      </w:r>
    </w:p>
    <w:p w:rsidR="00DA1196" w:rsidRDefault="00DA1196" w:rsidP="00DA1196">
      <w:pPr>
        <w:spacing w:beforeLines="50" w:afterLines="50" w:line="480" w:lineRule="exact"/>
        <w:ind w:leftChars="304" w:left="3998" w:hangingChars="1050" w:hanging="3360"/>
        <w:outlineLvl w:val="2"/>
        <w:rPr>
          <w:rFonts w:eastAsia="仿宋_GB2312"/>
          <w:kern w:val="0"/>
          <w:sz w:val="32"/>
          <w:szCs w:val="32"/>
        </w:rPr>
      </w:pPr>
      <w:r>
        <w:rPr>
          <w:rFonts w:eastAsia="仿宋_GB2312"/>
          <w:kern w:val="0"/>
          <w:sz w:val="32"/>
          <w:szCs w:val="32"/>
        </w:rPr>
        <w:t xml:space="preserve">     </w:t>
      </w:r>
      <w:r>
        <w:rPr>
          <w:rFonts w:eastAsia="仿宋_GB2312" w:hint="eastAsia"/>
          <w:kern w:val="0"/>
          <w:sz w:val="24"/>
        </w:rPr>
        <w:t>省级以上监狱管理局、戒毒管理局（含新疆生产建设兵团）（盖章）：</w:t>
      </w:r>
      <w:r>
        <w:rPr>
          <w:rFonts w:eastAsia="仿宋_GB2312" w:hint="eastAsia"/>
          <w:kern w:val="0"/>
          <w:sz w:val="32"/>
          <w:szCs w:val="32"/>
        </w:rPr>
        <w:t>日</w:t>
      </w:r>
      <w:r>
        <w:rPr>
          <w:rFonts w:eastAsia="仿宋_GB2312"/>
          <w:kern w:val="0"/>
          <w:sz w:val="32"/>
          <w:szCs w:val="32"/>
        </w:rPr>
        <w:t xml:space="preserve">  </w:t>
      </w:r>
      <w:r>
        <w:rPr>
          <w:rFonts w:eastAsia="仿宋_GB2312" w:hint="eastAsia"/>
          <w:kern w:val="0"/>
          <w:sz w:val="32"/>
          <w:szCs w:val="32"/>
        </w:rPr>
        <w:t>期：</w:t>
      </w:r>
    </w:p>
    <w:p w:rsidR="00DA1196" w:rsidRDefault="00DA1196" w:rsidP="00DA1196">
      <w:pPr>
        <w:spacing w:beforeLines="50" w:afterLines="50" w:line="480" w:lineRule="exact"/>
        <w:outlineLvl w:val="2"/>
        <w:rPr>
          <w:rFonts w:eastAsia="仿宋_GB2312"/>
          <w:kern w:val="0"/>
          <w:sz w:val="32"/>
          <w:szCs w:val="32"/>
        </w:rPr>
      </w:pPr>
    </w:p>
    <w:p w:rsidR="00DA1196" w:rsidRDefault="00DA1196" w:rsidP="00DA1196">
      <w:pPr>
        <w:spacing w:beforeLines="50" w:afterLines="50" w:line="480" w:lineRule="exact"/>
        <w:outlineLvl w:val="2"/>
        <w:rPr>
          <w:rFonts w:eastAsia="仿宋_GB2312"/>
          <w:kern w:val="0"/>
          <w:sz w:val="32"/>
          <w:szCs w:val="32"/>
        </w:rPr>
      </w:pPr>
    </w:p>
    <w:p w:rsidR="00DA1196" w:rsidRDefault="00DA1196" w:rsidP="00DA1196">
      <w:pPr>
        <w:spacing w:beforeLines="50" w:afterLines="50" w:line="480" w:lineRule="exact"/>
        <w:outlineLvl w:val="2"/>
        <w:rPr>
          <w:rFonts w:eastAsia="仿宋_GB2312"/>
          <w:kern w:val="0"/>
          <w:sz w:val="24"/>
          <w:szCs w:val="22"/>
        </w:rPr>
      </w:pPr>
      <w:r>
        <w:rPr>
          <w:rFonts w:eastAsia="仿宋_GB2312" w:hint="eastAsia"/>
          <w:kern w:val="0"/>
          <w:sz w:val="32"/>
          <w:szCs w:val="32"/>
        </w:rPr>
        <w:t>备注：响应人若不提供监狱企业证明函的，将不能享受政府采购扶持监狱企业的政策。</w:t>
      </w:r>
    </w:p>
    <w:p w:rsidR="00DA1196" w:rsidRDefault="00DA1196" w:rsidP="00DA1196"/>
    <w:p w:rsidR="00DA1196" w:rsidRDefault="00DA1196" w:rsidP="00DA1196">
      <w:pPr>
        <w:tabs>
          <w:tab w:val="left" w:pos="1050"/>
        </w:tabs>
        <w:adjustRightInd w:val="0"/>
        <w:snapToGrid w:val="0"/>
        <w:spacing w:beforeLines="50" w:afterLines="50" w:line="360" w:lineRule="auto"/>
        <w:jc w:val="center"/>
        <w:outlineLvl w:val="2"/>
        <w:rPr>
          <w:sz w:val="32"/>
        </w:rPr>
      </w:pPr>
    </w:p>
    <w:p w:rsidR="00DA1196" w:rsidRDefault="00DA1196" w:rsidP="00DA1196">
      <w:pPr>
        <w:tabs>
          <w:tab w:val="left" w:pos="1050"/>
        </w:tabs>
        <w:adjustRightInd w:val="0"/>
        <w:snapToGrid w:val="0"/>
        <w:spacing w:beforeLines="50" w:afterLines="50" w:line="360" w:lineRule="auto"/>
        <w:jc w:val="center"/>
        <w:outlineLvl w:val="2"/>
        <w:rPr>
          <w:sz w:val="32"/>
        </w:rPr>
      </w:pPr>
    </w:p>
    <w:p w:rsidR="00DA1196" w:rsidRDefault="00DA1196" w:rsidP="00DA1196">
      <w:pPr>
        <w:tabs>
          <w:tab w:val="left" w:pos="1050"/>
        </w:tabs>
        <w:adjustRightInd w:val="0"/>
        <w:snapToGrid w:val="0"/>
        <w:spacing w:beforeLines="50" w:afterLines="50" w:line="360" w:lineRule="auto"/>
        <w:jc w:val="center"/>
        <w:outlineLvl w:val="2"/>
        <w:rPr>
          <w:sz w:val="32"/>
        </w:rPr>
      </w:pPr>
    </w:p>
    <w:p w:rsidR="00DA1196" w:rsidRDefault="00DA1196" w:rsidP="00DA1196">
      <w:pPr>
        <w:tabs>
          <w:tab w:val="left" w:pos="1050"/>
        </w:tabs>
        <w:adjustRightInd w:val="0"/>
        <w:snapToGrid w:val="0"/>
        <w:spacing w:beforeLines="50" w:afterLines="50" w:line="360" w:lineRule="auto"/>
        <w:jc w:val="center"/>
        <w:outlineLvl w:val="2"/>
        <w:rPr>
          <w:sz w:val="32"/>
        </w:rPr>
      </w:pPr>
    </w:p>
    <w:p w:rsidR="00DA1196" w:rsidRDefault="00DA1196" w:rsidP="00DA1196">
      <w:pPr>
        <w:tabs>
          <w:tab w:val="left" w:pos="1050"/>
        </w:tabs>
        <w:adjustRightInd w:val="0"/>
        <w:snapToGrid w:val="0"/>
        <w:spacing w:beforeLines="50" w:afterLines="50" w:line="360" w:lineRule="auto"/>
        <w:jc w:val="center"/>
        <w:outlineLvl w:val="2"/>
        <w:rPr>
          <w:sz w:val="32"/>
        </w:rPr>
      </w:pPr>
    </w:p>
    <w:p w:rsidR="00DA1196" w:rsidRDefault="00DA1196" w:rsidP="00DA1196">
      <w:pPr>
        <w:tabs>
          <w:tab w:val="left" w:pos="1050"/>
        </w:tabs>
        <w:adjustRightInd w:val="0"/>
        <w:snapToGrid w:val="0"/>
        <w:spacing w:beforeLines="50" w:afterLines="50" w:line="360" w:lineRule="auto"/>
        <w:jc w:val="center"/>
        <w:outlineLvl w:val="2"/>
        <w:rPr>
          <w:sz w:val="32"/>
        </w:rPr>
      </w:pPr>
    </w:p>
    <w:p w:rsidR="00DA1196" w:rsidRDefault="00DA1196" w:rsidP="00DA1196">
      <w:pPr>
        <w:tabs>
          <w:tab w:val="left" w:pos="1050"/>
        </w:tabs>
        <w:adjustRightInd w:val="0"/>
        <w:snapToGrid w:val="0"/>
        <w:spacing w:beforeLines="50" w:afterLines="50" w:line="360" w:lineRule="auto"/>
        <w:jc w:val="center"/>
        <w:outlineLvl w:val="2"/>
        <w:rPr>
          <w:sz w:val="32"/>
        </w:rPr>
      </w:pPr>
    </w:p>
    <w:p w:rsidR="00DA1196" w:rsidRDefault="00DA1196" w:rsidP="00DA1196">
      <w:pPr>
        <w:tabs>
          <w:tab w:val="left" w:pos="1050"/>
        </w:tabs>
        <w:adjustRightInd w:val="0"/>
        <w:snapToGrid w:val="0"/>
        <w:spacing w:beforeLines="50" w:afterLines="50" w:line="360" w:lineRule="auto"/>
        <w:jc w:val="center"/>
        <w:outlineLvl w:val="2"/>
        <w:rPr>
          <w:sz w:val="32"/>
        </w:rPr>
      </w:pPr>
    </w:p>
    <w:p w:rsidR="00DA1196" w:rsidRDefault="00DA1196" w:rsidP="00DA1196">
      <w:pPr>
        <w:tabs>
          <w:tab w:val="left" w:pos="1050"/>
        </w:tabs>
        <w:adjustRightInd w:val="0"/>
        <w:snapToGrid w:val="0"/>
        <w:spacing w:beforeLines="50" w:afterLines="50" w:line="360" w:lineRule="auto"/>
        <w:jc w:val="center"/>
        <w:outlineLvl w:val="2"/>
        <w:rPr>
          <w:sz w:val="32"/>
        </w:rPr>
      </w:pPr>
    </w:p>
    <w:p w:rsidR="00DA1196" w:rsidRDefault="00DA1196" w:rsidP="00DA1196">
      <w:pPr>
        <w:tabs>
          <w:tab w:val="left" w:pos="1050"/>
        </w:tabs>
        <w:adjustRightInd w:val="0"/>
        <w:snapToGrid w:val="0"/>
        <w:spacing w:beforeLines="50" w:afterLines="50" w:line="360" w:lineRule="auto"/>
        <w:jc w:val="center"/>
        <w:outlineLvl w:val="2"/>
        <w:rPr>
          <w:sz w:val="32"/>
        </w:rPr>
      </w:pPr>
      <w:r>
        <w:rPr>
          <w:rFonts w:hint="eastAsia"/>
          <w:sz w:val="32"/>
        </w:rPr>
        <w:t>（十三）谈判供应商基本情况一览表</w:t>
      </w:r>
      <w:bookmarkEnd w:id="31"/>
    </w:p>
    <w:p w:rsidR="00DA1196" w:rsidRDefault="00DA1196" w:rsidP="00DA1196">
      <w:pPr>
        <w:numPr>
          <w:ilvl w:val="0"/>
          <w:numId w:val="19"/>
        </w:numPr>
        <w:spacing w:before="100" w:after="100" w:line="360" w:lineRule="auto"/>
        <w:rPr>
          <w:sz w:val="24"/>
        </w:rPr>
      </w:pPr>
      <w:r>
        <w:rPr>
          <w:rFonts w:hint="eastAsia"/>
          <w:sz w:val="24"/>
        </w:rPr>
        <w:t>名称及基本情况：</w:t>
      </w:r>
    </w:p>
    <w:p w:rsidR="00DA1196" w:rsidRDefault="00DA1196" w:rsidP="00DA1196">
      <w:pPr>
        <w:numPr>
          <w:ilvl w:val="1"/>
          <w:numId w:val="20"/>
        </w:numPr>
        <w:tabs>
          <w:tab w:val="left" w:pos="1260"/>
          <w:tab w:val="left" w:pos="4320"/>
        </w:tabs>
        <w:spacing w:before="100" w:after="100" w:line="360" w:lineRule="auto"/>
        <w:rPr>
          <w:sz w:val="24"/>
        </w:rPr>
      </w:pPr>
      <w:r>
        <w:rPr>
          <w:rFonts w:hint="eastAsia"/>
          <w:sz w:val="24"/>
        </w:rPr>
        <w:t>谈判供应商名称：</w:t>
      </w:r>
      <w:r>
        <w:rPr>
          <w:sz w:val="24"/>
          <w:u w:val="single"/>
        </w:rPr>
        <w:t xml:space="preserve">                            </w:t>
      </w:r>
    </w:p>
    <w:p w:rsidR="00DA1196" w:rsidRDefault="00DA1196" w:rsidP="00DA1196">
      <w:pPr>
        <w:numPr>
          <w:ilvl w:val="1"/>
          <w:numId w:val="20"/>
        </w:numPr>
        <w:tabs>
          <w:tab w:val="left" w:pos="1260"/>
          <w:tab w:val="left" w:pos="4320"/>
        </w:tabs>
        <w:spacing w:before="100" w:after="100" w:line="360" w:lineRule="auto"/>
        <w:rPr>
          <w:sz w:val="24"/>
        </w:rPr>
      </w:pPr>
      <w:r>
        <w:rPr>
          <w:rFonts w:hint="eastAsia"/>
          <w:sz w:val="24"/>
        </w:rPr>
        <w:t>企业资质：</w:t>
      </w:r>
      <w:r>
        <w:rPr>
          <w:sz w:val="24"/>
          <w:u w:val="single"/>
        </w:rPr>
        <w:t xml:space="preserve">                            </w:t>
      </w:r>
    </w:p>
    <w:p w:rsidR="00DA1196" w:rsidRDefault="00DA1196" w:rsidP="00DA1196">
      <w:pPr>
        <w:numPr>
          <w:ilvl w:val="1"/>
          <w:numId w:val="20"/>
        </w:numPr>
        <w:tabs>
          <w:tab w:val="left" w:pos="1260"/>
          <w:tab w:val="left" w:pos="4320"/>
        </w:tabs>
        <w:spacing w:before="100" w:after="100" w:line="360" w:lineRule="auto"/>
        <w:rPr>
          <w:sz w:val="24"/>
        </w:rPr>
      </w:pPr>
      <w:r>
        <w:rPr>
          <w:rFonts w:hint="eastAsia"/>
          <w:sz w:val="24"/>
        </w:rPr>
        <w:t>地址：</w:t>
      </w:r>
      <w:r>
        <w:rPr>
          <w:sz w:val="24"/>
          <w:u w:val="single"/>
        </w:rPr>
        <w:t xml:space="preserve">                           </w:t>
      </w:r>
      <w:r>
        <w:rPr>
          <w:sz w:val="24"/>
        </w:rPr>
        <w:tab/>
      </w:r>
      <w:r>
        <w:rPr>
          <w:rFonts w:hint="eastAsia"/>
          <w:sz w:val="24"/>
        </w:rPr>
        <w:t>邮编：</w:t>
      </w:r>
      <w:r>
        <w:rPr>
          <w:sz w:val="24"/>
          <w:u w:val="single"/>
        </w:rPr>
        <w:t xml:space="preserve">                  </w:t>
      </w:r>
      <w:r>
        <w:rPr>
          <w:sz w:val="24"/>
        </w:rPr>
        <w:t xml:space="preserve"> </w:t>
      </w:r>
    </w:p>
    <w:p w:rsidR="00DA1196" w:rsidRDefault="00DA1196" w:rsidP="00DA1196">
      <w:pPr>
        <w:tabs>
          <w:tab w:val="left" w:pos="600"/>
          <w:tab w:val="left" w:pos="1260"/>
          <w:tab w:val="left" w:pos="4320"/>
        </w:tabs>
        <w:spacing w:before="100" w:after="100" w:line="360" w:lineRule="auto"/>
        <w:ind w:firstLineChars="525" w:firstLine="1260"/>
        <w:rPr>
          <w:sz w:val="24"/>
          <w:u w:val="single"/>
        </w:rPr>
      </w:pPr>
      <w:r>
        <w:rPr>
          <w:rFonts w:hint="eastAsia"/>
          <w:sz w:val="24"/>
        </w:rPr>
        <w:t>电话：</w:t>
      </w:r>
      <w:r>
        <w:rPr>
          <w:sz w:val="24"/>
          <w:u w:val="single"/>
        </w:rPr>
        <w:t xml:space="preserve">                         </w:t>
      </w:r>
      <w:r>
        <w:rPr>
          <w:sz w:val="24"/>
        </w:rPr>
        <w:t xml:space="preserve">  </w:t>
      </w:r>
      <w:r>
        <w:rPr>
          <w:rFonts w:hint="eastAsia"/>
          <w:sz w:val="24"/>
        </w:rPr>
        <w:t>传真：</w:t>
      </w:r>
      <w:r>
        <w:rPr>
          <w:sz w:val="24"/>
          <w:u w:val="single"/>
        </w:rPr>
        <w:t xml:space="preserve">                  </w:t>
      </w:r>
    </w:p>
    <w:p w:rsidR="00DA1196" w:rsidRDefault="00DA1196" w:rsidP="00DA1196">
      <w:pPr>
        <w:numPr>
          <w:ilvl w:val="1"/>
          <w:numId w:val="20"/>
        </w:numPr>
        <w:tabs>
          <w:tab w:val="left" w:pos="1260"/>
        </w:tabs>
        <w:spacing w:before="100" w:after="100" w:line="360" w:lineRule="auto"/>
        <w:rPr>
          <w:sz w:val="24"/>
          <w:u w:val="single"/>
        </w:rPr>
      </w:pPr>
      <w:r>
        <w:rPr>
          <w:rFonts w:hint="eastAsia"/>
          <w:sz w:val="24"/>
        </w:rPr>
        <w:t>成立和</w:t>
      </w:r>
      <w:r>
        <w:rPr>
          <w:sz w:val="24"/>
        </w:rPr>
        <w:t>/</w:t>
      </w:r>
      <w:r>
        <w:rPr>
          <w:rFonts w:hint="eastAsia"/>
          <w:sz w:val="24"/>
        </w:rPr>
        <w:t>或注册日期：</w:t>
      </w:r>
      <w:r>
        <w:rPr>
          <w:sz w:val="24"/>
          <w:u w:val="single"/>
        </w:rPr>
        <w:t xml:space="preserve">                        </w:t>
      </w:r>
      <w:r>
        <w:rPr>
          <w:sz w:val="24"/>
        </w:rPr>
        <w:t xml:space="preserve"> </w:t>
      </w:r>
    </w:p>
    <w:p w:rsidR="00DA1196" w:rsidRDefault="00DA1196" w:rsidP="00DA1196">
      <w:pPr>
        <w:numPr>
          <w:ilvl w:val="1"/>
          <w:numId w:val="20"/>
        </w:numPr>
        <w:tabs>
          <w:tab w:val="left" w:pos="1260"/>
        </w:tabs>
        <w:spacing w:before="100" w:after="100" w:line="360" w:lineRule="auto"/>
        <w:rPr>
          <w:sz w:val="24"/>
          <w:u w:val="single"/>
        </w:rPr>
      </w:pPr>
      <w:r>
        <w:rPr>
          <w:rFonts w:hint="eastAsia"/>
          <w:sz w:val="24"/>
        </w:rPr>
        <w:t>注册资金：</w:t>
      </w:r>
      <w:r>
        <w:rPr>
          <w:sz w:val="24"/>
          <w:u w:val="single"/>
        </w:rPr>
        <w:t xml:space="preserve">                            </w:t>
      </w:r>
    </w:p>
    <w:p w:rsidR="00DA1196" w:rsidRDefault="00DA1196" w:rsidP="00DA1196">
      <w:pPr>
        <w:numPr>
          <w:ilvl w:val="1"/>
          <w:numId w:val="20"/>
        </w:numPr>
        <w:tabs>
          <w:tab w:val="left" w:pos="1260"/>
        </w:tabs>
        <w:spacing w:before="100" w:after="100" w:line="360" w:lineRule="auto"/>
        <w:rPr>
          <w:sz w:val="24"/>
        </w:rPr>
      </w:pPr>
      <w:r>
        <w:rPr>
          <w:rFonts w:hint="eastAsia"/>
          <w:sz w:val="24"/>
        </w:rPr>
        <w:t>公司性质：</w:t>
      </w:r>
      <w:r>
        <w:rPr>
          <w:sz w:val="24"/>
          <w:u w:val="single"/>
        </w:rPr>
        <w:t xml:space="preserve">                                 </w:t>
      </w:r>
    </w:p>
    <w:p w:rsidR="00DA1196" w:rsidRDefault="00DA1196" w:rsidP="00DA1196">
      <w:pPr>
        <w:numPr>
          <w:ilvl w:val="1"/>
          <w:numId w:val="20"/>
        </w:numPr>
        <w:tabs>
          <w:tab w:val="left" w:pos="1260"/>
        </w:tabs>
        <w:spacing w:before="100" w:after="100" w:line="360" w:lineRule="auto"/>
        <w:rPr>
          <w:sz w:val="24"/>
        </w:rPr>
      </w:pPr>
      <w:r>
        <w:rPr>
          <w:rFonts w:hint="eastAsia"/>
          <w:sz w:val="24"/>
        </w:rPr>
        <w:t>法定代表人：</w:t>
      </w:r>
      <w:r>
        <w:rPr>
          <w:sz w:val="24"/>
          <w:u w:val="single"/>
        </w:rPr>
        <w:t xml:space="preserve">                    </w:t>
      </w:r>
    </w:p>
    <w:p w:rsidR="00DA1196" w:rsidRDefault="00DA1196" w:rsidP="00DA1196">
      <w:pPr>
        <w:numPr>
          <w:ilvl w:val="1"/>
          <w:numId w:val="20"/>
        </w:numPr>
        <w:tabs>
          <w:tab w:val="left" w:pos="1260"/>
        </w:tabs>
        <w:spacing w:before="100" w:after="100" w:line="360" w:lineRule="auto"/>
        <w:rPr>
          <w:sz w:val="24"/>
          <w:u w:val="single"/>
        </w:rPr>
      </w:pPr>
      <w:r>
        <w:rPr>
          <w:rFonts w:hint="eastAsia"/>
          <w:sz w:val="24"/>
        </w:rPr>
        <w:t>从业人员数量：</w:t>
      </w:r>
      <w:r>
        <w:rPr>
          <w:sz w:val="24"/>
          <w:u w:val="single"/>
        </w:rPr>
        <w:t xml:space="preserve">                                  </w:t>
      </w:r>
    </w:p>
    <w:p w:rsidR="00DA1196" w:rsidRDefault="00DA1196" w:rsidP="00DA1196">
      <w:pPr>
        <w:numPr>
          <w:ilvl w:val="0"/>
          <w:numId w:val="19"/>
        </w:numPr>
        <w:spacing w:before="100" w:after="100" w:line="360" w:lineRule="auto"/>
        <w:rPr>
          <w:sz w:val="24"/>
        </w:rPr>
      </w:pPr>
      <w:r>
        <w:rPr>
          <w:rFonts w:hint="eastAsia"/>
          <w:sz w:val="24"/>
        </w:rPr>
        <w:t>谈判供应商认为需要声明的其他情况：</w:t>
      </w:r>
    </w:p>
    <w:p w:rsidR="00DA1196" w:rsidRDefault="00DA1196" w:rsidP="00DA1196">
      <w:pPr>
        <w:spacing w:before="100" w:after="100" w:line="360" w:lineRule="auto"/>
        <w:rPr>
          <w:sz w:val="24"/>
        </w:rPr>
      </w:pPr>
    </w:p>
    <w:p w:rsidR="00DA1196" w:rsidRDefault="00DA1196" w:rsidP="00DA1196">
      <w:pPr>
        <w:tabs>
          <w:tab w:val="left" w:pos="1200"/>
          <w:tab w:val="left" w:pos="1365"/>
        </w:tabs>
        <w:spacing w:line="360" w:lineRule="auto"/>
        <w:ind w:firstLineChars="175" w:firstLine="420"/>
        <w:rPr>
          <w:sz w:val="24"/>
        </w:rPr>
      </w:pPr>
      <w:r>
        <w:rPr>
          <w:rFonts w:hint="eastAsia"/>
          <w:sz w:val="24"/>
        </w:rPr>
        <w:t>兹证明上述声明是真实的、正确的，并提供了全部能提供的资料和数据，我们同意遵照贵方要求出示有关证明文件。</w:t>
      </w:r>
    </w:p>
    <w:p w:rsidR="00DA1196" w:rsidRDefault="00DA1196" w:rsidP="00DA1196">
      <w:pPr>
        <w:pStyle w:val="10"/>
        <w:numPr>
          <w:ilvl w:val="0"/>
          <w:numId w:val="0"/>
        </w:numPr>
        <w:tabs>
          <w:tab w:val="left" w:pos="420"/>
        </w:tabs>
        <w:spacing w:line="360" w:lineRule="auto"/>
        <w:ind w:left="-109"/>
        <w:rPr>
          <w:rFonts w:ascii="Times New Roman" w:hAnsi="Times New Roman"/>
          <w:sz w:val="24"/>
          <w:szCs w:val="24"/>
        </w:rPr>
      </w:pPr>
    </w:p>
    <w:p w:rsidR="00DA1196" w:rsidRDefault="00DA1196" w:rsidP="00DA1196">
      <w:pPr>
        <w:spacing w:line="360" w:lineRule="auto"/>
        <w:ind w:leftChars="171" w:left="359"/>
        <w:rPr>
          <w:sz w:val="24"/>
          <w:u w:val="single"/>
        </w:rPr>
      </w:pPr>
      <w:r>
        <w:rPr>
          <w:rFonts w:hint="eastAsia"/>
          <w:sz w:val="24"/>
        </w:rPr>
        <w:t>法定代表人或代理人签字（或加盖个人印章）：</w:t>
      </w:r>
      <w:r>
        <w:rPr>
          <w:sz w:val="24"/>
          <w:u w:val="single"/>
        </w:rPr>
        <w:t xml:space="preserve">           </w:t>
      </w:r>
    </w:p>
    <w:p w:rsidR="00DA1196" w:rsidRDefault="00DA1196" w:rsidP="00DA1196">
      <w:pPr>
        <w:snapToGrid w:val="0"/>
        <w:spacing w:line="360" w:lineRule="auto"/>
        <w:ind w:firstLineChars="150" w:firstLine="360"/>
        <w:rPr>
          <w:sz w:val="24"/>
        </w:rPr>
      </w:pPr>
      <w:r>
        <w:rPr>
          <w:rFonts w:hint="eastAsia"/>
          <w:sz w:val="24"/>
        </w:rPr>
        <w:t>谈判供应商公章：</w:t>
      </w:r>
      <w:r>
        <w:rPr>
          <w:sz w:val="24"/>
          <w:u w:val="single"/>
        </w:rPr>
        <w:t xml:space="preserve">                       </w:t>
      </w:r>
    </w:p>
    <w:p w:rsidR="00DA1196" w:rsidRDefault="00DA1196" w:rsidP="00DA1196">
      <w:pPr>
        <w:snapToGrid w:val="0"/>
        <w:spacing w:line="360" w:lineRule="auto"/>
        <w:rPr>
          <w:sz w:val="24"/>
        </w:rPr>
      </w:pPr>
      <w:r>
        <w:rPr>
          <w:sz w:val="24"/>
        </w:rPr>
        <w:t xml:space="preserve">   </w:t>
      </w:r>
      <w:r>
        <w:rPr>
          <w:rFonts w:hint="eastAsia"/>
          <w:sz w:val="24"/>
        </w:rPr>
        <w:t>日期：</w:t>
      </w:r>
      <w:r>
        <w:rPr>
          <w:sz w:val="24"/>
        </w:rPr>
        <w:t>_____</w:t>
      </w:r>
      <w:r>
        <w:rPr>
          <w:rFonts w:hint="eastAsia"/>
          <w:sz w:val="24"/>
        </w:rPr>
        <w:t>年</w:t>
      </w:r>
      <w:r>
        <w:rPr>
          <w:sz w:val="24"/>
        </w:rPr>
        <w:t>____</w:t>
      </w:r>
      <w:r>
        <w:rPr>
          <w:rFonts w:hint="eastAsia"/>
          <w:sz w:val="24"/>
        </w:rPr>
        <w:t>月</w:t>
      </w:r>
      <w:r>
        <w:rPr>
          <w:sz w:val="24"/>
        </w:rPr>
        <w:t>____</w:t>
      </w:r>
      <w:r>
        <w:rPr>
          <w:rFonts w:hint="eastAsia"/>
          <w:sz w:val="24"/>
        </w:rPr>
        <w:t>日</w:t>
      </w:r>
    </w:p>
    <w:p w:rsidR="00DA1196" w:rsidRDefault="00DA1196" w:rsidP="00DA1196">
      <w:pPr>
        <w:adjustRightInd w:val="0"/>
        <w:snapToGrid w:val="0"/>
        <w:spacing w:beforeLines="150" w:afterLines="150"/>
        <w:rPr>
          <w:sz w:val="30"/>
          <w:szCs w:val="30"/>
        </w:rPr>
      </w:pPr>
    </w:p>
    <w:p w:rsidR="00DA1196" w:rsidRDefault="00DA1196" w:rsidP="00DA1196">
      <w:pPr>
        <w:adjustRightInd w:val="0"/>
        <w:snapToGrid w:val="0"/>
        <w:spacing w:beforeLines="150" w:afterLines="150"/>
        <w:rPr>
          <w:sz w:val="30"/>
          <w:szCs w:val="30"/>
        </w:rPr>
      </w:pPr>
    </w:p>
    <w:p w:rsidR="00DA1196" w:rsidRDefault="00DA1196" w:rsidP="00DA1196">
      <w:pPr>
        <w:adjustRightInd w:val="0"/>
        <w:snapToGrid w:val="0"/>
        <w:spacing w:beforeLines="150" w:afterLines="150"/>
        <w:rPr>
          <w:sz w:val="30"/>
          <w:szCs w:val="30"/>
        </w:rPr>
      </w:pPr>
    </w:p>
    <w:p w:rsidR="00DA1196" w:rsidRDefault="00DA1196" w:rsidP="00DA1196">
      <w:pPr>
        <w:adjustRightInd w:val="0"/>
        <w:snapToGrid w:val="0"/>
        <w:spacing w:beforeLines="150" w:afterLines="150"/>
        <w:rPr>
          <w:sz w:val="30"/>
          <w:szCs w:val="30"/>
        </w:rPr>
      </w:pPr>
    </w:p>
    <w:p w:rsidR="00DA1196" w:rsidRDefault="00DA1196" w:rsidP="00DA1196">
      <w:pPr>
        <w:adjustRightInd w:val="0"/>
        <w:snapToGrid w:val="0"/>
        <w:spacing w:beforeLines="150" w:afterLines="150"/>
        <w:rPr>
          <w:sz w:val="30"/>
          <w:szCs w:val="30"/>
        </w:rPr>
      </w:pPr>
      <w:r>
        <w:rPr>
          <w:rFonts w:hint="eastAsia"/>
          <w:sz w:val="32"/>
        </w:rPr>
        <w:t>（十四）</w:t>
      </w:r>
      <w:r>
        <w:rPr>
          <w:rFonts w:hint="eastAsia"/>
          <w:sz w:val="30"/>
          <w:szCs w:val="30"/>
        </w:rPr>
        <w:t>近三年（</w:t>
      </w:r>
      <w:r>
        <w:rPr>
          <w:sz w:val="24"/>
        </w:rPr>
        <w:t>2014</w:t>
      </w:r>
      <w:r>
        <w:rPr>
          <w:rFonts w:hint="eastAsia"/>
          <w:sz w:val="24"/>
        </w:rPr>
        <w:t>年</w:t>
      </w:r>
      <w:r>
        <w:rPr>
          <w:sz w:val="24"/>
        </w:rPr>
        <w:t xml:space="preserve">1 </w:t>
      </w:r>
      <w:r>
        <w:rPr>
          <w:rFonts w:hint="eastAsia"/>
          <w:sz w:val="24"/>
        </w:rPr>
        <w:t>月</w:t>
      </w:r>
      <w:r>
        <w:rPr>
          <w:sz w:val="24"/>
        </w:rPr>
        <w:t xml:space="preserve">1 </w:t>
      </w:r>
      <w:r>
        <w:rPr>
          <w:rFonts w:hint="eastAsia"/>
          <w:sz w:val="24"/>
        </w:rPr>
        <w:t>日至响应谈判截止日期前）</w:t>
      </w:r>
      <w:r>
        <w:rPr>
          <w:rFonts w:hint="eastAsia"/>
          <w:sz w:val="30"/>
          <w:szCs w:val="30"/>
        </w:rPr>
        <w:t>绿化养护服务项目经验（须附项目合同首页、标的页及签章页复印件）；</w:t>
      </w:r>
    </w:p>
    <w:tbl>
      <w:tblPr>
        <w:tblW w:w="9963" w:type="dxa"/>
        <w:jc w:val="center"/>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
        <w:gridCol w:w="1785"/>
        <w:gridCol w:w="1620"/>
        <w:gridCol w:w="1275"/>
        <w:gridCol w:w="1577"/>
        <w:gridCol w:w="1577"/>
        <w:gridCol w:w="1166"/>
      </w:tblGrid>
      <w:tr w:rsidR="00DA1196" w:rsidTr="00DA1196">
        <w:trPr>
          <w:trHeight w:val="739"/>
          <w:jc w:val="center"/>
        </w:trPr>
        <w:tc>
          <w:tcPr>
            <w:tcW w:w="963" w:type="dxa"/>
            <w:tcBorders>
              <w:top w:val="single" w:sz="12" w:space="0" w:color="auto"/>
              <w:left w:val="single" w:sz="12" w:space="0" w:color="auto"/>
              <w:bottom w:val="single" w:sz="4" w:space="0" w:color="auto"/>
              <w:right w:val="single" w:sz="4" w:space="0" w:color="auto"/>
            </w:tcBorders>
            <w:vAlign w:val="center"/>
            <w:hideMark/>
          </w:tcPr>
          <w:p w:rsidR="00DA1196" w:rsidRDefault="00DA1196">
            <w:pPr>
              <w:snapToGrid w:val="0"/>
              <w:jc w:val="center"/>
              <w:rPr>
                <w:rFonts w:ascii="黑体" w:eastAsia="黑体" w:hAnsi="宋体"/>
                <w:bCs/>
                <w:sz w:val="24"/>
                <w:szCs w:val="28"/>
              </w:rPr>
            </w:pPr>
            <w:r>
              <w:rPr>
                <w:rFonts w:ascii="黑体" w:eastAsia="黑体" w:hAnsi="宋体" w:hint="eastAsia"/>
                <w:bCs/>
                <w:sz w:val="24"/>
                <w:szCs w:val="28"/>
              </w:rPr>
              <w:t>序号</w:t>
            </w:r>
          </w:p>
        </w:tc>
        <w:tc>
          <w:tcPr>
            <w:tcW w:w="1785" w:type="dxa"/>
            <w:tcBorders>
              <w:top w:val="single" w:sz="12" w:space="0" w:color="auto"/>
              <w:left w:val="single" w:sz="4" w:space="0" w:color="auto"/>
              <w:bottom w:val="single" w:sz="4" w:space="0" w:color="auto"/>
              <w:right w:val="single" w:sz="4" w:space="0" w:color="auto"/>
            </w:tcBorders>
            <w:vAlign w:val="center"/>
            <w:hideMark/>
          </w:tcPr>
          <w:p w:rsidR="00DA1196" w:rsidRDefault="00DA1196">
            <w:pPr>
              <w:snapToGrid w:val="0"/>
              <w:jc w:val="center"/>
              <w:rPr>
                <w:rFonts w:ascii="黑体" w:eastAsia="黑体" w:hAnsi="宋体"/>
                <w:bCs/>
                <w:sz w:val="24"/>
                <w:szCs w:val="28"/>
              </w:rPr>
            </w:pPr>
            <w:r>
              <w:rPr>
                <w:rFonts w:ascii="黑体" w:eastAsia="黑体" w:hAnsi="宋体" w:hint="eastAsia"/>
                <w:bCs/>
                <w:sz w:val="24"/>
                <w:szCs w:val="28"/>
              </w:rPr>
              <w:t>使用单位</w:t>
            </w:r>
          </w:p>
        </w:tc>
        <w:tc>
          <w:tcPr>
            <w:tcW w:w="1620" w:type="dxa"/>
            <w:tcBorders>
              <w:top w:val="single" w:sz="12" w:space="0" w:color="auto"/>
              <w:left w:val="single" w:sz="4" w:space="0" w:color="auto"/>
              <w:bottom w:val="single" w:sz="4" w:space="0" w:color="auto"/>
              <w:right w:val="single" w:sz="4" w:space="0" w:color="auto"/>
            </w:tcBorders>
            <w:vAlign w:val="center"/>
            <w:hideMark/>
          </w:tcPr>
          <w:p w:rsidR="00DA1196" w:rsidRDefault="00DA1196">
            <w:pPr>
              <w:snapToGrid w:val="0"/>
              <w:jc w:val="center"/>
              <w:rPr>
                <w:rFonts w:ascii="黑体" w:eastAsia="黑体" w:hAnsi="宋体"/>
                <w:bCs/>
                <w:sz w:val="24"/>
                <w:szCs w:val="28"/>
              </w:rPr>
            </w:pPr>
            <w:r>
              <w:rPr>
                <w:rFonts w:ascii="黑体" w:eastAsia="黑体" w:hAnsi="宋体" w:hint="eastAsia"/>
                <w:bCs/>
                <w:sz w:val="24"/>
                <w:szCs w:val="28"/>
              </w:rPr>
              <w:t>项目内容</w:t>
            </w:r>
          </w:p>
        </w:tc>
        <w:tc>
          <w:tcPr>
            <w:tcW w:w="1275" w:type="dxa"/>
            <w:tcBorders>
              <w:top w:val="single" w:sz="12" w:space="0" w:color="auto"/>
              <w:left w:val="single" w:sz="4" w:space="0" w:color="auto"/>
              <w:bottom w:val="single" w:sz="4" w:space="0" w:color="auto"/>
              <w:right w:val="single" w:sz="4" w:space="0" w:color="auto"/>
            </w:tcBorders>
            <w:vAlign w:val="center"/>
            <w:hideMark/>
          </w:tcPr>
          <w:p w:rsidR="00DA1196" w:rsidRDefault="00DA1196">
            <w:pPr>
              <w:snapToGrid w:val="0"/>
              <w:jc w:val="center"/>
              <w:rPr>
                <w:rFonts w:ascii="黑体" w:eastAsia="黑体" w:hAnsi="宋体"/>
                <w:bCs/>
                <w:sz w:val="24"/>
                <w:szCs w:val="28"/>
              </w:rPr>
            </w:pPr>
            <w:r>
              <w:rPr>
                <w:rFonts w:ascii="黑体" w:eastAsia="黑体" w:hAnsi="宋体" w:hint="eastAsia"/>
                <w:bCs/>
                <w:sz w:val="24"/>
                <w:szCs w:val="28"/>
              </w:rPr>
              <w:t>合同金额</w:t>
            </w:r>
          </w:p>
        </w:tc>
        <w:tc>
          <w:tcPr>
            <w:tcW w:w="1577" w:type="dxa"/>
            <w:tcBorders>
              <w:top w:val="single" w:sz="12" w:space="0" w:color="auto"/>
              <w:left w:val="single" w:sz="4" w:space="0" w:color="auto"/>
              <w:bottom w:val="single" w:sz="4" w:space="0" w:color="auto"/>
              <w:right w:val="single" w:sz="4" w:space="0" w:color="auto"/>
            </w:tcBorders>
            <w:vAlign w:val="center"/>
            <w:hideMark/>
          </w:tcPr>
          <w:p w:rsidR="00DA1196" w:rsidRDefault="00DA1196">
            <w:pPr>
              <w:snapToGrid w:val="0"/>
              <w:jc w:val="center"/>
              <w:rPr>
                <w:rFonts w:ascii="黑体" w:eastAsia="黑体" w:hAnsi="宋体"/>
                <w:bCs/>
                <w:sz w:val="24"/>
                <w:szCs w:val="28"/>
                <w:u w:val="single"/>
              </w:rPr>
            </w:pPr>
            <w:r>
              <w:rPr>
                <w:rFonts w:ascii="黑体" w:eastAsia="黑体" w:hAnsi="宋体" w:hint="eastAsia"/>
                <w:bCs/>
                <w:sz w:val="24"/>
                <w:szCs w:val="28"/>
              </w:rPr>
              <w:t>合同签订日期</w:t>
            </w:r>
          </w:p>
        </w:tc>
        <w:tc>
          <w:tcPr>
            <w:tcW w:w="1577" w:type="dxa"/>
            <w:tcBorders>
              <w:top w:val="single" w:sz="12" w:space="0" w:color="auto"/>
              <w:left w:val="single" w:sz="4" w:space="0" w:color="auto"/>
              <w:bottom w:val="single" w:sz="4" w:space="0" w:color="auto"/>
              <w:right w:val="single" w:sz="4" w:space="0" w:color="auto"/>
            </w:tcBorders>
            <w:vAlign w:val="center"/>
            <w:hideMark/>
          </w:tcPr>
          <w:p w:rsidR="00DA1196" w:rsidRDefault="00DA1196">
            <w:pPr>
              <w:snapToGrid w:val="0"/>
              <w:jc w:val="center"/>
              <w:rPr>
                <w:rFonts w:ascii="黑体" w:eastAsia="黑体" w:hAnsi="宋体"/>
                <w:bCs/>
                <w:sz w:val="24"/>
                <w:szCs w:val="28"/>
              </w:rPr>
            </w:pPr>
            <w:r>
              <w:rPr>
                <w:rFonts w:ascii="黑体" w:eastAsia="黑体" w:hAnsi="宋体" w:hint="eastAsia"/>
                <w:bCs/>
                <w:sz w:val="24"/>
                <w:szCs w:val="28"/>
              </w:rPr>
              <w:t>合同完成日期</w:t>
            </w:r>
          </w:p>
        </w:tc>
        <w:tc>
          <w:tcPr>
            <w:tcW w:w="1166" w:type="dxa"/>
            <w:tcBorders>
              <w:top w:val="single" w:sz="12" w:space="0" w:color="auto"/>
              <w:left w:val="single" w:sz="4" w:space="0" w:color="auto"/>
              <w:bottom w:val="single" w:sz="4" w:space="0" w:color="auto"/>
              <w:right w:val="single" w:sz="12" w:space="0" w:color="auto"/>
            </w:tcBorders>
            <w:vAlign w:val="center"/>
            <w:hideMark/>
          </w:tcPr>
          <w:p w:rsidR="00DA1196" w:rsidRDefault="00DA1196">
            <w:pPr>
              <w:snapToGrid w:val="0"/>
              <w:jc w:val="center"/>
              <w:rPr>
                <w:rFonts w:ascii="黑体" w:eastAsia="黑体" w:hAnsi="宋体"/>
                <w:bCs/>
                <w:sz w:val="24"/>
                <w:szCs w:val="28"/>
              </w:rPr>
            </w:pPr>
            <w:r>
              <w:rPr>
                <w:rFonts w:ascii="黑体" w:eastAsia="黑体" w:hAnsi="宋体" w:hint="eastAsia"/>
                <w:bCs/>
                <w:sz w:val="24"/>
                <w:szCs w:val="28"/>
              </w:rPr>
              <w:t>联系电话</w:t>
            </w:r>
          </w:p>
        </w:tc>
      </w:tr>
      <w:tr w:rsidR="00DA1196" w:rsidTr="00DA1196">
        <w:trPr>
          <w:jc w:val="center"/>
        </w:trPr>
        <w:tc>
          <w:tcPr>
            <w:tcW w:w="963" w:type="dxa"/>
            <w:tcBorders>
              <w:top w:val="single" w:sz="4" w:space="0" w:color="auto"/>
              <w:left w:val="single" w:sz="12" w:space="0" w:color="auto"/>
              <w:bottom w:val="single" w:sz="4" w:space="0" w:color="auto"/>
              <w:right w:val="single" w:sz="4" w:space="0" w:color="auto"/>
            </w:tcBorders>
            <w:vAlign w:val="center"/>
          </w:tcPr>
          <w:p w:rsidR="00DA1196" w:rsidRDefault="00DA1196">
            <w:pPr>
              <w:spacing w:line="720" w:lineRule="auto"/>
              <w:jc w:val="center"/>
              <w:rPr>
                <w:rFonts w:ascii="宋体" w:hAnsi="宋体"/>
                <w:sz w:val="28"/>
                <w:szCs w:val="28"/>
                <w:u w:val="single"/>
              </w:rPr>
            </w:pPr>
          </w:p>
        </w:tc>
        <w:tc>
          <w:tcPr>
            <w:tcW w:w="1785" w:type="dxa"/>
            <w:tcBorders>
              <w:top w:val="single" w:sz="4" w:space="0" w:color="auto"/>
              <w:left w:val="single" w:sz="4" w:space="0" w:color="auto"/>
              <w:bottom w:val="single" w:sz="4" w:space="0" w:color="auto"/>
              <w:right w:val="single" w:sz="4" w:space="0" w:color="auto"/>
            </w:tcBorders>
            <w:vAlign w:val="center"/>
          </w:tcPr>
          <w:p w:rsidR="00DA1196" w:rsidRDefault="00DA1196">
            <w:pPr>
              <w:spacing w:line="720" w:lineRule="auto"/>
              <w:jc w:val="center"/>
              <w:rPr>
                <w:rFonts w:ascii="宋体" w:hAnsi="宋体"/>
                <w:sz w:val="28"/>
                <w:szCs w:val="28"/>
                <w:u w:val="single"/>
              </w:rPr>
            </w:pPr>
          </w:p>
        </w:tc>
        <w:tc>
          <w:tcPr>
            <w:tcW w:w="1620" w:type="dxa"/>
            <w:tcBorders>
              <w:top w:val="single" w:sz="4" w:space="0" w:color="auto"/>
              <w:left w:val="single" w:sz="4" w:space="0" w:color="auto"/>
              <w:bottom w:val="single" w:sz="4" w:space="0" w:color="auto"/>
              <w:right w:val="single" w:sz="4" w:space="0" w:color="auto"/>
            </w:tcBorders>
          </w:tcPr>
          <w:p w:rsidR="00DA1196" w:rsidRDefault="00DA1196">
            <w:pPr>
              <w:spacing w:line="720" w:lineRule="auto"/>
              <w:jc w:val="center"/>
              <w:rPr>
                <w:rFonts w:ascii="宋体" w:hAnsi="宋体"/>
                <w:sz w:val="28"/>
                <w:szCs w:val="28"/>
                <w:u w:val="single"/>
              </w:rPr>
            </w:pPr>
          </w:p>
        </w:tc>
        <w:tc>
          <w:tcPr>
            <w:tcW w:w="1275" w:type="dxa"/>
            <w:tcBorders>
              <w:top w:val="single" w:sz="4" w:space="0" w:color="auto"/>
              <w:left w:val="single" w:sz="4" w:space="0" w:color="auto"/>
              <w:bottom w:val="single" w:sz="4" w:space="0" w:color="auto"/>
              <w:right w:val="single" w:sz="4" w:space="0" w:color="auto"/>
            </w:tcBorders>
            <w:vAlign w:val="center"/>
          </w:tcPr>
          <w:p w:rsidR="00DA1196" w:rsidRDefault="00DA1196">
            <w:pPr>
              <w:spacing w:line="720" w:lineRule="auto"/>
              <w:jc w:val="center"/>
              <w:rPr>
                <w:rFonts w:ascii="宋体" w:hAnsi="宋体"/>
                <w:sz w:val="28"/>
                <w:szCs w:val="28"/>
                <w:u w:val="single"/>
              </w:rPr>
            </w:pPr>
          </w:p>
        </w:tc>
        <w:tc>
          <w:tcPr>
            <w:tcW w:w="1577" w:type="dxa"/>
            <w:tcBorders>
              <w:top w:val="single" w:sz="4" w:space="0" w:color="auto"/>
              <w:left w:val="single" w:sz="4" w:space="0" w:color="auto"/>
              <w:bottom w:val="single" w:sz="4" w:space="0" w:color="auto"/>
              <w:right w:val="single" w:sz="4" w:space="0" w:color="auto"/>
            </w:tcBorders>
            <w:vAlign w:val="center"/>
          </w:tcPr>
          <w:p w:rsidR="00DA1196" w:rsidRDefault="00DA1196">
            <w:pPr>
              <w:spacing w:line="720" w:lineRule="auto"/>
              <w:jc w:val="center"/>
              <w:rPr>
                <w:rFonts w:ascii="宋体" w:hAnsi="宋体"/>
                <w:sz w:val="28"/>
                <w:szCs w:val="28"/>
                <w:u w:val="single"/>
              </w:rPr>
            </w:pPr>
          </w:p>
        </w:tc>
        <w:tc>
          <w:tcPr>
            <w:tcW w:w="1577" w:type="dxa"/>
            <w:tcBorders>
              <w:top w:val="single" w:sz="4" w:space="0" w:color="auto"/>
              <w:left w:val="single" w:sz="4" w:space="0" w:color="auto"/>
              <w:bottom w:val="single" w:sz="4" w:space="0" w:color="auto"/>
              <w:right w:val="single" w:sz="4" w:space="0" w:color="auto"/>
            </w:tcBorders>
          </w:tcPr>
          <w:p w:rsidR="00DA1196" w:rsidRDefault="00DA1196">
            <w:pPr>
              <w:spacing w:line="720" w:lineRule="auto"/>
              <w:jc w:val="center"/>
              <w:rPr>
                <w:rFonts w:ascii="宋体" w:hAnsi="宋体"/>
                <w:sz w:val="28"/>
                <w:szCs w:val="28"/>
                <w:u w:val="single"/>
              </w:rPr>
            </w:pPr>
          </w:p>
        </w:tc>
        <w:tc>
          <w:tcPr>
            <w:tcW w:w="1166" w:type="dxa"/>
            <w:tcBorders>
              <w:top w:val="single" w:sz="4" w:space="0" w:color="auto"/>
              <w:left w:val="single" w:sz="4" w:space="0" w:color="auto"/>
              <w:bottom w:val="single" w:sz="4" w:space="0" w:color="auto"/>
              <w:right w:val="single" w:sz="12" w:space="0" w:color="auto"/>
            </w:tcBorders>
            <w:vAlign w:val="center"/>
          </w:tcPr>
          <w:p w:rsidR="00DA1196" w:rsidRDefault="00DA1196">
            <w:pPr>
              <w:spacing w:line="720" w:lineRule="auto"/>
              <w:jc w:val="center"/>
              <w:rPr>
                <w:rFonts w:ascii="宋体" w:hAnsi="宋体"/>
                <w:sz w:val="28"/>
                <w:szCs w:val="28"/>
                <w:u w:val="single"/>
              </w:rPr>
            </w:pPr>
          </w:p>
        </w:tc>
      </w:tr>
      <w:tr w:rsidR="00DA1196" w:rsidTr="00DA1196">
        <w:trPr>
          <w:jc w:val="center"/>
        </w:trPr>
        <w:tc>
          <w:tcPr>
            <w:tcW w:w="963" w:type="dxa"/>
            <w:tcBorders>
              <w:top w:val="single" w:sz="4" w:space="0" w:color="auto"/>
              <w:left w:val="single" w:sz="12" w:space="0" w:color="auto"/>
              <w:bottom w:val="single" w:sz="4" w:space="0" w:color="auto"/>
              <w:right w:val="single" w:sz="4" w:space="0" w:color="auto"/>
            </w:tcBorders>
            <w:vAlign w:val="center"/>
          </w:tcPr>
          <w:p w:rsidR="00DA1196" w:rsidRDefault="00DA1196">
            <w:pPr>
              <w:spacing w:line="720" w:lineRule="auto"/>
              <w:jc w:val="center"/>
              <w:rPr>
                <w:rFonts w:ascii="宋体" w:hAnsi="宋体"/>
                <w:sz w:val="28"/>
                <w:szCs w:val="28"/>
                <w:u w:val="single"/>
              </w:rPr>
            </w:pPr>
          </w:p>
        </w:tc>
        <w:tc>
          <w:tcPr>
            <w:tcW w:w="1785" w:type="dxa"/>
            <w:tcBorders>
              <w:top w:val="single" w:sz="4" w:space="0" w:color="auto"/>
              <w:left w:val="single" w:sz="4" w:space="0" w:color="auto"/>
              <w:bottom w:val="single" w:sz="4" w:space="0" w:color="auto"/>
              <w:right w:val="single" w:sz="4" w:space="0" w:color="auto"/>
            </w:tcBorders>
            <w:vAlign w:val="center"/>
          </w:tcPr>
          <w:p w:rsidR="00DA1196" w:rsidRDefault="00DA1196">
            <w:pPr>
              <w:spacing w:line="720" w:lineRule="auto"/>
              <w:jc w:val="center"/>
              <w:rPr>
                <w:rFonts w:ascii="宋体" w:hAnsi="宋体"/>
                <w:sz w:val="28"/>
                <w:szCs w:val="28"/>
                <w:u w:val="single"/>
              </w:rPr>
            </w:pPr>
          </w:p>
        </w:tc>
        <w:tc>
          <w:tcPr>
            <w:tcW w:w="1620" w:type="dxa"/>
            <w:tcBorders>
              <w:top w:val="single" w:sz="4" w:space="0" w:color="auto"/>
              <w:left w:val="single" w:sz="4" w:space="0" w:color="auto"/>
              <w:bottom w:val="single" w:sz="4" w:space="0" w:color="auto"/>
              <w:right w:val="single" w:sz="4" w:space="0" w:color="auto"/>
            </w:tcBorders>
          </w:tcPr>
          <w:p w:rsidR="00DA1196" w:rsidRDefault="00DA1196">
            <w:pPr>
              <w:spacing w:line="720" w:lineRule="auto"/>
              <w:jc w:val="center"/>
              <w:rPr>
                <w:rFonts w:ascii="宋体" w:hAnsi="宋体"/>
                <w:sz w:val="28"/>
                <w:szCs w:val="28"/>
                <w:u w:val="single"/>
              </w:rPr>
            </w:pPr>
          </w:p>
        </w:tc>
        <w:tc>
          <w:tcPr>
            <w:tcW w:w="1275" w:type="dxa"/>
            <w:tcBorders>
              <w:top w:val="single" w:sz="4" w:space="0" w:color="auto"/>
              <w:left w:val="single" w:sz="4" w:space="0" w:color="auto"/>
              <w:bottom w:val="single" w:sz="4" w:space="0" w:color="auto"/>
              <w:right w:val="single" w:sz="4" w:space="0" w:color="auto"/>
            </w:tcBorders>
            <w:vAlign w:val="center"/>
          </w:tcPr>
          <w:p w:rsidR="00DA1196" w:rsidRDefault="00DA1196">
            <w:pPr>
              <w:spacing w:line="720" w:lineRule="auto"/>
              <w:jc w:val="center"/>
              <w:rPr>
                <w:rFonts w:ascii="宋体" w:hAnsi="宋体"/>
                <w:sz w:val="28"/>
                <w:szCs w:val="28"/>
                <w:u w:val="single"/>
              </w:rPr>
            </w:pPr>
          </w:p>
        </w:tc>
        <w:tc>
          <w:tcPr>
            <w:tcW w:w="1577" w:type="dxa"/>
            <w:tcBorders>
              <w:top w:val="single" w:sz="4" w:space="0" w:color="auto"/>
              <w:left w:val="single" w:sz="4" w:space="0" w:color="auto"/>
              <w:bottom w:val="single" w:sz="4" w:space="0" w:color="auto"/>
              <w:right w:val="single" w:sz="4" w:space="0" w:color="auto"/>
            </w:tcBorders>
            <w:vAlign w:val="center"/>
          </w:tcPr>
          <w:p w:rsidR="00DA1196" w:rsidRDefault="00DA1196">
            <w:pPr>
              <w:spacing w:line="720" w:lineRule="auto"/>
              <w:jc w:val="center"/>
              <w:rPr>
                <w:rFonts w:ascii="宋体" w:hAnsi="宋体"/>
                <w:sz w:val="28"/>
                <w:szCs w:val="28"/>
                <w:u w:val="single"/>
              </w:rPr>
            </w:pPr>
          </w:p>
        </w:tc>
        <w:tc>
          <w:tcPr>
            <w:tcW w:w="1577" w:type="dxa"/>
            <w:tcBorders>
              <w:top w:val="single" w:sz="4" w:space="0" w:color="auto"/>
              <w:left w:val="single" w:sz="4" w:space="0" w:color="auto"/>
              <w:bottom w:val="single" w:sz="4" w:space="0" w:color="auto"/>
              <w:right w:val="single" w:sz="4" w:space="0" w:color="auto"/>
            </w:tcBorders>
          </w:tcPr>
          <w:p w:rsidR="00DA1196" w:rsidRDefault="00DA1196">
            <w:pPr>
              <w:spacing w:line="720" w:lineRule="auto"/>
              <w:jc w:val="center"/>
              <w:rPr>
                <w:rFonts w:ascii="宋体" w:hAnsi="宋体"/>
                <w:sz w:val="28"/>
                <w:szCs w:val="28"/>
                <w:u w:val="single"/>
              </w:rPr>
            </w:pPr>
          </w:p>
        </w:tc>
        <w:tc>
          <w:tcPr>
            <w:tcW w:w="1166" w:type="dxa"/>
            <w:tcBorders>
              <w:top w:val="single" w:sz="4" w:space="0" w:color="auto"/>
              <w:left w:val="single" w:sz="4" w:space="0" w:color="auto"/>
              <w:bottom w:val="single" w:sz="4" w:space="0" w:color="auto"/>
              <w:right w:val="single" w:sz="12" w:space="0" w:color="auto"/>
            </w:tcBorders>
            <w:vAlign w:val="center"/>
          </w:tcPr>
          <w:p w:rsidR="00DA1196" w:rsidRDefault="00DA1196">
            <w:pPr>
              <w:spacing w:line="720" w:lineRule="auto"/>
              <w:jc w:val="center"/>
              <w:rPr>
                <w:rFonts w:ascii="宋体" w:hAnsi="宋体"/>
                <w:sz w:val="28"/>
                <w:szCs w:val="28"/>
                <w:u w:val="single"/>
              </w:rPr>
            </w:pPr>
          </w:p>
        </w:tc>
      </w:tr>
      <w:tr w:rsidR="00DA1196" w:rsidTr="00DA1196">
        <w:trPr>
          <w:jc w:val="center"/>
        </w:trPr>
        <w:tc>
          <w:tcPr>
            <w:tcW w:w="963" w:type="dxa"/>
            <w:tcBorders>
              <w:top w:val="single" w:sz="4" w:space="0" w:color="auto"/>
              <w:left w:val="single" w:sz="12" w:space="0" w:color="auto"/>
              <w:bottom w:val="single" w:sz="4" w:space="0" w:color="auto"/>
              <w:right w:val="single" w:sz="4" w:space="0" w:color="auto"/>
            </w:tcBorders>
            <w:vAlign w:val="center"/>
          </w:tcPr>
          <w:p w:rsidR="00DA1196" w:rsidRDefault="00DA1196">
            <w:pPr>
              <w:spacing w:line="720" w:lineRule="auto"/>
              <w:jc w:val="center"/>
              <w:rPr>
                <w:rFonts w:ascii="宋体" w:hAnsi="宋体"/>
                <w:sz w:val="28"/>
                <w:szCs w:val="28"/>
                <w:u w:val="single"/>
              </w:rPr>
            </w:pPr>
          </w:p>
        </w:tc>
        <w:tc>
          <w:tcPr>
            <w:tcW w:w="1785" w:type="dxa"/>
            <w:tcBorders>
              <w:top w:val="single" w:sz="4" w:space="0" w:color="auto"/>
              <w:left w:val="single" w:sz="4" w:space="0" w:color="auto"/>
              <w:bottom w:val="single" w:sz="4" w:space="0" w:color="auto"/>
              <w:right w:val="single" w:sz="4" w:space="0" w:color="auto"/>
            </w:tcBorders>
            <w:vAlign w:val="center"/>
          </w:tcPr>
          <w:p w:rsidR="00DA1196" w:rsidRDefault="00DA1196">
            <w:pPr>
              <w:spacing w:line="720" w:lineRule="auto"/>
              <w:jc w:val="center"/>
              <w:rPr>
                <w:rFonts w:ascii="宋体" w:hAnsi="宋体"/>
                <w:sz w:val="28"/>
                <w:szCs w:val="28"/>
                <w:u w:val="single"/>
              </w:rPr>
            </w:pPr>
          </w:p>
        </w:tc>
        <w:tc>
          <w:tcPr>
            <w:tcW w:w="1620" w:type="dxa"/>
            <w:tcBorders>
              <w:top w:val="single" w:sz="4" w:space="0" w:color="auto"/>
              <w:left w:val="single" w:sz="4" w:space="0" w:color="auto"/>
              <w:bottom w:val="single" w:sz="4" w:space="0" w:color="auto"/>
              <w:right w:val="single" w:sz="4" w:space="0" w:color="auto"/>
            </w:tcBorders>
          </w:tcPr>
          <w:p w:rsidR="00DA1196" w:rsidRDefault="00DA1196">
            <w:pPr>
              <w:spacing w:line="720" w:lineRule="auto"/>
              <w:jc w:val="center"/>
              <w:rPr>
                <w:rFonts w:ascii="宋体" w:hAnsi="宋体"/>
                <w:sz w:val="28"/>
                <w:szCs w:val="28"/>
                <w:u w:val="single"/>
              </w:rPr>
            </w:pPr>
          </w:p>
        </w:tc>
        <w:tc>
          <w:tcPr>
            <w:tcW w:w="1275" w:type="dxa"/>
            <w:tcBorders>
              <w:top w:val="single" w:sz="4" w:space="0" w:color="auto"/>
              <w:left w:val="single" w:sz="4" w:space="0" w:color="auto"/>
              <w:bottom w:val="single" w:sz="4" w:space="0" w:color="auto"/>
              <w:right w:val="single" w:sz="4" w:space="0" w:color="auto"/>
            </w:tcBorders>
            <w:vAlign w:val="center"/>
          </w:tcPr>
          <w:p w:rsidR="00DA1196" w:rsidRDefault="00DA1196">
            <w:pPr>
              <w:spacing w:line="720" w:lineRule="auto"/>
              <w:jc w:val="center"/>
              <w:rPr>
                <w:rFonts w:ascii="宋体" w:hAnsi="宋体"/>
                <w:sz w:val="28"/>
                <w:szCs w:val="28"/>
                <w:u w:val="single"/>
              </w:rPr>
            </w:pPr>
          </w:p>
        </w:tc>
        <w:tc>
          <w:tcPr>
            <w:tcW w:w="1577" w:type="dxa"/>
            <w:tcBorders>
              <w:top w:val="single" w:sz="4" w:space="0" w:color="auto"/>
              <w:left w:val="single" w:sz="4" w:space="0" w:color="auto"/>
              <w:bottom w:val="single" w:sz="4" w:space="0" w:color="auto"/>
              <w:right w:val="single" w:sz="4" w:space="0" w:color="auto"/>
            </w:tcBorders>
            <w:vAlign w:val="center"/>
          </w:tcPr>
          <w:p w:rsidR="00DA1196" w:rsidRDefault="00DA1196">
            <w:pPr>
              <w:spacing w:line="720" w:lineRule="auto"/>
              <w:jc w:val="center"/>
              <w:rPr>
                <w:rFonts w:ascii="宋体" w:hAnsi="宋体"/>
                <w:sz w:val="28"/>
                <w:szCs w:val="28"/>
                <w:u w:val="single"/>
              </w:rPr>
            </w:pPr>
          </w:p>
        </w:tc>
        <w:tc>
          <w:tcPr>
            <w:tcW w:w="1577" w:type="dxa"/>
            <w:tcBorders>
              <w:top w:val="single" w:sz="4" w:space="0" w:color="auto"/>
              <w:left w:val="single" w:sz="4" w:space="0" w:color="auto"/>
              <w:bottom w:val="single" w:sz="4" w:space="0" w:color="auto"/>
              <w:right w:val="single" w:sz="4" w:space="0" w:color="auto"/>
            </w:tcBorders>
          </w:tcPr>
          <w:p w:rsidR="00DA1196" w:rsidRDefault="00DA1196">
            <w:pPr>
              <w:spacing w:line="720" w:lineRule="auto"/>
              <w:jc w:val="center"/>
              <w:rPr>
                <w:rFonts w:ascii="宋体" w:hAnsi="宋体"/>
                <w:sz w:val="28"/>
                <w:szCs w:val="28"/>
                <w:u w:val="single"/>
              </w:rPr>
            </w:pPr>
          </w:p>
        </w:tc>
        <w:tc>
          <w:tcPr>
            <w:tcW w:w="1166" w:type="dxa"/>
            <w:tcBorders>
              <w:top w:val="single" w:sz="4" w:space="0" w:color="auto"/>
              <w:left w:val="single" w:sz="4" w:space="0" w:color="auto"/>
              <w:bottom w:val="single" w:sz="4" w:space="0" w:color="auto"/>
              <w:right w:val="single" w:sz="12" w:space="0" w:color="auto"/>
            </w:tcBorders>
            <w:vAlign w:val="center"/>
          </w:tcPr>
          <w:p w:rsidR="00DA1196" w:rsidRDefault="00DA1196">
            <w:pPr>
              <w:spacing w:line="720" w:lineRule="auto"/>
              <w:jc w:val="center"/>
              <w:rPr>
                <w:rFonts w:ascii="宋体" w:hAnsi="宋体"/>
                <w:sz w:val="28"/>
                <w:szCs w:val="28"/>
                <w:u w:val="single"/>
              </w:rPr>
            </w:pPr>
          </w:p>
        </w:tc>
      </w:tr>
      <w:tr w:rsidR="00DA1196" w:rsidTr="00DA1196">
        <w:trPr>
          <w:jc w:val="center"/>
        </w:trPr>
        <w:tc>
          <w:tcPr>
            <w:tcW w:w="963" w:type="dxa"/>
            <w:tcBorders>
              <w:top w:val="single" w:sz="4" w:space="0" w:color="auto"/>
              <w:left w:val="single" w:sz="12" w:space="0" w:color="auto"/>
              <w:bottom w:val="single" w:sz="4" w:space="0" w:color="auto"/>
              <w:right w:val="single" w:sz="4" w:space="0" w:color="auto"/>
            </w:tcBorders>
            <w:vAlign w:val="center"/>
          </w:tcPr>
          <w:p w:rsidR="00DA1196" w:rsidRDefault="00DA1196">
            <w:pPr>
              <w:spacing w:line="720" w:lineRule="auto"/>
              <w:jc w:val="center"/>
              <w:rPr>
                <w:rFonts w:ascii="宋体" w:hAnsi="宋体"/>
                <w:sz w:val="28"/>
                <w:szCs w:val="28"/>
                <w:u w:val="single"/>
              </w:rPr>
            </w:pPr>
          </w:p>
        </w:tc>
        <w:tc>
          <w:tcPr>
            <w:tcW w:w="1785" w:type="dxa"/>
            <w:tcBorders>
              <w:top w:val="single" w:sz="4" w:space="0" w:color="auto"/>
              <w:left w:val="single" w:sz="4" w:space="0" w:color="auto"/>
              <w:bottom w:val="single" w:sz="4" w:space="0" w:color="auto"/>
              <w:right w:val="single" w:sz="4" w:space="0" w:color="auto"/>
            </w:tcBorders>
            <w:vAlign w:val="center"/>
          </w:tcPr>
          <w:p w:rsidR="00DA1196" w:rsidRDefault="00DA1196">
            <w:pPr>
              <w:spacing w:line="720" w:lineRule="auto"/>
              <w:jc w:val="center"/>
              <w:rPr>
                <w:rFonts w:ascii="宋体" w:hAnsi="宋体"/>
                <w:sz w:val="28"/>
                <w:szCs w:val="28"/>
                <w:u w:val="single"/>
              </w:rPr>
            </w:pPr>
          </w:p>
        </w:tc>
        <w:tc>
          <w:tcPr>
            <w:tcW w:w="1620" w:type="dxa"/>
            <w:tcBorders>
              <w:top w:val="single" w:sz="4" w:space="0" w:color="auto"/>
              <w:left w:val="single" w:sz="4" w:space="0" w:color="auto"/>
              <w:bottom w:val="single" w:sz="4" w:space="0" w:color="auto"/>
              <w:right w:val="single" w:sz="4" w:space="0" w:color="auto"/>
            </w:tcBorders>
          </w:tcPr>
          <w:p w:rsidR="00DA1196" w:rsidRDefault="00DA1196">
            <w:pPr>
              <w:spacing w:line="720" w:lineRule="auto"/>
              <w:jc w:val="center"/>
              <w:rPr>
                <w:rFonts w:ascii="宋体" w:hAnsi="宋体"/>
                <w:sz w:val="28"/>
                <w:szCs w:val="28"/>
                <w:u w:val="single"/>
              </w:rPr>
            </w:pPr>
          </w:p>
        </w:tc>
        <w:tc>
          <w:tcPr>
            <w:tcW w:w="1275" w:type="dxa"/>
            <w:tcBorders>
              <w:top w:val="single" w:sz="4" w:space="0" w:color="auto"/>
              <w:left w:val="single" w:sz="4" w:space="0" w:color="auto"/>
              <w:bottom w:val="single" w:sz="4" w:space="0" w:color="auto"/>
              <w:right w:val="single" w:sz="4" w:space="0" w:color="auto"/>
            </w:tcBorders>
            <w:vAlign w:val="center"/>
          </w:tcPr>
          <w:p w:rsidR="00DA1196" w:rsidRDefault="00DA1196">
            <w:pPr>
              <w:spacing w:line="720" w:lineRule="auto"/>
              <w:jc w:val="center"/>
              <w:rPr>
                <w:rFonts w:ascii="宋体" w:hAnsi="宋体"/>
                <w:sz w:val="28"/>
                <w:szCs w:val="28"/>
                <w:u w:val="single"/>
              </w:rPr>
            </w:pPr>
          </w:p>
        </w:tc>
        <w:tc>
          <w:tcPr>
            <w:tcW w:w="1577" w:type="dxa"/>
            <w:tcBorders>
              <w:top w:val="single" w:sz="4" w:space="0" w:color="auto"/>
              <w:left w:val="single" w:sz="4" w:space="0" w:color="auto"/>
              <w:bottom w:val="single" w:sz="4" w:space="0" w:color="auto"/>
              <w:right w:val="single" w:sz="4" w:space="0" w:color="auto"/>
            </w:tcBorders>
            <w:vAlign w:val="center"/>
          </w:tcPr>
          <w:p w:rsidR="00DA1196" w:rsidRDefault="00DA1196">
            <w:pPr>
              <w:spacing w:line="720" w:lineRule="auto"/>
              <w:jc w:val="center"/>
              <w:rPr>
                <w:rFonts w:ascii="宋体" w:hAnsi="宋体"/>
                <w:sz w:val="28"/>
                <w:szCs w:val="28"/>
                <w:u w:val="single"/>
              </w:rPr>
            </w:pPr>
          </w:p>
        </w:tc>
        <w:tc>
          <w:tcPr>
            <w:tcW w:w="1577" w:type="dxa"/>
            <w:tcBorders>
              <w:top w:val="single" w:sz="4" w:space="0" w:color="auto"/>
              <w:left w:val="single" w:sz="4" w:space="0" w:color="auto"/>
              <w:bottom w:val="single" w:sz="4" w:space="0" w:color="auto"/>
              <w:right w:val="single" w:sz="4" w:space="0" w:color="auto"/>
            </w:tcBorders>
          </w:tcPr>
          <w:p w:rsidR="00DA1196" w:rsidRDefault="00DA1196">
            <w:pPr>
              <w:spacing w:line="720" w:lineRule="auto"/>
              <w:jc w:val="center"/>
              <w:rPr>
                <w:rFonts w:ascii="宋体" w:hAnsi="宋体"/>
                <w:sz w:val="28"/>
                <w:szCs w:val="28"/>
                <w:u w:val="single"/>
              </w:rPr>
            </w:pPr>
          </w:p>
        </w:tc>
        <w:tc>
          <w:tcPr>
            <w:tcW w:w="1166" w:type="dxa"/>
            <w:tcBorders>
              <w:top w:val="single" w:sz="4" w:space="0" w:color="auto"/>
              <w:left w:val="single" w:sz="4" w:space="0" w:color="auto"/>
              <w:bottom w:val="single" w:sz="4" w:space="0" w:color="auto"/>
              <w:right w:val="single" w:sz="12" w:space="0" w:color="auto"/>
            </w:tcBorders>
            <w:vAlign w:val="center"/>
          </w:tcPr>
          <w:p w:rsidR="00DA1196" w:rsidRDefault="00DA1196">
            <w:pPr>
              <w:spacing w:line="720" w:lineRule="auto"/>
              <w:jc w:val="center"/>
              <w:rPr>
                <w:rFonts w:ascii="宋体" w:hAnsi="宋体"/>
                <w:sz w:val="28"/>
                <w:szCs w:val="28"/>
                <w:u w:val="single"/>
              </w:rPr>
            </w:pPr>
          </w:p>
        </w:tc>
      </w:tr>
    </w:tbl>
    <w:p w:rsidR="00DA1196" w:rsidRDefault="00DA1196" w:rsidP="00DA1196">
      <w:pPr>
        <w:tabs>
          <w:tab w:val="left" w:pos="1050"/>
        </w:tabs>
        <w:adjustRightInd w:val="0"/>
        <w:snapToGrid w:val="0"/>
        <w:spacing w:beforeLines="50" w:afterLines="50" w:line="360" w:lineRule="auto"/>
        <w:jc w:val="center"/>
        <w:outlineLvl w:val="2"/>
        <w:rPr>
          <w:sz w:val="32"/>
        </w:rPr>
      </w:pPr>
    </w:p>
    <w:p w:rsidR="00DA1196" w:rsidRDefault="00DA1196" w:rsidP="00DA1196">
      <w:pPr>
        <w:tabs>
          <w:tab w:val="left" w:pos="1050"/>
        </w:tabs>
        <w:adjustRightInd w:val="0"/>
        <w:snapToGrid w:val="0"/>
        <w:spacing w:beforeLines="50" w:afterLines="50" w:line="360" w:lineRule="auto"/>
        <w:jc w:val="center"/>
        <w:outlineLvl w:val="2"/>
        <w:rPr>
          <w:sz w:val="32"/>
        </w:rPr>
      </w:pPr>
    </w:p>
    <w:p w:rsidR="00DA1196" w:rsidRDefault="00DA1196" w:rsidP="00DA1196">
      <w:pPr>
        <w:tabs>
          <w:tab w:val="left" w:pos="1050"/>
        </w:tabs>
        <w:adjustRightInd w:val="0"/>
        <w:snapToGrid w:val="0"/>
        <w:spacing w:beforeLines="50" w:afterLines="50" w:line="360" w:lineRule="auto"/>
        <w:jc w:val="center"/>
        <w:outlineLvl w:val="2"/>
        <w:rPr>
          <w:sz w:val="32"/>
        </w:rPr>
      </w:pPr>
    </w:p>
    <w:p w:rsidR="00DA1196" w:rsidRDefault="00DA1196" w:rsidP="00DA1196">
      <w:pPr>
        <w:tabs>
          <w:tab w:val="left" w:pos="1050"/>
        </w:tabs>
        <w:adjustRightInd w:val="0"/>
        <w:snapToGrid w:val="0"/>
        <w:spacing w:beforeLines="50" w:afterLines="50" w:line="360" w:lineRule="auto"/>
        <w:jc w:val="center"/>
        <w:outlineLvl w:val="2"/>
        <w:rPr>
          <w:sz w:val="32"/>
        </w:rPr>
      </w:pPr>
    </w:p>
    <w:p w:rsidR="00DA1196" w:rsidRDefault="00DA1196" w:rsidP="00DA1196">
      <w:pPr>
        <w:tabs>
          <w:tab w:val="left" w:pos="1050"/>
        </w:tabs>
        <w:adjustRightInd w:val="0"/>
        <w:snapToGrid w:val="0"/>
        <w:spacing w:beforeLines="50" w:afterLines="50" w:line="360" w:lineRule="auto"/>
        <w:jc w:val="center"/>
        <w:outlineLvl w:val="2"/>
        <w:rPr>
          <w:sz w:val="32"/>
        </w:rPr>
      </w:pPr>
    </w:p>
    <w:p w:rsidR="00DA1196" w:rsidRDefault="00DA1196" w:rsidP="00DA1196">
      <w:pPr>
        <w:tabs>
          <w:tab w:val="left" w:pos="1050"/>
        </w:tabs>
        <w:adjustRightInd w:val="0"/>
        <w:snapToGrid w:val="0"/>
        <w:spacing w:beforeLines="50" w:afterLines="50" w:line="360" w:lineRule="auto"/>
        <w:jc w:val="center"/>
        <w:outlineLvl w:val="2"/>
        <w:rPr>
          <w:sz w:val="32"/>
        </w:rPr>
      </w:pPr>
    </w:p>
    <w:p w:rsidR="00DA1196" w:rsidRDefault="00DA1196" w:rsidP="00DA1196">
      <w:pPr>
        <w:tabs>
          <w:tab w:val="left" w:pos="1050"/>
        </w:tabs>
        <w:adjustRightInd w:val="0"/>
        <w:snapToGrid w:val="0"/>
        <w:spacing w:beforeLines="50" w:afterLines="50" w:line="360" w:lineRule="auto"/>
        <w:jc w:val="center"/>
        <w:outlineLvl w:val="2"/>
        <w:rPr>
          <w:sz w:val="32"/>
        </w:rPr>
      </w:pPr>
    </w:p>
    <w:p w:rsidR="00DA1196" w:rsidRDefault="00DA1196" w:rsidP="00DA1196">
      <w:pPr>
        <w:tabs>
          <w:tab w:val="left" w:pos="1050"/>
        </w:tabs>
        <w:adjustRightInd w:val="0"/>
        <w:snapToGrid w:val="0"/>
        <w:spacing w:beforeLines="50" w:afterLines="50" w:line="360" w:lineRule="auto"/>
        <w:jc w:val="center"/>
        <w:outlineLvl w:val="2"/>
        <w:rPr>
          <w:sz w:val="32"/>
        </w:rPr>
      </w:pPr>
    </w:p>
    <w:p w:rsidR="00DA1196" w:rsidRDefault="00DA1196" w:rsidP="00DA1196">
      <w:pPr>
        <w:tabs>
          <w:tab w:val="left" w:pos="1050"/>
        </w:tabs>
        <w:adjustRightInd w:val="0"/>
        <w:snapToGrid w:val="0"/>
        <w:spacing w:beforeLines="50" w:afterLines="50" w:line="360" w:lineRule="auto"/>
        <w:jc w:val="center"/>
        <w:outlineLvl w:val="2"/>
        <w:rPr>
          <w:sz w:val="32"/>
        </w:rPr>
      </w:pPr>
    </w:p>
    <w:p w:rsidR="00DA1196" w:rsidRDefault="00DA1196" w:rsidP="00DA1196">
      <w:pPr>
        <w:tabs>
          <w:tab w:val="left" w:pos="1050"/>
        </w:tabs>
        <w:adjustRightInd w:val="0"/>
        <w:snapToGrid w:val="0"/>
        <w:spacing w:beforeLines="50" w:afterLines="50" w:line="360" w:lineRule="auto"/>
        <w:jc w:val="center"/>
        <w:outlineLvl w:val="2"/>
        <w:rPr>
          <w:sz w:val="32"/>
        </w:rPr>
      </w:pPr>
    </w:p>
    <w:p w:rsidR="00DA1196" w:rsidRDefault="00DA1196" w:rsidP="00DA1196">
      <w:pPr>
        <w:tabs>
          <w:tab w:val="left" w:pos="1050"/>
        </w:tabs>
        <w:adjustRightInd w:val="0"/>
        <w:snapToGrid w:val="0"/>
        <w:spacing w:beforeLines="50" w:afterLines="50" w:line="360" w:lineRule="auto"/>
        <w:jc w:val="center"/>
        <w:outlineLvl w:val="2"/>
        <w:rPr>
          <w:sz w:val="32"/>
        </w:rPr>
      </w:pPr>
      <w:r>
        <w:rPr>
          <w:sz w:val="32"/>
        </w:rPr>
        <w:lastRenderedPageBreak/>
        <w:t>(</w:t>
      </w:r>
      <w:r>
        <w:rPr>
          <w:rFonts w:hint="eastAsia"/>
          <w:sz w:val="32"/>
        </w:rPr>
        <w:t>十五</w:t>
      </w:r>
      <w:r>
        <w:rPr>
          <w:sz w:val="32"/>
        </w:rPr>
        <w:t>)</w:t>
      </w:r>
      <w:r>
        <w:rPr>
          <w:rFonts w:hint="eastAsia"/>
          <w:sz w:val="32"/>
        </w:rPr>
        <w:t>服务方案及承诺</w:t>
      </w:r>
    </w:p>
    <w:p w:rsidR="00DA1196" w:rsidRDefault="00DA1196" w:rsidP="00DA1196">
      <w:pPr>
        <w:pStyle w:val="af3"/>
        <w:numPr>
          <w:ilvl w:val="0"/>
          <w:numId w:val="21"/>
        </w:numPr>
        <w:adjustRightInd w:val="0"/>
        <w:snapToGrid w:val="0"/>
        <w:spacing w:beforeLines="150" w:afterLines="150"/>
        <w:ind w:firstLineChars="0"/>
        <w:rPr>
          <w:sz w:val="24"/>
        </w:rPr>
      </w:pPr>
      <w:r>
        <w:rPr>
          <w:rFonts w:hint="eastAsia"/>
          <w:sz w:val="24"/>
        </w:rPr>
        <w:t>未经甲方允许</w:t>
      </w:r>
      <w:r>
        <w:rPr>
          <w:sz w:val="24"/>
        </w:rPr>
        <w:t>,</w:t>
      </w:r>
      <w:r>
        <w:rPr>
          <w:rFonts w:hint="eastAsia"/>
          <w:sz w:val="24"/>
        </w:rPr>
        <w:t>乙方不得更换项目经理和绿化管理人员</w:t>
      </w:r>
      <w:r>
        <w:rPr>
          <w:sz w:val="24"/>
        </w:rPr>
        <w:t xml:space="preserve"> (</w:t>
      </w:r>
      <w:r>
        <w:rPr>
          <w:rFonts w:hint="eastAsia"/>
          <w:sz w:val="24"/>
        </w:rPr>
        <w:t>必须进行承诺</w:t>
      </w:r>
      <w:r>
        <w:rPr>
          <w:sz w:val="24"/>
        </w:rPr>
        <w:t>) ;</w:t>
      </w:r>
    </w:p>
    <w:p w:rsidR="00DA1196" w:rsidRDefault="00DA1196" w:rsidP="00DA1196">
      <w:pPr>
        <w:pStyle w:val="af3"/>
        <w:numPr>
          <w:ilvl w:val="0"/>
          <w:numId w:val="21"/>
        </w:numPr>
        <w:adjustRightInd w:val="0"/>
        <w:snapToGrid w:val="0"/>
        <w:spacing w:beforeLines="150" w:afterLines="150"/>
        <w:ind w:firstLineChars="0"/>
        <w:rPr>
          <w:sz w:val="24"/>
        </w:rPr>
      </w:pPr>
      <w:r>
        <w:rPr>
          <w:rFonts w:hint="eastAsia"/>
          <w:sz w:val="24"/>
        </w:rPr>
        <w:t>绿化养护服务方案及承诺</w:t>
      </w:r>
      <w:r>
        <w:rPr>
          <w:sz w:val="24"/>
        </w:rPr>
        <w:t xml:space="preserve">, </w:t>
      </w:r>
      <w:r>
        <w:rPr>
          <w:rFonts w:hint="eastAsia"/>
          <w:sz w:val="24"/>
        </w:rPr>
        <w:t>包括但不限于下列各项：</w:t>
      </w:r>
    </w:p>
    <w:p w:rsidR="00DA1196" w:rsidRDefault="00DA1196" w:rsidP="00DA1196">
      <w:pPr>
        <w:adjustRightInd w:val="0"/>
        <w:snapToGrid w:val="0"/>
        <w:spacing w:beforeLines="150" w:afterLines="150"/>
        <w:rPr>
          <w:sz w:val="24"/>
        </w:rPr>
      </w:pPr>
      <w:r>
        <w:rPr>
          <w:rFonts w:hint="eastAsia"/>
          <w:sz w:val="24"/>
        </w:rPr>
        <w:t>（</w:t>
      </w:r>
      <w:r>
        <w:rPr>
          <w:sz w:val="24"/>
        </w:rPr>
        <w:t>1</w:t>
      </w:r>
      <w:r>
        <w:rPr>
          <w:rFonts w:hint="eastAsia"/>
          <w:sz w:val="24"/>
        </w:rPr>
        <w:t>）、针对本项目服务的具体服务计划、服务内容及方案；</w:t>
      </w:r>
    </w:p>
    <w:p w:rsidR="00DA1196" w:rsidRDefault="00DA1196" w:rsidP="00DA1196">
      <w:pPr>
        <w:adjustRightInd w:val="0"/>
        <w:snapToGrid w:val="0"/>
        <w:spacing w:beforeLines="150" w:afterLines="150"/>
        <w:rPr>
          <w:sz w:val="24"/>
        </w:rPr>
      </w:pPr>
      <w:r>
        <w:rPr>
          <w:rFonts w:hint="eastAsia"/>
          <w:sz w:val="24"/>
        </w:rPr>
        <w:t>（</w:t>
      </w:r>
      <w:r>
        <w:rPr>
          <w:sz w:val="24"/>
        </w:rPr>
        <w:t>2</w:t>
      </w:r>
      <w:r>
        <w:rPr>
          <w:rFonts w:hint="eastAsia"/>
          <w:sz w:val="24"/>
        </w:rPr>
        <w:t>）、本项目中各服务项目的岗位责任制度；</w:t>
      </w:r>
    </w:p>
    <w:p w:rsidR="00DA1196" w:rsidRDefault="00DA1196" w:rsidP="00DA1196">
      <w:pPr>
        <w:adjustRightInd w:val="0"/>
        <w:snapToGrid w:val="0"/>
        <w:spacing w:beforeLines="150" w:afterLines="150"/>
        <w:rPr>
          <w:sz w:val="24"/>
        </w:rPr>
      </w:pPr>
      <w:r>
        <w:rPr>
          <w:rFonts w:hint="eastAsia"/>
          <w:sz w:val="24"/>
        </w:rPr>
        <w:t>（</w:t>
      </w:r>
      <w:r>
        <w:rPr>
          <w:sz w:val="24"/>
        </w:rPr>
        <w:t>3</w:t>
      </w:r>
      <w:r>
        <w:rPr>
          <w:rFonts w:hint="eastAsia"/>
          <w:sz w:val="24"/>
        </w:rPr>
        <w:t>）、针对本项目的服务沟通机制（包括服务本项目的队伍内部沟通机制、与采购单位的沟通机制、与社会的沟通机制）</w:t>
      </w:r>
    </w:p>
    <w:p w:rsidR="00DA1196" w:rsidRDefault="00DA1196" w:rsidP="00DA1196">
      <w:pPr>
        <w:adjustRightInd w:val="0"/>
        <w:snapToGrid w:val="0"/>
        <w:spacing w:beforeLines="150" w:afterLines="150"/>
        <w:rPr>
          <w:sz w:val="24"/>
        </w:rPr>
      </w:pPr>
      <w:r>
        <w:rPr>
          <w:rFonts w:hint="eastAsia"/>
          <w:sz w:val="24"/>
        </w:rPr>
        <w:t>（</w:t>
      </w:r>
      <w:r>
        <w:rPr>
          <w:sz w:val="24"/>
        </w:rPr>
        <w:t>4</w:t>
      </w:r>
      <w:r>
        <w:rPr>
          <w:rFonts w:hint="eastAsia"/>
          <w:sz w:val="24"/>
        </w:rPr>
        <w:t>）、交接验收资料、运行记录档案、投诉与处理记录等的管理方案；</w:t>
      </w:r>
    </w:p>
    <w:p w:rsidR="00DA1196" w:rsidRDefault="00DA1196" w:rsidP="00DA1196">
      <w:pPr>
        <w:adjustRightInd w:val="0"/>
        <w:snapToGrid w:val="0"/>
        <w:spacing w:beforeLines="150" w:afterLines="150"/>
        <w:rPr>
          <w:sz w:val="24"/>
        </w:rPr>
      </w:pPr>
      <w:r>
        <w:rPr>
          <w:rFonts w:hint="eastAsia"/>
          <w:sz w:val="24"/>
        </w:rPr>
        <w:t>（</w:t>
      </w:r>
      <w:r>
        <w:rPr>
          <w:sz w:val="24"/>
        </w:rPr>
        <w:t>5</w:t>
      </w:r>
      <w:r>
        <w:rPr>
          <w:rFonts w:hint="eastAsia"/>
          <w:sz w:val="24"/>
        </w:rPr>
        <w:t>）、本项目人员的选聘录用、考核制度、劳资管理；</w:t>
      </w:r>
    </w:p>
    <w:p w:rsidR="00DA1196" w:rsidRDefault="00DA1196" w:rsidP="00DA1196">
      <w:pPr>
        <w:adjustRightInd w:val="0"/>
        <w:snapToGrid w:val="0"/>
        <w:spacing w:beforeLines="150" w:afterLines="150"/>
        <w:rPr>
          <w:sz w:val="24"/>
        </w:rPr>
      </w:pPr>
      <w:r>
        <w:rPr>
          <w:rFonts w:hint="eastAsia"/>
          <w:sz w:val="24"/>
        </w:rPr>
        <w:t>（</w:t>
      </w:r>
      <w:r>
        <w:rPr>
          <w:sz w:val="24"/>
        </w:rPr>
        <w:t>6</w:t>
      </w:r>
      <w:r>
        <w:rPr>
          <w:rFonts w:hint="eastAsia"/>
          <w:sz w:val="24"/>
        </w:rPr>
        <w:t>）、本项目人员培训计划、方式、内容；</w:t>
      </w:r>
    </w:p>
    <w:p w:rsidR="00DA1196" w:rsidRDefault="00DA1196" w:rsidP="00DA1196">
      <w:pPr>
        <w:adjustRightInd w:val="0"/>
        <w:snapToGrid w:val="0"/>
        <w:spacing w:beforeLines="150" w:afterLines="150"/>
        <w:rPr>
          <w:sz w:val="24"/>
        </w:rPr>
      </w:pPr>
      <w:r>
        <w:rPr>
          <w:rFonts w:hint="eastAsia"/>
          <w:sz w:val="24"/>
        </w:rPr>
        <w:t>（</w:t>
      </w:r>
      <w:r>
        <w:rPr>
          <w:sz w:val="24"/>
        </w:rPr>
        <w:t>7</w:t>
      </w:r>
      <w:r>
        <w:rPr>
          <w:rFonts w:hint="eastAsia"/>
          <w:sz w:val="24"/>
        </w:rPr>
        <w:t>）、对本项目的接管验收方案；</w:t>
      </w:r>
    </w:p>
    <w:p w:rsidR="00DA1196" w:rsidRDefault="00DA1196" w:rsidP="00DA1196">
      <w:pPr>
        <w:adjustRightInd w:val="0"/>
        <w:snapToGrid w:val="0"/>
        <w:spacing w:beforeLines="150" w:afterLines="150"/>
        <w:rPr>
          <w:sz w:val="24"/>
        </w:rPr>
      </w:pPr>
      <w:r>
        <w:rPr>
          <w:sz w:val="24"/>
        </w:rPr>
        <w:t>3</w:t>
      </w:r>
      <w:r>
        <w:rPr>
          <w:rFonts w:hint="eastAsia"/>
          <w:sz w:val="24"/>
        </w:rPr>
        <w:t>、各项管理指标的服务承诺</w:t>
      </w:r>
    </w:p>
    <w:p w:rsidR="00DA1196" w:rsidRDefault="00DA1196" w:rsidP="00DA1196">
      <w:pPr>
        <w:adjustRightInd w:val="0"/>
        <w:snapToGrid w:val="0"/>
        <w:spacing w:beforeLines="150" w:afterLines="150"/>
        <w:rPr>
          <w:sz w:val="24"/>
        </w:rPr>
      </w:pPr>
      <w:r>
        <w:rPr>
          <w:rFonts w:hint="eastAsia"/>
          <w:sz w:val="24"/>
        </w:rPr>
        <w:t>（</w:t>
      </w:r>
      <w:r>
        <w:rPr>
          <w:sz w:val="24"/>
        </w:rPr>
        <w:t>1</w:t>
      </w:r>
      <w:r>
        <w:rPr>
          <w:rFonts w:hint="eastAsia"/>
          <w:sz w:val="24"/>
        </w:rPr>
        <w:t>）</w:t>
      </w:r>
      <w:r>
        <w:rPr>
          <w:sz w:val="24"/>
        </w:rPr>
        <w:t xml:space="preserve"> </w:t>
      </w:r>
      <w:r>
        <w:rPr>
          <w:rFonts w:hint="eastAsia"/>
          <w:sz w:val="24"/>
        </w:rPr>
        <w:t>绿化服务承诺；</w:t>
      </w:r>
    </w:p>
    <w:p w:rsidR="00DA1196" w:rsidRDefault="00DA1196" w:rsidP="00DA1196">
      <w:pPr>
        <w:adjustRightInd w:val="0"/>
        <w:snapToGrid w:val="0"/>
        <w:spacing w:beforeLines="150" w:afterLines="150"/>
        <w:rPr>
          <w:sz w:val="24"/>
        </w:rPr>
      </w:pPr>
      <w:r>
        <w:rPr>
          <w:rFonts w:hint="eastAsia"/>
          <w:sz w:val="24"/>
        </w:rPr>
        <w:t>（</w:t>
      </w:r>
      <w:r>
        <w:rPr>
          <w:sz w:val="24"/>
        </w:rPr>
        <w:t>2</w:t>
      </w:r>
      <w:r>
        <w:rPr>
          <w:rFonts w:hint="eastAsia"/>
          <w:sz w:val="24"/>
        </w:rPr>
        <w:t>）</w:t>
      </w:r>
      <w:r>
        <w:rPr>
          <w:sz w:val="24"/>
        </w:rPr>
        <w:t xml:space="preserve"> </w:t>
      </w:r>
      <w:r>
        <w:rPr>
          <w:rFonts w:hint="eastAsia"/>
          <w:sz w:val="24"/>
        </w:rPr>
        <w:t>投诉率与处理率；</w:t>
      </w:r>
    </w:p>
    <w:p w:rsidR="00DA1196" w:rsidRDefault="00DA1196" w:rsidP="00DA1196">
      <w:pPr>
        <w:adjustRightInd w:val="0"/>
        <w:snapToGrid w:val="0"/>
        <w:spacing w:beforeLines="150" w:afterLines="150"/>
        <w:rPr>
          <w:sz w:val="24"/>
        </w:rPr>
      </w:pPr>
      <w:r>
        <w:rPr>
          <w:rFonts w:hint="eastAsia"/>
          <w:sz w:val="24"/>
        </w:rPr>
        <w:t>（</w:t>
      </w:r>
      <w:r>
        <w:rPr>
          <w:sz w:val="24"/>
        </w:rPr>
        <w:t>3</w:t>
      </w:r>
      <w:r>
        <w:rPr>
          <w:rFonts w:hint="eastAsia"/>
          <w:sz w:val="24"/>
        </w:rPr>
        <w:t>）</w:t>
      </w:r>
      <w:r>
        <w:rPr>
          <w:sz w:val="24"/>
        </w:rPr>
        <w:t xml:space="preserve"> </w:t>
      </w:r>
      <w:r>
        <w:rPr>
          <w:rFonts w:hint="eastAsia"/>
          <w:sz w:val="24"/>
        </w:rPr>
        <w:t>服务人员培训合格率；</w:t>
      </w:r>
    </w:p>
    <w:p w:rsidR="00DA1196" w:rsidRDefault="00DA1196" w:rsidP="00DA1196">
      <w:pPr>
        <w:adjustRightInd w:val="0"/>
        <w:snapToGrid w:val="0"/>
        <w:spacing w:beforeLines="150" w:afterLines="150"/>
        <w:rPr>
          <w:sz w:val="24"/>
        </w:rPr>
      </w:pPr>
      <w:r>
        <w:rPr>
          <w:rFonts w:hint="eastAsia"/>
          <w:sz w:val="24"/>
        </w:rPr>
        <w:t>（</w:t>
      </w:r>
      <w:r>
        <w:rPr>
          <w:sz w:val="24"/>
        </w:rPr>
        <w:t>4</w:t>
      </w:r>
      <w:r>
        <w:rPr>
          <w:rFonts w:hint="eastAsia"/>
          <w:sz w:val="24"/>
        </w:rPr>
        <w:t>）</w:t>
      </w:r>
      <w:r>
        <w:rPr>
          <w:sz w:val="24"/>
        </w:rPr>
        <w:t xml:space="preserve"> </w:t>
      </w:r>
      <w:r>
        <w:rPr>
          <w:rFonts w:hint="eastAsia"/>
          <w:sz w:val="24"/>
        </w:rPr>
        <w:t>用户对服务的满意率；</w:t>
      </w:r>
    </w:p>
    <w:p w:rsidR="00DA1196" w:rsidRDefault="00DA1196" w:rsidP="00DA1196">
      <w:pPr>
        <w:adjustRightInd w:val="0"/>
        <w:snapToGrid w:val="0"/>
        <w:spacing w:beforeLines="150" w:afterLines="150"/>
        <w:rPr>
          <w:sz w:val="24"/>
        </w:rPr>
      </w:pPr>
      <w:r>
        <w:rPr>
          <w:rFonts w:hint="eastAsia"/>
          <w:sz w:val="24"/>
        </w:rPr>
        <w:t>（</w:t>
      </w:r>
      <w:r>
        <w:rPr>
          <w:sz w:val="24"/>
        </w:rPr>
        <w:t>5</w:t>
      </w:r>
      <w:r>
        <w:rPr>
          <w:rFonts w:hint="eastAsia"/>
          <w:sz w:val="24"/>
        </w:rPr>
        <w:t>）</w:t>
      </w:r>
      <w:r>
        <w:rPr>
          <w:sz w:val="24"/>
        </w:rPr>
        <w:t xml:space="preserve"> </w:t>
      </w:r>
      <w:r>
        <w:rPr>
          <w:rFonts w:hint="eastAsia"/>
          <w:sz w:val="24"/>
        </w:rPr>
        <w:t>愿意承受的有关违约责任。</w:t>
      </w:r>
    </w:p>
    <w:p w:rsidR="00DA1196" w:rsidRDefault="00DA1196" w:rsidP="00DA1196">
      <w:pPr>
        <w:tabs>
          <w:tab w:val="left" w:pos="1050"/>
        </w:tabs>
        <w:adjustRightInd w:val="0"/>
        <w:snapToGrid w:val="0"/>
        <w:spacing w:beforeLines="50" w:afterLines="50" w:line="360" w:lineRule="auto"/>
        <w:jc w:val="center"/>
        <w:outlineLvl w:val="2"/>
        <w:rPr>
          <w:sz w:val="32"/>
        </w:rPr>
      </w:pPr>
      <w:r>
        <w:rPr>
          <w:kern w:val="0"/>
          <w:sz w:val="30"/>
          <w:szCs w:val="30"/>
        </w:rPr>
        <w:br w:type="page"/>
      </w:r>
      <w:bookmarkStart w:id="32" w:name="_Toc295484281"/>
      <w:bookmarkStart w:id="33" w:name="_Toc152409927"/>
      <w:bookmarkStart w:id="34" w:name="_Toc175707713"/>
      <w:bookmarkStart w:id="35" w:name="_Toc226337995"/>
      <w:bookmarkEnd w:id="30"/>
      <w:r>
        <w:rPr>
          <w:rFonts w:hint="eastAsia"/>
          <w:sz w:val="30"/>
          <w:szCs w:val="30"/>
        </w:rPr>
        <w:lastRenderedPageBreak/>
        <w:t>（十六）</w:t>
      </w:r>
      <w:r>
        <w:rPr>
          <w:rFonts w:hint="eastAsia"/>
          <w:sz w:val="32"/>
        </w:rPr>
        <w:t>拟投入本项目主要管理人员情况表</w:t>
      </w:r>
      <w:bookmarkEnd w:id="32"/>
      <w:bookmarkEnd w:id="33"/>
      <w:bookmarkEnd w:id="34"/>
      <w:bookmarkEnd w:id="35"/>
    </w:p>
    <w:p w:rsidR="00DA1196" w:rsidRDefault="00DA1196" w:rsidP="00DA1196">
      <w:pPr>
        <w:spacing w:line="400" w:lineRule="exact"/>
        <w:ind w:left="355" w:hangingChars="148" w:hanging="355"/>
        <w:rPr>
          <w:kern w:val="0"/>
          <w:sz w:val="24"/>
        </w:rPr>
      </w:pPr>
      <w:r>
        <w:rPr>
          <w:rFonts w:hint="eastAsia"/>
          <w:sz w:val="24"/>
        </w:rPr>
        <w:t>项目编号：</w:t>
      </w:r>
      <w:r>
        <w:rPr>
          <w:sz w:val="24"/>
          <w:u w:val="single"/>
        </w:rPr>
        <w:t xml:space="preserve">                </w:t>
      </w:r>
      <w:r>
        <w:rPr>
          <w:sz w:val="24"/>
        </w:rPr>
        <w:t xml:space="preserve">            </w:t>
      </w:r>
      <w:r>
        <w:rPr>
          <w:kern w:val="0"/>
          <w:sz w:val="24"/>
        </w:rPr>
        <w:t xml:space="preserve">            </w:t>
      </w:r>
    </w:p>
    <w:tbl>
      <w:tblPr>
        <w:tblW w:w="0" w:type="auto"/>
        <w:jc w:val="center"/>
        <w:tblInd w:w="-985" w:type="dxa"/>
        <w:tblLayout w:type="fixed"/>
        <w:tblLook w:val="04A0"/>
      </w:tblPr>
      <w:tblGrid>
        <w:gridCol w:w="984"/>
        <w:gridCol w:w="1009"/>
        <w:gridCol w:w="720"/>
        <w:gridCol w:w="720"/>
        <w:gridCol w:w="1456"/>
        <w:gridCol w:w="1424"/>
        <w:gridCol w:w="1260"/>
        <w:gridCol w:w="1620"/>
      </w:tblGrid>
      <w:tr w:rsidR="00DA1196" w:rsidTr="00DA1196">
        <w:trPr>
          <w:trHeight w:val="500"/>
          <w:jc w:val="center"/>
        </w:trPr>
        <w:tc>
          <w:tcPr>
            <w:tcW w:w="984" w:type="dxa"/>
            <w:tcBorders>
              <w:top w:val="single" w:sz="12" w:space="0" w:color="auto"/>
              <w:left w:val="single" w:sz="12" w:space="0" w:color="auto"/>
              <w:bottom w:val="single" w:sz="6" w:space="0" w:color="auto"/>
              <w:right w:val="single" w:sz="4" w:space="0" w:color="auto"/>
            </w:tcBorders>
            <w:vAlign w:val="center"/>
            <w:hideMark/>
          </w:tcPr>
          <w:p w:rsidR="00DA1196" w:rsidRDefault="00DA1196">
            <w:pPr>
              <w:adjustRightInd w:val="0"/>
              <w:spacing w:line="360" w:lineRule="atLeast"/>
              <w:ind w:left="-90"/>
              <w:jc w:val="center"/>
              <w:textAlignment w:val="baseline"/>
              <w:rPr>
                <w:b/>
                <w:kern w:val="0"/>
                <w:szCs w:val="21"/>
              </w:rPr>
            </w:pPr>
            <w:r>
              <w:rPr>
                <w:rFonts w:hint="eastAsia"/>
                <w:b/>
                <w:kern w:val="0"/>
                <w:szCs w:val="21"/>
              </w:rPr>
              <w:t>人员种类</w:t>
            </w:r>
          </w:p>
        </w:tc>
        <w:tc>
          <w:tcPr>
            <w:tcW w:w="1009" w:type="dxa"/>
            <w:tcBorders>
              <w:top w:val="single" w:sz="12" w:space="0" w:color="auto"/>
              <w:left w:val="single" w:sz="4" w:space="0" w:color="auto"/>
              <w:bottom w:val="single" w:sz="6" w:space="0" w:color="auto"/>
              <w:right w:val="single" w:sz="6" w:space="0" w:color="auto"/>
            </w:tcBorders>
            <w:vAlign w:val="center"/>
            <w:hideMark/>
          </w:tcPr>
          <w:p w:rsidR="00DA1196" w:rsidRDefault="00DA1196">
            <w:pPr>
              <w:adjustRightInd w:val="0"/>
              <w:spacing w:line="360" w:lineRule="atLeast"/>
              <w:ind w:left="-90"/>
              <w:jc w:val="center"/>
              <w:textAlignment w:val="baseline"/>
              <w:rPr>
                <w:b/>
                <w:kern w:val="0"/>
                <w:szCs w:val="21"/>
              </w:rPr>
            </w:pPr>
            <w:r>
              <w:rPr>
                <w:rFonts w:hint="eastAsia"/>
                <w:b/>
                <w:spacing w:val="-1"/>
                <w:kern w:val="0"/>
                <w:szCs w:val="21"/>
              </w:rPr>
              <w:t>姓名</w:t>
            </w:r>
          </w:p>
        </w:tc>
        <w:tc>
          <w:tcPr>
            <w:tcW w:w="720" w:type="dxa"/>
            <w:tcBorders>
              <w:top w:val="single" w:sz="12" w:space="0" w:color="auto"/>
              <w:left w:val="single" w:sz="6" w:space="0" w:color="auto"/>
              <w:bottom w:val="single" w:sz="6" w:space="0" w:color="auto"/>
              <w:right w:val="single" w:sz="6" w:space="0" w:color="auto"/>
            </w:tcBorders>
            <w:vAlign w:val="center"/>
            <w:hideMark/>
          </w:tcPr>
          <w:p w:rsidR="00DA1196" w:rsidRDefault="00DA1196">
            <w:pPr>
              <w:adjustRightInd w:val="0"/>
              <w:spacing w:line="360" w:lineRule="atLeast"/>
              <w:ind w:left="-90"/>
              <w:jc w:val="center"/>
              <w:textAlignment w:val="baseline"/>
              <w:rPr>
                <w:b/>
                <w:kern w:val="0"/>
                <w:szCs w:val="21"/>
              </w:rPr>
            </w:pPr>
            <w:r>
              <w:rPr>
                <w:rFonts w:hint="eastAsia"/>
                <w:b/>
                <w:spacing w:val="-1"/>
                <w:kern w:val="0"/>
                <w:szCs w:val="21"/>
              </w:rPr>
              <w:t>性别</w:t>
            </w:r>
          </w:p>
        </w:tc>
        <w:tc>
          <w:tcPr>
            <w:tcW w:w="720" w:type="dxa"/>
            <w:tcBorders>
              <w:top w:val="single" w:sz="12" w:space="0" w:color="auto"/>
              <w:left w:val="single" w:sz="6" w:space="0" w:color="auto"/>
              <w:bottom w:val="single" w:sz="6" w:space="0" w:color="auto"/>
              <w:right w:val="single" w:sz="6" w:space="0" w:color="auto"/>
            </w:tcBorders>
            <w:vAlign w:val="center"/>
            <w:hideMark/>
          </w:tcPr>
          <w:p w:rsidR="00DA1196" w:rsidRDefault="00DA1196">
            <w:pPr>
              <w:adjustRightInd w:val="0"/>
              <w:spacing w:line="360" w:lineRule="atLeast"/>
              <w:ind w:left="-90"/>
              <w:jc w:val="center"/>
              <w:textAlignment w:val="baseline"/>
              <w:rPr>
                <w:b/>
                <w:kern w:val="0"/>
                <w:szCs w:val="21"/>
              </w:rPr>
            </w:pPr>
            <w:r>
              <w:rPr>
                <w:rFonts w:hint="eastAsia"/>
                <w:b/>
                <w:spacing w:val="-1"/>
                <w:kern w:val="0"/>
                <w:szCs w:val="21"/>
              </w:rPr>
              <w:t>年龄</w:t>
            </w:r>
          </w:p>
        </w:tc>
        <w:tc>
          <w:tcPr>
            <w:tcW w:w="1456" w:type="dxa"/>
            <w:tcBorders>
              <w:top w:val="single" w:sz="12" w:space="0" w:color="auto"/>
              <w:left w:val="single" w:sz="6" w:space="0" w:color="auto"/>
              <w:bottom w:val="single" w:sz="6" w:space="0" w:color="auto"/>
              <w:right w:val="single" w:sz="4" w:space="0" w:color="auto"/>
            </w:tcBorders>
            <w:vAlign w:val="center"/>
            <w:hideMark/>
          </w:tcPr>
          <w:p w:rsidR="00DA1196" w:rsidRDefault="00DA1196">
            <w:pPr>
              <w:adjustRightInd w:val="0"/>
              <w:spacing w:line="360" w:lineRule="atLeast"/>
              <w:ind w:left="-90"/>
              <w:jc w:val="center"/>
              <w:textAlignment w:val="baseline"/>
              <w:rPr>
                <w:b/>
                <w:kern w:val="0"/>
                <w:szCs w:val="21"/>
              </w:rPr>
            </w:pPr>
            <w:r>
              <w:rPr>
                <w:rFonts w:hint="eastAsia"/>
                <w:b/>
                <w:spacing w:val="-1"/>
                <w:kern w:val="0"/>
                <w:szCs w:val="21"/>
              </w:rPr>
              <w:t>职务</w:t>
            </w:r>
          </w:p>
        </w:tc>
        <w:tc>
          <w:tcPr>
            <w:tcW w:w="1424" w:type="dxa"/>
            <w:tcBorders>
              <w:top w:val="single" w:sz="12" w:space="0" w:color="auto"/>
              <w:left w:val="single" w:sz="4" w:space="0" w:color="auto"/>
              <w:bottom w:val="single" w:sz="6" w:space="0" w:color="auto"/>
              <w:right w:val="single" w:sz="6" w:space="0" w:color="auto"/>
            </w:tcBorders>
            <w:vAlign w:val="center"/>
            <w:hideMark/>
          </w:tcPr>
          <w:p w:rsidR="00DA1196" w:rsidRDefault="00DA1196">
            <w:pPr>
              <w:adjustRightInd w:val="0"/>
              <w:spacing w:line="360" w:lineRule="atLeast"/>
              <w:jc w:val="center"/>
              <w:textAlignment w:val="baseline"/>
              <w:rPr>
                <w:b/>
                <w:kern w:val="0"/>
                <w:szCs w:val="21"/>
              </w:rPr>
            </w:pPr>
            <w:r>
              <w:rPr>
                <w:rFonts w:hint="eastAsia"/>
                <w:b/>
                <w:kern w:val="0"/>
                <w:szCs w:val="21"/>
              </w:rPr>
              <w:t>专业</w:t>
            </w:r>
          </w:p>
        </w:tc>
        <w:tc>
          <w:tcPr>
            <w:tcW w:w="1260" w:type="dxa"/>
            <w:tcBorders>
              <w:top w:val="single" w:sz="12" w:space="0" w:color="auto"/>
              <w:left w:val="single" w:sz="6" w:space="0" w:color="auto"/>
              <w:bottom w:val="single" w:sz="6" w:space="0" w:color="auto"/>
              <w:right w:val="single" w:sz="6" w:space="0" w:color="auto"/>
            </w:tcBorders>
            <w:vAlign w:val="center"/>
            <w:hideMark/>
          </w:tcPr>
          <w:p w:rsidR="00DA1196" w:rsidRDefault="00DA1196">
            <w:pPr>
              <w:adjustRightInd w:val="0"/>
              <w:spacing w:line="360" w:lineRule="atLeast"/>
              <w:ind w:left="-90"/>
              <w:jc w:val="center"/>
              <w:textAlignment w:val="baseline"/>
              <w:rPr>
                <w:b/>
                <w:kern w:val="0"/>
                <w:szCs w:val="21"/>
              </w:rPr>
            </w:pPr>
            <w:r>
              <w:rPr>
                <w:rFonts w:hint="eastAsia"/>
                <w:b/>
                <w:spacing w:val="-1"/>
                <w:kern w:val="0"/>
                <w:szCs w:val="21"/>
              </w:rPr>
              <w:t>职称</w:t>
            </w:r>
          </w:p>
        </w:tc>
        <w:tc>
          <w:tcPr>
            <w:tcW w:w="1620" w:type="dxa"/>
            <w:tcBorders>
              <w:top w:val="single" w:sz="12" w:space="0" w:color="auto"/>
              <w:left w:val="single" w:sz="6" w:space="0" w:color="auto"/>
              <w:bottom w:val="single" w:sz="6" w:space="0" w:color="auto"/>
              <w:right w:val="single" w:sz="12" w:space="0" w:color="auto"/>
            </w:tcBorders>
            <w:vAlign w:val="center"/>
            <w:hideMark/>
          </w:tcPr>
          <w:p w:rsidR="00DA1196" w:rsidRDefault="00DA1196">
            <w:pPr>
              <w:adjustRightInd w:val="0"/>
              <w:spacing w:line="360" w:lineRule="atLeast"/>
              <w:ind w:left="-90"/>
              <w:jc w:val="center"/>
              <w:textAlignment w:val="baseline"/>
              <w:rPr>
                <w:b/>
                <w:kern w:val="0"/>
                <w:szCs w:val="21"/>
              </w:rPr>
            </w:pPr>
            <w:r>
              <w:rPr>
                <w:rFonts w:hint="eastAsia"/>
                <w:b/>
                <w:spacing w:val="-1"/>
                <w:kern w:val="0"/>
                <w:szCs w:val="21"/>
              </w:rPr>
              <w:t>执业资格</w:t>
            </w:r>
          </w:p>
        </w:tc>
      </w:tr>
      <w:tr w:rsidR="00DA1196" w:rsidTr="00DA1196">
        <w:trPr>
          <w:trHeight w:val="600"/>
          <w:jc w:val="center"/>
        </w:trPr>
        <w:tc>
          <w:tcPr>
            <w:tcW w:w="984" w:type="dxa"/>
            <w:vMerge w:val="restart"/>
            <w:tcBorders>
              <w:top w:val="single" w:sz="6" w:space="0" w:color="auto"/>
              <w:left w:val="single" w:sz="12" w:space="0" w:color="auto"/>
              <w:bottom w:val="single" w:sz="6" w:space="0" w:color="auto"/>
              <w:right w:val="single" w:sz="4" w:space="0" w:color="auto"/>
            </w:tcBorders>
            <w:vAlign w:val="center"/>
          </w:tcPr>
          <w:p w:rsidR="00DA1196" w:rsidRDefault="00DA1196">
            <w:pPr>
              <w:adjustRightInd w:val="0"/>
              <w:spacing w:line="360" w:lineRule="atLeast"/>
              <w:ind w:left="-90"/>
              <w:textAlignment w:val="baseline"/>
              <w:rPr>
                <w:kern w:val="0"/>
                <w:szCs w:val="21"/>
              </w:rPr>
            </w:pPr>
          </w:p>
        </w:tc>
        <w:tc>
          <w:tcPr>
            <w:tcW w:w="1009" w:type="dxa"/>
            <w:tcBorders>
              <w:top w:val="single" w:sz="6" w:space="0" w:color="auto"/>
              <w:left w:val="single" w:sz="4" w:space="0" w:color="auto"/>
              <w:bottom w:val="single" w:sz="6" w:space="0" w:color="auto"/>
              <w:right w:val="single" w:sz="6" w:space="0" w:color="auto"/>
            </w:tcBorders>
            <w:vAlign w:val="center"/>
          </w:tcPr>
          <w:p w:rsidR="00DA1196" w:rsidRDefault="00DA1196">
            <w:pPr>
              <w:adjustRightInd w:val="0"/>
              <w:spacing w:line="360" w:lineRule="atLeast"/>
              <w:ind w:left="-90"/>
              <w:jc w:val="center"/>
              <w:textAlignment w:val="baseline"/>
              <w:rPr>
                <w:kern w:val="0"/>
                <w:szCs w:val="21"/>
              </w:rPr>
            </w:pPr>
          </w:p>
        </w:tc>
        <w:tc>
          <w:tcPr>
            <w:tcW w:w="720" w:type="dxa"/>
            <w:tcBorders>
              <w:top w:val="single" w:sz="6" w:space="0" w:color="auto"/>
              <w:left w:val="single" w:sz="6" w:space="0" w:color="auto"/>
              <w:bottom w:val="single" w:sz="6" w:space="0" w:color="auto"/>
              <w:right w:val="single" w:sz="6" w:space="0" w:color="auto"/>
            </w:tcBorders>
            <w:vAlign w:val="center"/>
          </w:tcPr>
          <w:p w:rsidR="00DA1196" w:rsidRDefault="00DA1196">
            <w:pPr>
              <w:adjustRightInd w:val="0"/>
              <w:spacing w:line="360" w:lineRule="atLeast"/>
              <w:ind w:left="-90"/>
              <w:jc w:val="center"/>
              <w:textAlignment w:val="baseline"/>
              <w:rPr>
                <w:kern w:val="0"/>
                <w:szCs w:val="21"/>
              </w:rPr>
            </w:pPr>
          </w:p>
        </w:tc>
        <w:tc>
          <w:tcPr>
            <w:tcW w:w="720" w:type="dxa"/>
            <w:tcBorders>
              <w:top w:val="single" w:sz="6" w:space="0" w:color="auto"/>
              <w:left w:val="single" w:sz="6" w:space="0" w:color="auto"/>
              <w:bottom w:val="single" w:sz="6" w:space="0" w:color="auto"/>
              <w:right w:val="single" w:sz="6" w:space="0" w:color="auto"/>
            </w:tcBorders>
            <w:vAlign w:val="center"/>
          </w:tcPr>
          <w:p w:rsidR="00DA1196" w:rsidRDefault="00DA1196">
            <w:pPr>
              <w:adjustRightInd w:val="0"/>
              <w:spacing w:line="360" w:lineRule="atLeast"/>
              <w:ind w:left="-90"/>
              <w:jc w:val="center"/>
              <w:textAlignment w:val="baseline"/>
              <w:rPr>
                <w:kern w:val="0"/>
                <w:szCs w:val="21"/>
              </w:rPr>
            </w:pPr>
          </w:p>
        </w:tc>
        <w:tc>
          <w:tcPr>
            <w:tcW w:w="1456" w:type="dxa"/>
            <w:tcBorders>
              <w:top w:val="single" w:sz="6" w:space="0" w:color="auto"/>
              <w:left w:val="single" w:sz="6" w:space="0" w:color="auto"/>
              <w:bottom w:val="single" w:sz="6" w:space="0" w:color="auto"/>
              <w:right w:val="single" w:sz="4" w:space="0" w:color="auto"/>
            </w:tcBorders>
            <w:vAlign w:val="center"/>
          </w:tcPr>
          <w:p w:rsidR="00DA1196" w:rsidRDefault="00DA1196">
            <w:pPr>
              <w:adjustRightInd w:val="0"/>
              <w:spacing w:line="360" w:lineRule="atLeast"/>
              <w:ind w:left="-90"/>
              <w:jc w:val="center"/>
              <w:textAlignment w:val="baseline"/>
              <w:rPr>
                <w:kern w:val="0"/>
                <w:szCs w:val="21"/>
              </w:rPr>
            </w:pPr>
          </w:p>
        </w:tc>
        <w:tc>
          <w:tcPr>
            <w:tcW w:w="1424" w:type="dxa"/>
            <w:tcBorders>
              <w:top w:val="single" w:sz="6" w:space="0" w:color="auto"/>
              <w:left w:val="single" w:sz="4" w:space="0" w:color="auto"/>
              <w:bottom w:val="single" w:sz="6" w:space="0" w:color="auto"/>
              <w:right w:val="single" w:sz="6" w:space="0" w:color="auto"/>
            </w:tcBorders>
            <w:vAlign w:val="center"/>
          </w:tcPr>
          <w:p w:rsidR="00DA1196" w:rsidRDefault="00DA1196">
            <w:pPr>
              <w:adjustRightInd w:val="0"/>
              <w:spacing w:line="360" w:lineRule="atLeast"/>
              <w:ind w:left="-90"/>
              <w:jc w:val="center"/>
              <w:textAlignment w:val="baseline"/>
              <w:rPr>
                <w:kern w:val="0"/>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DA1196" w:rsidRDefault="00DA1196">
            <w:pPr>
              <w:adjustRightInd w:val="0"/>
              <w:spacing w:line="360" w:lineRule="atLeast"/>
              <w:ind w:left="-90"/>
              <w:jc w:val="center"/>
              <w:textAlignment w:val="baseline"/>
              <w:rPr>
                <w:kern w:val="0"/>
                <w:szCs w:val="21"/>
              </w:rPr>
            </w:pPr>
          </w:p>
        </w:tc>
        <w:tc>
          <w:tcPr>
            <w:tcW w:w="1620" w:type="dxa"/>
            <w:tcBorders>
              <w:top w:val="single" w:sz="6" w:space="0" w:color="auto"/>
              <w:left w:val="single" w:sz="6" w:space="0" w:color="auto"/>
              <w:bottom w:val="single" w:sz="6" w:space="0" w:color="auto"/>
              <w:right w:val="single" w:sz="12" w:space="0" w:color="auto"/>
            </w:tcBorders>
            <w:vAlign w:val="center"/>
          </w:tcPr>
          <w:p w:rsidR="00DA1196" w:rsidRDefault="00DA1196">
            <w:pPr>
              <w:adjustRightInd w:val="0"/>
              <w:spacing w:line="360" w:lineRule="atLeast"/>
              <w:ind w:left="-90"/>
              <w:jc w:val="center"/>
              <w:textAlignment w:val="baseline"/>
              <w:rPr>
                <w:kern w:val="0"/>
                <w:szCs w:val="21"/>
              </w:rPr>
            </w:pPr>
          </w:p>
        </w:tc>
      </w:tr>
      <w:tr w:rsidR="00DA1196" w:rsidTr="00DA1196">
        <w:trPr>
          <w:trHeight w:val="600"/>
          <w:jc w:val="center"/>
        </w:trPr>
        <w:tc>
          <w:tcPr>
            <w:tcW w:w="984" w:type="dxa"/>
            <w:vMerge/>
            <w:tcBorders>
              <w:top w:val="single" w:sz="6" w:space="0" w:color="auto"/>
              <w:left w:val="single" w:sz="12" w:space="0" w:color="auto"/>
              <w:bottom w:val="single" w:sz="6" w:space="0" w:color="auto"/>
              <w:right w:val="single" w:sz="4" w:space="0" w:color="auto"/>
            </w:tcBorders>
            <w:vAlign w:val="center"/>
            <w:hideMark/>
          </w:tcPr>
          <w:p w:rsidR="00DA1196" w:rsidRDefault="00DA1196">
            <w:pPr>
              <w:widowControl/>
              <w:jc w:val="left"/>
              <w:rPr>
                <w:kern w:val="0"/>
                <w:szCs w:val="21"/>
              </w:rPr>
            </w:pPr>
          </w:p>
        </w:tc>
        <w:tc>
          <w:tcPr>
            <w:tcW w:w="1009" w:type="dxa"/>
            <w:tcBorders>
              <w:top w:val="single" w:sz="6" w:space="0" w:color="auto"/>
              <w:left w:val="single" w:sz="4" w:space="0" w:color="auto"/>
              <w:bottom w:val="single" w:sz="6" w:space="0" w:color="auto"/>
              <w:right w:val="single" w:sz="6" w:space="0" w:color="auto"/>
            </w:tcBorders>
            <w:vAlign w:val="center"/>
          </w:tcPr>
          <w:p w:rsidR="00DA1196" w:rsidRDefault="00DA1196">
            <w:pPr>
              <w:adjustRightInd w:val="0"/>
              <w:spacing w:line="360" w:lineRule="atLeast"/>
              <w:ind w:left="-90"/>
              <w:jc w:val="center"/>
              <w:textAlignment w:val="baseline"/>
              <w:rPr>
                <w:kern w:val="0"/>
                <w:szCs w:val="21"/>
              </w:rPr>
            </w:pPr>
          </w:p>
        </w:tc>
        <w:tc>
          <w:tcPr>
            <w:tcW w:w="720" w:type="dxa"/>
            <w:tcBorders>
              <w:top w:val="single" w:sz="6" w:space="0" w:color="auto"/>
              <w:left w:val="single" w:sz="6" w:space="0" w:color="auto"/>
              <w:bottom w:val="single" w:sz="6" w:space="0" w:color="auto"/>
              <w:right w:val="single" w:sz="6" w:space="0" w:color="auto"/>
            </w:tcBorders>
            <w:vAlign w:val="center"/>
          </w:tcPr>
          <w:p w:rsidR="00DA1196" w:rsidRDefault="00DA1196">
            <w:pPr>
              <w:adjustRightInd w:val="0"/>
              <w:spacing w:line="360" w:lineRule="atLeast"/>
              <w:ind w:left="-90"/>
              <w:jc w:val="center"/>
              <w:textAlignment w:val="baseline"/>
              <w:rPr>
                <w:kern w:val="0"/>
                <w:szCs w:val="21"/>
              </w:rPr>
            </w:pPr>
          </w:p>
        </w:tc>
        <w:tc>
          <w:tcPr>
            <w:tcW w:w="720" w:type="dxa"/>
            <w:tcBorders>
              <w:top w:val="single" w:sz="6" w:space="0" w:color="auto"/>
              <w:left w:val="single" w:sz="6" w:space="0" w:color="auto"/>
              <w:bottom w:val="single" w:sz="6" w:space="0" w:color="auto"/>
              <w:right w:val="single" w:sz="6" w:space="0" w:color="auto"/>
            </w:tcBorders>
            <w:vAlign w:val="center"/>
          </w:tcPr>
          <w:p w:rsidR="00DA1196" w:rsidRDefault="00DA1196">
            <w:pPr>
              <w:adjustRightInd w:val="0"/>
              <w:spacing w:line="360" w:lineRule="atLeast"/>
              <w:ind w:left="-90"/>
              <w:jc w:val="center"/>
              <w:textAlignment w:val="baseline"/>
              <w:rPr>
                <w:kern w:val="0"/>
                <w:szCs w:val="21"/>
              </w:rPr>
            </w:pPr>
          </w:p>
        </w:tc>
        <w:tc>
          <w:tcPr>
            <w:tcW w:w="1456" w:type="dxa"/>
            <w:tcBorders>
              <w:top w:val="single" w:sz="6" w:space="0" w:color="auto"/>
              <w:left w:val="single" w:sz="6" w:space="0" w:color="auto"/>
              <w:bottom w:val="single" w:sz="6" w:space="0" w:color="auto"/>
              <w:right w:val="single" w:sz="4" w:space="0" w:color="auto"/>
            </w:tcBorders>
            <w:vAlign w:val="center"/>
          </w:tcPr>
          <w:p w:rsidR="00DA1196" w:rsidRDefault="00DA1196">
            <w:pPr>
              <w:adjustRightInd w:val="0"/>
              <w:spacing w:line="360" w:lineRule="atLeast"/>
              <w:ind w:left="-90"/>
              <w:jc w:val="center"/>
              <w:textAlignment w:val="baseline"/>
              <w:rPr>
                <w:kern w:val="0"/>
                <w:szCs w:val="21"/>
              </w:rPr>
            </w:pPr>
          </w:p>
        </w:tc>
        <w:tc>
          <w:tcPr>
            <w:tcW w:w="1424" w:type="dxa"/>
            <w:tcBorders>
              <w:top w:val="single" w:sz="6" w:space="0" w:color="auto"/>
              <w:left w:val="single" w:sz="4" w:space="0" w:color="auto"/>
              <w:bottom w:val="single" w:sz="6" w:space="0" w:color="auto"/>
              <w:right w:val="single" w:sz="6" w:space="0" w:color="auto"/>
            </w:tcBorders>
            <w:vAlign w:val="center"/>
          </w:tcPr>
          <w:p w:rsidR="00DA1196" w:rsidRDefault="00DA1196">
            <w:pPr>
              <w:adjustRightInd w:val="0"/>
              <w:spacing w:line="360" w:lineRule="atLeast"/>
              <w:ind w:left="-90"/>
              <w:jc w:val="center"/>
              <w:textAlignment w:val="baseline"/>
              <w:rPr>
                <w:kern w:val="0"/>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DA1196" w:rsidRDefault="00DA1196">
            <w:pPr>
              <w:adjustRightInd w:val="0"/>
              <w:spacing w:line="360" w:lineRule="atLeast"/>
              <w:ind w:left="-90"/>
              <w:jc w:val="center"/>
              <w:textAlignment w:val="baseline"/>
              <w:rPr>
                <w:kern w:val="0"/>
                <w:szCs w:val="21"/>
              </w:rPr>
            </w:pPr>
          </w:p>
        </w:tc>
        <w:tc>
          <w:tcPr>
            <w:tcW w:w="1620" w:type="dxa"/>
            <w:tcBorders>
              <w:top w:val="single" w:sz="6" w:space="0" w:color="auto"/>
              <w:left w:val="single" w:sz="6" w:space="0" w:color="auto"/>
              <w:bottom w:val="single" w:sz="6" w:space="0" w:color="auto"/>
              <w:right w:val="single" w:sz="12" w:space="0" w:color="auto"/>
            </w:tcBorders>
            <w:vAlign w:val="center"/>
          </w:tcPr>
          <w:p w:rsidR="00DA1196" w:rsidRDefault="00DA1196">
            <w:pPr>
              <w:adjustRightInd w:val="0"/>
              <w:spacing w:line="360" w:lineRule="atLeast"/>
              <w:ind w:left="-90"/>
              <w:jc w:val="center"/>
              <w:textAlignment w:val="baseline"/>
              <w:rPr>
                <w:kern w:val="0"/>
                <w:szCs w:val="21"/>
              </w:rPr>
            </w:pPr>
          </w:p>
        </w:tc>
      </w:tr>
      <w:tr w:rsidR="00DA1196" w:rsidTr="00DA1196">
        <w:trPr>
          <w:trHeight w:val="600"/>
          <w:jc w:val="center"/>
        </w:trPr>
        <w:tc>
          <w:tcPr>
            <w:tcW w:w="984" w:type="dxa"/>
            <w:vMerge/>
            <w:tcBorders>
              <w:top w:val="single" w:sz="6" w:space="0" w:color="auto"/>
              <w:left w:val="single" w:sz="12" w:space="0" w:color="auto"/>
              <w:bottom w:val="single" w:sz="6" w:space="0" w:color="auto"/>
              <w:right w:val="single" w:sz="4" w:space="0" w:color="auto"/>
            </w:tcBorders>
            <w:vAlign w:val="center"/>
            <w:hideMark/>
          </w:tcPr>
          <w:p w:rsidR="00DA1196" w:rsidRDefault="00DA1196">
            <w:pPr>
              <w:widowControl/>
              <w:jc w:val="left"/>
              <w:rPr>
                <w:kern w:val="0"/>
                <w:szCs w:val="21"/>
              </w:rPr>
            </w:pPr>
          </w:p>
        </w:tc>
        <w:tc>
          <w:tcPr>
            <w:tcW w:w="1009" w:type="dxa"/>
            <w:tcBorders>
              <w:top w:val="single" w:sz="6" w:space="0" w:color="auto"/>
              <w:left w:val="single" w:sz="4" w:space="0" w:color="auto"/>
              <w:bottom w:val="single" w:sz="6" w:space="0" w:color="auto"/>
              <w:right w:val="single" w:sz="6" w:space="0" w:color="auto"/>
            </w:tcBorders>
            <w:vAlign w:val="center"/>
          </w:tcPr>
          <w:p w:rsidR="00DA1196" w:rsidRDefault="00DA1196">
            <w:pPr>
              <w:adjustRightInd w:val="0"/>
              <w:spacing w:line="360" w:lineRule="atLeast"/>
              <w:ind w:left="-90"/>
              <w:jc w:val="center"/>
              <w:textAlignment w:val="baseline"/>
              <w:rPr>
                <w:kern w:val="0"/>
                <w:szCs w:val="21"/>
              </w:rPr>
            </w:pPr>
          </w:p>
        </w:tc>
        <w:tc>
          <w:tcPr>
            <w:tcW w:w="720" w:type="dxa"/>
            <w:tcBorders>
              <w:top w:val="single" w:sz="6" w:space="0" w:color="auto"/>
              <w:left w:val="single" w:sz="6" w:space="0" w:color="auto"/>
              <w:bottom w:val="single" w:sz="6" w:space="0" w:color="auto"/>
              <w:right w:val="single" w:sz="6" w:space="0" w:color="auto"/>
            </w:tcBorders>
            <w:vAlign w:val="center"/>
          </w:tcPr>
          <w:p w:rsidR="00DA1196" w:rsidRDefault="00DA1196">
            <w:pPr>
              <w:adjustRightInd w:val="0"/>
              <w:spacing w:line="360" w:lineRule="atLeast"/>
              <w:ind w:left="-90"/>
              <w:jc w:val="center"/>
              <w:textAlignment w:val="baseline"/>
              <w:rPr>
                <w:kern w:val="0"/>
                <w:szCs w:val="21"/>
              </w:rPr>
            </w:pPr>
          </w:p>
        </w:tc>
        <w:tc>
          <w:tcPr>
            <w:tcW w:w="720" w:type="dxa"/>
            <w:tcBorders>
              <w:top w:val="single" w:sz="6" w:space="0" w:color="auto"/>
              <w:left w:val="single" w:sz="6" w:space="0" w:color="auto"/>
              <w:bottom w:val="single" w:sz="6" w:space="0" w:color="auto"/>
              <w:right w:val="single" w:sz="6" w:space="0" w:color="auto"/>
            </w:tcBorders>
            <w:vAlign w:val="center"/>
          </w:tcPr>
          <w:p w:rsidR="00DA1196" w:rsidRDefault="00DA1196">
            <w:pPr>
              <w:adjustRightInd w:val="0"/>
              <w:spacing w:line="360" w:lineRule="atLeast"/>
              <w:ind w:left="-90"/>
              <w:jc w:val="center"/>
              <w:textAlignment w:val="baseline"/>
              <w:rPr>
                <w:kern w:val="0"/>
                <w:szCs w:val="21"/>
              </w:rPr>
            </w:pPr>
          </w:p>
        </w:tc>
        <w:tc>
          <w:tcPr>
            <w:tcW w:w="1456" w:type="dxa"/>
            <w:tcBorders>
              <w:top w:val="single" w:sz="6" w:space="0" w:color="auto"/>
              <w:left w:val="single" w:sz="6" w:space="0" w:color="auto"/>
              <w:bottom w:val="single" w:sz="6" w:space="0" w:color="auto"/>
              <w:right w:val="single" w:sz="4" w:space="0" w:color="auto"/>
            </w:tcBorders>
            <w:vAlign w:val="center"/>
          </w:tcPr>
          <w:p w:rsidR="00DA1196" w:rsidRDefault="00DA1196">
            <w:pPr>
              <w:adjustRightInd w:val="0"/>
              <w:spacing w:line="360" w:lineRule="atLeast"/>
              <w:ind w:left="-90"/>
              <w:jc w:val="center"/>
              <w:textAlignment w:val="baseline"/>
              <w:rPr>
                <w:kern w:val="0"/>
                <w:szCs w:val="21"/>
              </w:rPr>
            </w:pPr>
          </w:p>
        </w:tc>
        <w:tc>
          <w:tcPr>
            <w:tcW w:w="1424" w:type="dxa"/>
            <w:tcBorders>
              <w:top w:val="single" w:sz="6" w:space="0" w:color="auto"/>
              <w:left w:val="single" w:sz="4" w:space="0" w:color="auto"/>
              <w:bottom w:val="single" w:sz="6" w:space="0" w:color="auto"/>
              <w:right w:val="single" w:sz="6" w:space="0" w:color="auto"/>
            </w:tcBorders>
            <w:vAlign w:val="center"/>
          </w:tcPr>
          <w:p w:rsidR="00DA1196" w:rsidRDefault="00DA1196">
            <w:pPr>
              <w:adjustRightInd w:val="0"/>
              <w:spacing w:line="360" w:lineRule="atLeast"/>
              <w:ind w:left="-90"/>
              <w:jc w:val="center"/>
              <w:textAlignment w:val="baseline"/>
              <w:rPr>
                <w:kern w:val="0"/>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DA1196" w:rsidRDefault="00DA1196">
            <w:pPr>
              <w:adjustRightInd w:val="0"/>
              <w:spacing w:line="360" w:lineRule="atLeast"/>
              <w:ind w:left="-90"/>
              <w:jc w:val="center"/>
              <w:textAlignment w:val="baseline"/>
              <w:rPr>
                <w:kern w:val="0"/>
                <w:szCs w:val="21"/>
              </w:rPr>
            </w:pPr>
          </w:p>
        </w:tc>
        <w:tc>
          <w:tcPr>
            <w:tcW w:w="1620" w:type="dxa"/>
            <w:tcBorders>
              <w:top w:val="single" w:sz="6" w:space="0" w:color="auto"/>
              <w:left w:val="single" w:sz="6" w:space="0" w:color="auto"/>
              <w:bottom w:val="single" w:sz="6" w:space="0" w:color="auto"/>
              <w:right w:val="single" w:sz="12" w:space="0" w:color="auto"/>
            </w:tcBorders>
            <w:vAlign w:val="center"/>
          </w:tcPr>
          <w:p w:rsidR="00DA1196" w:rsidRDefault="00DA1196">
            <w:pPr>
              <w:adjustRightInd w:val="0"/>
              <w:spacing w:line="360" w:lineRule="atLeast"/>
              <w:ind w:left="-90"/>
              <w:jc w:val="center"/>
              <w:textAlignment w:val="baseline"/>
              <w:rPr>
                <w:kern w:val="0"/>
                <w:szCs w:val="21"/>
              </w:rPr>
            </w:pPr>
          </w:p>
        </w:tc>
      </w:tr>
      <w:tr w:rsidR="00DA1196" w:rsidTr="00DA1196">
        <w:trPr>
          <w:trHeight w:val="600"/>
          <w:jc w:val="center"/>
        </w:trPr>
        <w:tc>
          <w:tcPr>
            <w:tcW w:w="984" w:type="dxa"/>
            <w:vMerge w:val="restart"/>
            <w:tcBorders>
              <w:top w:val="single" w:sz="6" w:space="0" w:color="auto"/>
              <w:left w:val="single" w:sz="12" w:space="0" w:color="auto"/>
              <w:bottom w:val="single" w:sz="6" w:space="0" w:color="auto"/>
              <w:right w:val="single" w:sz="4" w:space="0" w:color="auto"/>
            </w:tcBorders>
            <w:vAlign w:val="center"/>
          </w:tcPr>
          <w:p w:rsidR="00DA1196" w:rsidRDefault="00DA1196">
            <w:pPr>
              <w:adjustRightInd w:val="0"/>
              <w:spacing w:line="360" w:lineRule="atLeast"/>
              <w:ind w:left="-90"/>
              <w:textAlignment w:val="baseline"/>
              <w:rPr>
                <w:kern w:val="0"/>
                <w:szCs w:val="21"/>
              </w:rPr>
            </w:pPr>
          </w:p>
        </w:tc>
        <w:tc>
          <w:tcPr>
            <w:tcW w:w="1009" w:type="dxa"/>
            <w:tcBorders>
              <w:top w:val="single" w:sz="6" w:space="0" w:color="auto"/>
              <w:left w:val="single" w:sz="4" w:space="0" w:color="auto"/>
              <w:bottom w:val="single" w:sz="6" w:space="0" w:color="auto"/>
              <w:right w:val="single" w:sz="6" w:space="0" w:color="auto"/>
            </w:tcBorders>
            <w:vAlign w:val="center"/>
          </w:tcPr>
          <w:p w:rsidR="00DA1196" w:rsidRDefault="00DA1196">
            <w:pPr>
              <w:adjustRightInd w:val="0"/>
              <w:spacing w:line="360" w:lineRule="atLeast"/>
              <w:ind w:left="-90"/>
              <w:jc w:val="center"/>
              <w:textAlignment w:val="baseline"/>
              <w:rPr>
                <w:kern w:val="0"/>
                <w:szCs w:val="21"/>
              </w:rPr>
            </w:pPr>
          </w:p>
        </w:tc>
        <w:tc>
          <w:tcPr>
            <w:tcW w:w="720" w:type="dxa"/>
            <w:tcBorders>
              <w:top w:val="single" w:sz="6" w:space="0" w:color="auto"/>
              <w:left w:val="single" w:sz="6" w:space="0" w:color="auto"/>
              <w:bottom w:val="single" w:sz="6" w:space="0" w:color="auto"/>
              <w:right w:val="single" w:sz="6" w:space="0" w:color="auto"/>
            </w:tcBorders>
            <w:vAlign w:val="center"/>
          </w:tcPr>
          <w:p w:rsidR="00DA1196" w:rsidRDefault="00DA1196">
            <w:pPr>
              <w:adjustRightInd w:val="0"/>
              <w:spacing w:line="360" w:lineRule="atLeast"/>
              <w:ind w:left="-90"/>
              <w:jc w:val="center"/>
              <w:textAlignment w:val="baseline"/>
              <w:rPr>
                <w:kern w:val="0"/>
                <w:szCs w:val="21"/>
              </w:rPr>
            </w:pPr>
          </w:p>
        </w:tc>
        <w:tc>
          <w:tcPr>
            <w:tcW w:w="720" w:type="dxa"/>
            <w:tcBorders>
              <w:top w:val="single" w:sz="6" w:space="0" w:color="auto"/>
              <w:left w:val="single" w:sz="6" w:space="0" w:color="auto"/>
              <w:bottom w:val="single" w:sz="6" w:space="0" w:color="auto"/>
              <w:right w:val="single" w:sz="6" w:space="0" w:color="auto"/>
            </w:tcBorders>
            <w:vAlign w:val="center"/>
          </w:tcPr>
          <w:p w:rsidR="00DA1196" w:rsidRDefault="00DA1196">
            <w:pPr>
              <w:adjustRightInd w:val="0"/>
              <w:spacing w:line="360" w:lineRule="atLeast"/>
              <w:ind w:left="-90"/>
              <w:jc w:val="center"/>
              <w:textAlignment w:val="baseline"/>
              <w:rPr>
                <w:kern w:val="0"/>
                <w:szCs w:val="21"/>
              </w:rPr>
            </w:pPr>
          </w:p>
        </w:tc>
        <w:tc>
          <w:tcPr>
            <w:tcW w:w="1456" w:type="dxa"/>
            <w:tcBorders>
              <w:top w:val="single" w:sz="6" w:space="0" w:color="auto"/>
              <w:left w:val="single" w:sz="6" w:space="0" w:color="auto"/>
              <w:bottom w:val="single" w:sz="6" w:space="0" w:color="auto"/>
              <w:right w:val="single" w:sz="4" w:space="0" w:color="auto"/>
            </w:tcBorders>
            <w:vAlign w:val="center"/>
          </w:tcPr>
          <w:p w:rsidR="00DA1196" w:rsidRDefault="00DA1196">
            <w:pPr>
              <w:adjustRightInd w:val="0"/>
              <w:spacing w:line="360" w:lineRule="atLeast"/>
              <w:ind w:left="-90"/>
              <w:jc w:val="center"/>
              <w:textAlignment w:val="baseline"/>
              <w:rPr>
                <w:kern w:val="0"/>
                <w:szCs w:val="21"/>
              </w:rPr>
            </w:pPr>
          </w:p>
        </w:tc>
        <w:tc>
          <w:tcPr>
            <w:tcW w:w="1424" w:type="dxa"/>
            <w:tcBorders>
              <w:top w:val="single" w:sz="6" w:space="0" w:color="auto"/>
              <w:left w:val="single" w:sz="4" w:space="0" w:color="auto"/>
              <w:bottom w:val="single" w:sz="6" w:space="0" w:color="auto"/>
              <w:right w:val="single" w:sz="6" w:space="0" w:color="auto"/>
            </w:tcBorders>
            <w:vAlign w:val="center"/>
          </w:tcPr>
          <w:p w:rsidR="00DA1196" w:rsidRDefault="00DA1196">
            <w:pPr>
              <w:adjustRightInd w:val="0"/>
              <w:spacing w:line="360" w:lineRule="atLeast"/>
              <w:ind w:left="-90"/>
              <w:jc w:val="center"/>
              <w:textAlignment w:val="baseline"/>
              <w:rPr>
                <w:kern w:val="0"/>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DA1196" w:rsidRDefault="00DA1196">
            <w:pPr>
              <w:adjustRightInd w:val="0"/>
              <w:spacing w:line="360" w:lineRule="atLeast"/>
              <w:ind w:left="-90"/>
              <w:jc w:val="center"/>
              <w:textAlignment w:val="baseline"/>
              <w:rPr>
                <w:kern w:val="0"/>
                <w:szCs w:val="21"/>
              </w:rPr>
            </w:pPr>
          </w:p>
        </w:tc>
        <w:tc>
          <w:tcPr>
            <w:tcW w:w="1620" w:type="dxa"/>
            <w:tcBorders>
              <w:top w:val="single" w:sz="6" w:space="0" w:color="auto"/>
              <w:left w:val="single" w:sz="6" w:space="0" w:color="auto"/>
              <w:bottom w:val="single" w:sz="6" w:space="0" w:color="auto"/>
              <w:right w:val="single" w:sz="12" w:space="0" w:color="auto"/>
            </w:tcBorders>
            <w:vAlign w:val="center"/>
          </w:tcPr>
          <w:p w:rsidR="00DA1196" w:rsidRDefault="00DA1196">
            <w:pPr>
              <w:adjustRightInd w:val="0"/>
              <w:spacing w:line="360" w:lineRule="atLeast"/>
              <w:ind w:left="-90"/>
              <w:jc w:val="center"/>
              <w:textAlignment w:val="baseline"/>
              <w:rPr>
                <w:kern w:val="0"/>
                <w:szCs w:val="21"/>
              </w:rPr>
            </w:pPr>
          </w:p>
        </w:tc>
      </w:tr>
      <w:tr w:rsidR="00DA1196" w:rsidTr="00DA1196">
        <w:trPr>
          <w:trHeight w:val="600"/>
          <w:jc w:val="center"/>
        </w:trPr>
        <w:tc>
          <w:tcPr>
            <w:tcW w:w="984" w:type="dxa"/>
            <w:vMerge/>
            <w:tcBorders>
              <w:top w:val="single" w:sz="6" w:space="0" w:color="auto"/>
              <w:left w:val="single" w:sz="12" w:space="0" w:color="auto"/>
              <w:bottom w:val="single" w:sz="6" w:space="0" w:color="auto"/>
              <w:right w:val="single" w:sz="4" w:space="0" w:color="auto"/>
            </w:tcBorders>
            <w:vAlign w:val="center"/>
            <w:hideMark/>
          </w:tcPr>
          <w:p w:rsidR="00DA1196" w:rsidRDefault="00DA1196">
            <w:pPr>
              <w:widowControl/>
              <w:jc w:val="left"/>
              <w:rPr>
                <w:kern w:val="0"/>
                <w:szCs w:val="21"/>
              </w:rPr>
            </w:pPr>
          </w:p>
        </w:tc>
        <w:tc>
          <w:tcPr>
            <w:tcW w:w="1009" w:type="dxa"/>
            <w:tcBorders>
              <w:top w:val="single" w:sz="6" w:space="0" w:color="auto"/>
              <w:left w:val="single" w:sz="4" w:space="0" w:color="auto"/>
              <w:bottom w:val="single" w:sz="6" w:space="0" w:color="auto"/>
              <w:right w:val="single" w:sz="6" w:space="0" w:color="auto"/>
            </w:tcBorders>
            <w:vAlign w:val="center"/>
          </w:tcPr>
          <w:p w:rsidR="00DA1196" w:rsidRDefault="00DA1196">
            <w:pPr>
              <w:adjustRightInd w:val="0"/>
              <w:spacing w:line="360" w:lineRule="atLeast"/>
              <w:ind w:left="-90"/>
              <w:jc w:val="center"/>
              <w:textAlignment w:val="baseline"/>
              <w:rPr>
                <w:kern w:val="0"/>
                <w:szCs w:val="21"/>
              </w:rPr>
            </w:pPr>
          </w:p>
        </w:tc>
        <w:tc>
          <w:tcPr>
            <w:tcW w:w="720" w:type="dxa"/>
            <w:tcBorders>
              <w:top w:val="single" w:sz="6" w:space="0" w:color="auto"/>
              <w:left w:val="single" w:sz="6" w:space="0" w:color="auto"/>
              <w:bottom w:val="single" w:sz="6" w:space="0" w:color="auto"/>
              <w:right w:val="single" w:sz="6" w:space="0" w:color="auto"/>
            </w:tcBorders>
            <w:vAlign w:val="center"/>
          </w:tcPr>
          <w:p w:rsidR="00DA1196" w:rsidRDefault="00DA1196">
            <w:pPr>
              <w:adjustRightInd w:val="0"/>
              <w:spacing w:line="360" w:lineRule="atLeast"/>
              <w:ind w:left="-90"/>
              <w:jc w:val="center"/>
              <w:textAlignment w:val="baseline"/>
              <w:rPr>
                <w:kern w:val="0"/>
                <w:szCs w:val="21"/>
              </w:rPr>
            </w:pPr>
          </w:p>
        </w:tc>
        <w:tc>
          <w:tcPr>
            <w:tcW w:w="720" w:type="dxa"/>
            <w:tcBorders>
              <w:top w:val="single" w:sz="6" w:space="0" w:color="auto"/>
              <w:left w:val="single" w:sz="6" w:space="0" w:color="auto"/>
              <w:bottom w:val="single" w:sz="6" w:space="0" w:color="auto"/>
              <w:right w:val="single" w:sz="6" w:space="0" w:color="auto"/>
            </w:tcBorders>
            <w:vAlign w:val="center"/>
          </w:tcPr>
          <w:p w:rsidR="00DA1196" w:rsidRDefault="00DA1196">
            <w:pPr>
              <w:adjustRightInd w:val="0"/>
              <w:spacing w:line="360" w:lineRule="atLeast"/>
              <w:ind w:left="-90"/>
              <w:jc w:val="center"/>
              <w:textAlignment w:val="baseline"/>
              <w:rPr>
                <w:kern w:val="0"/>
                <w:szCs w:val="21"/>
              </w:rPr>
            </w:pPr>
          </w:p>
        </w:tc>
        <w:tc>
          <w:tcPr>
            <w:tcW w:w="1456" w:type="dxa"/>
            <w:tcBorders>
              <w:top w:val="single" w:sz="6" w:space="0" w:color="auto"/>
              <w:left w:val="single" w:sz="6" w:space="0" w:color="auto"/>
              <w:bottom w:val="single" w:sz="6" w:space="0" w:color="auto"/>
              <w:right w:val="single" w:sz="4" w:space="0" w:color="auto"/>
            </w:tcBorders>
            <w:vAlign w:val="center"/>
          </w:tcPr>
          <w:p w:rsidR="00DA1196" w:rsidRDefault="00DA1196">
            <w:pPr>
              <w:adjustRightInd w:val="0"/>
              <w:spacing w:line="360" w:lineRule="atLeast"/>
              <w:ind w:left="-90"/>
              <w:jc w:val="center"/>
              <w:textAlignment w:val="baseline"/>
              <w:rPr>
                <w:kern w:val="0"/>
                <w:szCs w:val="21"/>
              </w:rPr>
            </w:pPr>
          </w:p>
        </w:tc>
        <w:tc>
          <w:tcPr>
            <w:tcW w:w="1424" w:type="dxa"/>
            <w:tcBorders>
              <w:top w:val="single" w:sz="6" w:space="0" w:color="auto"/>
              <w:left w:val="single" w:sz="4" w:space="0" w:color="auto"/>
              <w:bottom w:val="single" w:sz="6" w:space="0" w:color="auto"/>
              <w:right w:val="single" w:sz="6" w:space="0" w:color="auto"/>
            </w:tcBorders>
            <w:vAlign w:val="center"/>
          </w:tcPr>
          <w:p w:rsidR="00DA1196" w:rsidRDefault="00DA1196">
            <w:pPr>
              <w:adjustRightInd w:val="0"/>
              <w:spacing w:line="360" w:lineRule="atLeast"/>
              <w:ind w:left="-90"/>
              <w:jc w:val="center"/>
              <w:textAlignment w:val="baseline"/>
              <w:rPr>
                <w:kern w:val="0"/>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DA1196" w:rsidRDefault="00DA1196">
            <w:pPr>
              <w:adjustRightInd w:val="0"/>
              <w:spacing w:line="360" w:lineRule="atLeast"/>
              <w:ind w:left="-90"/>
              <w:jc w:val="center"/>
              <w:textAlignment w:val="baseline"/>
              <w:rPr>
                <w:kern w:val="0"/>
                <w:szCs w:val="21"/>
              </w:rPr>
            </w:pPr>
          </w:p>
        </w:tc>
        <w:tc>
          <w:tcPr>
            <w:tcW w:w="1620" w:type="dxa"/>
            <w:tcBorders>
              <w:top w:val="single" w:sz="6" w:space="0" w:color="auto"/>
              <w:left w:val="single" w:sz="6" w:space="0" w:color="auto"/>
              <w:bottom w:val="single" w:sz="6" w:space="0" w:color="auto"/>
              <w:right w:val="single" w:sz="12" w:space="0" w:color="auto"/>
            </w:tcBorders>
            <w:vAlign w:val="center"/>
          </w:tcPr>
          <w:p w:rsidR="00DA1196" w:rsidRDefault="00DA1196">
            <w:pPr>
              <w:adjustRightInd w:val="0"/>
              <w:spacing w:line="360" w:lineRule="atLeast"/>
              <w:ind w:left="-90"/>
              <w:jc w:val="center"/>
              <w:textAlignment w:val="baseline"/>
              <w:rPr>
                <w:kern w:val="0"/>
                <w:szCs w:val="21"/>
              </w:rPr>
            </w:pPr>
          </w:p>
        </w:tc>
      </w:tr>
      <w:tr w:rsidR="00DA1196" w:rsidTr="00DA1196">
        <w:trPr>
          <w:trHeight w:val="600"/>
          <w:jc w:val="center"/>
        </w:trPr>
        <w:tc>
          <w:tcPr>
            <w:tcW w:w="984" w:type="dxa"/>
            <w:vMerge/>
            <w:tcBorders>
              <w:top w:val="single" w:sz="6" w:space="0" w:color="auto"/>
              <w:left w:val="single" w:sz="12" w:space="0" w:color="auto"/>
              <w:bottom w:val="single" w:sz="6" w:space="0" w:color="auto"/>
              <w:right w:val="single" w:sz="4" w:space="0" w:color="auto"/>
            </w:tcBorders>
            <w:vAlign w:val="center"/>
            <w:hideMark/>
          </w:tcPr>
          <w:p w:rsidR="00DA1196" w:rsidRDefault="00DA1196">
            <w:pPr>
              <w:widowControl/>
              <w:jc w:val="left"/>
              <w:rPr>
                <w:kern w:val="0"/>
                <w:szCs w:val="21"/>
              </w:rPr>
            </w:pPr>
          </w:p>
        </w:tc>
        <w:tc>
          <w:tcPr>
            <w:tcW w:w="1009" w:type="dxa"/>
            <w:tcBorders>
              <w:top w:val="single" w:sz="6" w:space="0" w:color="auto"/>
              <w:left w:val="single" w:sz="4" w:space="0" w:color="auto"/>
              <w:bottom w:val="single" w:sz="6" w:space="0" w:color="auto"/>
              <w:right w:val="single" w:sz="6" w:space="0" w:color="auto"/>
            </w:tcBorders>
            <w:vAlign w:val="center"/>
          </w:tcPr>
          <w:p w:rsidR="00DA1196" w:rsidRDefault="00DA1196">
            <w:pPr>
              <w:adjustRightInd w:val="0"/>
              <w:spacing w:line="360" w:lineRule="atLeast"/>
              <w:ind w:left="-90"/>
              <w:jc w:val="center"/>
              <w:textAlignment w:val="baseline"/>
              <w:rPr>
                <w:kern w:val="0"/>
                <w:szCs w:val="21"/>
              </w:rPr>
            </w:pPr>
          </w:p>
        </w:tc>
        <w:tc>
          <w:tcPr>
            <w:tcW w:w="720" w:type="dxa"/>
            <w:tcBorders>
              <w:top w:val="single" w:sz="6" w:space="0" w:color="auto"/>
              <w:left w:val="single" w:sz="6" w:space="0" w:color="auto"/>
              <w:bottom w:val="single" w:sz="6" w:space="0" w:color="auto"/>
              <w:right w:val="single" w:sz="6" w:space="0" w:color="auto"/>
            </w:tcBorders>
            <w:vAlign w:val="center"/>
          </w:tcPr>
          <w:p w:rsidR="00DA1196" w:rsidRDefault="00DA1196">
            <w:pPr>
              <w:adjustRightInd w:val="0"/>
              <w:spacing w:line="360" w:lineRule="atLeast"/>
              <w:ind w:left="-90"/>
              <w:jc w:val="center"/>
              <w:textAlignment w:val="baseline"/>
              <w:rPr>
                <w:kern w:val="0"/>
                <w:szCs w:val="21"/>
              </w:rPr>
            </w:pPr>
          </w:p>
        </w:tc>
        <w:tc>
          <w:tcPr>
            <w:tcW w:w="720" w:type="dxa"/>
            <w:tcBorders>
              <w:top w:val="single" w:sz="6" w:space="0" w:color="auto"/>
              <w:left w:val="single" w:sz="6" w:space="0" w:color="auto"/>
              <w:bottom w:val="single" w:sz="6" w:space="0" w:color="auto"/>
              <w:right w:val="single" w:sz="6" w:space="0" w:color="auto"/>
            </w:tcBorders>
            <w:vAlign w:val="center"/>
          </w:tcPr>
          <w:p w:rsidR="00DA1196" w:rsidRDefault="00DA1196">
            <w:pPr>
              <w:adjustRightInd w:val="0"/>
              <w:spacing w:line="360" w:lineRule="atLeast"/>
              <w:ind w:left="-90"/>
              <w:jc w:val="center"/>
              <w:textAlignment w:val="baseline"/>
              <w:rPr>
                <w:kern w:val="0"/>
                <w:szCs w:val="21"/>
              </w:rPr>
            </w:pPr>
          </w:p>
        </w:tc>
        <w:tc>
          <w:tcPr>
            <w:tcW w:w="1456" w:type="dxa"/>
            <w:tcBorders>
              <w:top w:val="single" w:sz="6" w:space="0" w:color="auto"/>
              <w:left w:val="single" w:sz="6" w:space="0" w:color="auto"/>
              <w:bottom w:val="single" w:sz="6" w:space="0" w:color="auto"/>
              <w:right w:val="single" w:sz="4" w:space="0" w:color="auto"/>
            </w:tcBorders>
            <w:vAlign w:val="center"/>
          </w:tcPr>
          <w:p w:rsidR="00DA1196" w:rsidRDefault="00DA1196">
            <w:pPr>
              <w:adjustRightInd w:val="0"/>
              <w:spacing w:line="360" w:lineRule="atLeast"/>
              <w:ind w:left="-90"/>
              <w:jc w:val="center"/>
              <w:textAlignment w:val="baseline"/>
              <w:rPr>
                <w:kern w:val="0"/>
                <w:szCs w:val="21"/>
              </w:rPr>
            </w:pPr>
          </w:p>
        </w:tc>
        <w:tc>
          <w:tcPr>
            <w:tcW w:w="1424" w:type="dxa"/>
            <w:tcBorders>
              <w:top w:val="single" w:sz="6" w:space="0" w:color="auto"/>
              <w:left w:val="single" w:sz="4" w:space="0" w:color="auto"/>
              <w:bottom w:val="single" w:sz="6" w:space="0" w:color="auto"/>
              <w:right w:val="single" w:sz="6" w:space="0" w:color="auto"/>
            </w:tcBorders>
            <w:vAlign w:val="center"/>
          </w:tcPr>
          <w:p w:rsidR="00DA1196" w:rsidRDefault="00DA1196">
            <w:pPr>
              <w:adjustRightInd w:val="0"/>
              <w:spacing w:line="360" w:lineRule="atLeast"/>
              <w:ind w:left="-90"/>
              <w:jc w:val="center"/>
              <w:textAlignment w:val="baseline"/>
              <w:rPr>
                <w:kern w:val="0"/>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DA1196" w:rsidRDefault="00DA1196">
            <w:pPr>
              <w:adjustRightInd w:val="0"/>
              <w:spacing w:line="360" w:lineRule="atLeast"/>
              <w:ind w:left="-90"/>
              <w:jc w:val="center"/>
              <w:textAlignment w:val="baseline"/>
              <w:rPr>
                <w:kern w:val="0"/>
                <w:szCs w:val="21"/>
              </w:rPr>
            </w:pPr>
          </w:p>
        </w:tc>
        <w:tc>
          <w:tcPr>
            <w:tcW w:w="1620" w:type="dxa"/>
            <w:tcBorders>
              <w:top w:val="single" w:sz="6" w:space="0" w:color="auto"/>
              <w:left w:val="single" w:sz="6" w:space="0" w:color="auto"/>
              <w:bottom w:val="single" w:sz="6" w:space="0" w:color="auto"/>
              <w:right w:val="single" w:sz="12" w:space="0" w:color="auto"/>
            </w:tcBorders>
            <w:vAlign w:val="center"/>
          </w:tcPr>
          <w:p w:rsidR="00DA1196" w:rsidRDefault="00DA1196">
            <w:pPr>
              <w:adjustRightInd w:val="0"/>
              <w:spacing w:line="360" w:lineRule="atLeast"/>
              <w:ind w:left="-90"/>
              <w:jc w:val="center"/>
              <w:textAlignment w:val="baseline"/>
              <w:rPr>
                <w:kern w:val="0"/>
                <w:szCs w:val="21"/>
              </w:rPr>
            </w:pPr>
          </w:p>
        </w:tc>
      </w:tr>
      <w:tr w:rsidR="00DA1196" w:rsidTr="00DA1196">
        <w:trPr>
          <w:trHeight w:val="600"/>
          <w:jc w:val="center"/>
        </w:trPr>
        <w:tc>
          <w:tcPr>
            <w:tcW w:w="984" w:type="dxa"/>
            <w:vMerge w:val="restart"/>
            <w:tcBorders>
              <w:top w:val="single" w:sz="6" w:space="0" w:color="auto"/>
              <w:left w:val="single" w:sz="12" w:space="0" w:color="auto"/>
              <w:bottom w:val="single" w:sz="6" w:space="0" w:color="auto"/>
              <w:right w:val="single" w:sz="4" w:space="0" w:color="auto"/>
            </w:tcBorders>
            <w:vAlign w:val="center"/>
          </w:tcPr>
          <w:p w:rsidR="00DA1196" w:rsidRDefault="00DA1196">
            <w:pPr>
              <w:adjustRightInd w:val="0"/>
              <w:spacing w:line="360" w:lineRule="atLeast"/>
              <w:ind w:left="-90"/>
              <w:textAlignment w:val="baseline"/>
              <w:rPr>
                <w:kern w:val="0"/>
                <w:szCs w:val="21"/>
              </w:rPr>
            </w:pPr>
          </w:p>
        </w:tc>
        <w:tc>
          <w:tcPr>
            <w:tcW w:w="1009" w:type="dxa"/>
            <w:tcBorders>
              <w:top w:val="single" w:sz="6" w:space="0" w:color="auto"/>
              <w:left w:val="single" w:sz="4" w:space="0" w:color="auto"/>
              <w:bottom w:val="single" w:sz="6" w:space="0" w:color="auto"/>
              <w:right w:val="single" w:sz="6" w:space="0" w:color="auto"/>
            </w:tcBorders>
            <w:vAlign w:val="center"/>
          </w:tcPr>
          <w:p w:rsidR="00DA1196" w:rsidRDefault="00DA1196">
            <w:pPr>
              <w:adjustRightInd w:val="0"/>
              <w:spacing w:line="360" w:lineRule="atLeast"/>
              <w:ind w:left="-90"/>
              <w:jc w:val="center"/>
              <w:textAlignment w:val="baseline"/>
              <w:rPr>
                <w:kern w:val="0"/>
                <w:szCs w:val="21"/>
              </w:rPr>
            </w:pPr>
          </w:p>
        </w:tc>
        <w:tc>
          <w:tcPr>
            <w:tcW w:w="720" w:type="dxa"/>
            <w:tcBorders>
              <w:top w:val="single" w:sz="6" w:space="0" w:color="auto"/>
              <w:left w:val="single" w:sz="6" w:space="0" w:color="auto"/>
              <w:bottom w:val="single" w:sz="6" w:space="0" w:color="auto"/>
              <w:right w:val="single" w:sz="6" w:space="0" w:color="auto"/>
            </w:tcBorders>
            <w:vAlign w:val="center"/>
          </w:tcPr>
          <w:p w:rsidR="00DA1196" w:rsidRDefault="00DA1196">
            <w:pPr>
              <w:adjustRightInd w:val="0"/>
              <w:spacing w:line="360" w:lineRule="atLeast"/>
              <w:ind w:left="-90"/>
              <w:jc w:val="center"/>
              <w:textAlignment w:val="baseline"/>
              <w:rPr>
                <w:kern w:val="0"/>
                <w:szCs w:val="21"/>
              </w:rPr>
            </w:pPr>
          </w:p>
        </w:tc>
        <w:tc>
          <w:tcPr>
            <w:tcW w:w="720" w:type="dxa"/>
            <w:tcBorders>
              <w:top w:val="single" w:sz="6" w:space="0" w:color="auto"/>
              <w:left w:val="single" w:sz="6" w:space="0" w:color="auto"/>
              <w:bottom w:val="single" w:sz="6" w:space="0" w:color="auto"/>
              <w:right w:val="single" w:sz="6" w:space="0" w:color="auto"/>
            </w:tcBorders>
            <w:vAlign w:val="center"/>
          </w:tcPr>
          <w:p w:rsidR="00DA1196" w:rsidRDefault="00DA1196">
            <w:pPr>
              <w:adjustRightInd w:val="0"/>
              <w:spacing w:line="360" w:lineRule="atLeast"/>
              <w:ind w:left="-90"/>
              <w:jc w:val="center"/>
              <w:textAlignment w:val="baseline"/>
              <w:rPr>
                <w:kern w:val="0"/>
                <w:szCs w:val="21"/>
              </w:rPr>
            </w:pPr>
          </w:p>
        </w:tc>
        <w:tc>
          <w:tcPr>
            <w:tcW w:w="1456" w:type="dxa"/>
            <w:tcBorders>
              <w:top w:val="single" w:sz="6" w:space="0" w:color="auto"/>
              <w:left w:val="single" w:sz="6" w:space="0" w:color="auto"/>
              <w:bottom w:val="single" w:sz="6" w:space="0" w:color="auto"/>
              <w:right w:val="single" w:sz="4" w:space="0" w:color="auto"/>
            </w:tcBorders>
            <w:vAlign w:val="center"/>
          </w:tcPr>
          <w:p w:rsidR="00DA1196" w:rsidRDefault="00DA1196">
            <w:pPr>
              <w:adjustRightInd w:val="0"/>
              <w:spacing w:line="360" w:lineRule="atLeast"/>
              <w:ind w:left="-90"/>
              <w:jc w:val="center"/>
              <w:textAlignment w:val="baseline"/>
              <w:rPr>
                <w:kern w:val="0"/>
                <w:szCs w:val="21"/>
              </w:rPr>
            </w:pPr>
          </w:p>
        </w:tc>
        <w:tc>
          <w:tcPr>
            <w:tcW w:w="1424" w:type="dxa"/>
            <w:tcBorders>
              <w:top w:val="single" w:sz="6" w:space="0" w:color="auto"/>
              <w:left w:val="single" w:sz="4" w:space="0" w:color="auto"/>
              <w:bottom w:val="single" w:sz="6" w:space="0" w:color="auto"/>
              <w:right w:val="single" w:sz="6" w:space="0" w:color="auto"/>
            </w:tcBorders>
            <w:vAlign w:val="center"/>
          </w:tcPr>
          <w:p w:rsidR="00DA1196" w:rsidRDefault="00DA1196">
            <w:pPr>
              <w:adjustRightInd w:val="0"/>
              <w:spacing w:line="360" w:lineRule="atLeast"/>
              <w:ind w:left="-90"/>
              <w:jc w:val="center"/>
              <w:textAlignment w:val="baseline"/>
              <w:rPr>
                <w:kern w:val="0"/>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DA1196" w:rsidRDefault="00DA1196">
            <w:pPr>
              <w:adjustRightInd w:val="0"/>
              <w:spacing w:line="360" w:lineRule="atLeast"/>
              <w:ind w:left="-90"/>
              <w:jc w:val="center"/>
              <w:textAlignment w:val="baseline"/>
              <w:rPr>
                <w:kern w:val="0"/>
                <w:szCs w:val="21"/>
              </w:rPr>
            </w:pPr>
          </w:p>
        </w:tc>
        <w:tc>
          <w:tcPr>
            <w:tcW w:w="1620" w:type="dxa"/>
            <w:tcBorders>
              <w:top w:val="single" w:sz="6" w:space="0" w:color="auto"/>
              <w:left w:val="single" w:sz="6" w:space="0" w:color="auto"/>
              <w:bottom w:val="single" w:sz="6" w:space="0" w:color="auto"/>
              <w:right w:val="single" w:sz="12" w:space="0" w:color="auto"/>
            </w:tcBorders>
            <w:vAlign w:val="center"/>
          </w:tcPr>
          <w:p w:rsidR="00DA1196" w:rsidRDefault="00DA1196">
            <w:pPr>
              <w:adjustRightInd w:val="0"/>
              <w:spacing w:line="360" w:lineRule="atLeast"/>
              <w:ind w:left="-90"/>
              <w:jc w:val="center"/>
              <w:textAlignment w:val="baseline"/>
              <w:rPr>
                <w:kern w:val="0"/>
                <w:szCs w:val="21"/>
              </w:rPr>
            </w:pPr>
          </w:p>
        </w:tc>
      </w:tr>
      <w:tr w:rsidR="00DA1196" w:rsidTr="00DA1196">
        <w:trPr>
          <w:trHeight w:val="600"/>
          <w:jc w:val="center"/>
        </w:trPr>
        <w:tc>
          <w:tcPr>
            <w:tcW w:w="984" w:type="dxa"/>
            <w:vMerge/>
            <w:tcBorders>
              <w:top w:val="single" w:sz="6" w:space="0" w:color="auto"/>
              <w:left w:val="single" w:sz="12" w:space="0" w:color="auto"/>
              <w:bottom w:val="single" w:sz="6" w:space="0" w:color="auto"/>
              <w:right w:val="single" w:sz="4" w:space="0" w:color="auto"/>
            </w:tcBorders>
            <w:vAlign w:val="center"/>
            <w:hideMark/>
          </w:tcPr>
          <w:p w:rsidR="00DA1196" w:rsidRDefault="00DA1196">
            <w:pPr>
              <w:widowControl/>
              <w:jc w:val="left"/>
              <w:rPr>
                <w:kern w:val="0"/>
                <w:szCs w:val="21"/>
              </w:rPr>
            </w:pPr>
          </w:p>
        </w:tc>
        <w:tc>
          <w:tcPr>
            <w:tcW w:w="1009" w:type="dxa"/>
            <w:tcBorders>
              <w:top w:val="single" w:sz="6" w:space="0" w:color="auto"/>
              <w:left w:val="single" w:sz="4" w:space="0" w:color="auto"/>
              <w:bottom w:val="single" w:sz="6" w:space="0" w:color="auto"/>
              <w:right w:val="single" w:sz="6" w:space="0" w:color="auto"/>
            </w:tcBorders>
            <w:vAlign w:val="center"/>
          </w:tcPr>
          <w:p w:rsidR="00DA1196" w:rsidRDefault="00DA1196">
            <w:pPr>
              <w:adjustRightInd w:val="0"/>
              <w:spacing w:line="360" w:lineRule="atLeast"/>
              <w:ind w:left="-90"/>
              <w:jc w:val="center"/>
              <w:textAlignment w:val="baseline"/>
              <w:rPr>
                <w:kern w:val="0"/>
                <w:szCs w:val="21"/>
              </w:rPr>
            </w:pPr>
          </w:p>
        </w:tc>
        <w:tc>
          <w:tcPr>
            <w:tcW w:w="720" w:type="dxa"/>
            <w:tcBorders>
              <w:top w:val="single" w:sz="6" w:space="0" w:color="auto"/>
              <w:left w:val="single" w:sz="6" w:space="0" w:color="auto"/>
              <w:bottom w:val="single" w:sz="6" w:space="0" w:color="auto"/>
              <w:right w:val="single" w:sz="6" w:space="0" w:color="auto"/>
            </w:tcBorders>
            <w:vAlign w:val="center"/>
          </w:tcPr>
          <w:p w:rsidR="00DA1196" w:rsidRDefault="00DA1196">
            <w:pPr>
              <w:adjustRightInd w:val="0"/>
              <w:spacing w:line="360" w:lineRule="atLeast"/>
              <w:ind w:left="-90"/>
              <w:jc w:val="center"/>
              <w:textAlignment w:val="baseline"/>
              <w:rPr>
                <w:kern w:val="0"/>
                <w:szCs w:val="21"/>
              </w:rPr>
            </w:pPr>
          </w:p>
        </w:tc>
        <w:tc>
          <w:tcPr>
            <w:tcW w:w="720" w:type="dxa"/>
            <w:tcBorders>
              <w:top w:val="single" w:sz="6" w:space="0" w:color="auto"/>
              <w:left w:val="single" w:sz="6" w:space="0" w:color="auto"/>
              <w:bottom w:val="single" w:sz="6" w:space="0" w:color="auto"/>
              <w:right w:val="single" w:sz="6" w:space="0" w:color="auto"/>
            </w:tcBorders>
            <w:vAlign w:val="center"/>
          </w:tcPr>
          <w:p w:rsidR="00DA1196" w:rsidRDefault="00DA1196">
            <w:pPr>
              <w:adjustRightInd w:val="0"/>
              <w:spacing w:line="360" w:lineRule="atLeast"/>
              <w:ind w:left="-90"/>
              <w:jc w:val="center"/>
              <w:textAlignment w:val="baseline"/>
              <w:rPr>
                <w:kern w:val="0"/>
                <w:szCs w:val="21"/>
              </w:rPr>
            </w:pPr>
          </w:p>
        </w:tc>
        <w:tc>
          <w:tcPr>
            <w:tcW w:w="1456" w:type="dxa"/>
            <w:tcBorders>
              <w:top w:val="single" w:sz="6" w:space="0" w:color="auto"/>
              <w:left w:val="single" w:sz="6" w:space="0" w:color="auto"/>
              <w:bottom w:val="single" w:sz="6" w:space="0" w:color="auto"/>
              <w:right w:val="single" w:sz="4" w:space="0" w:color="auto"/>
            </w:tcBorders>
            <w:vAlign w:val="center"/>
          </w:tcPr>
          <w:p w:rsidR="00DA1196" w:rsidRDefault="00DA1196">
            <w:pPr>
              <w:adjustRightInd w:val="0"/>
              <w:spacing w:line="360" w:lineRule="atLeast"/>
              <w:ind w:left="-90"/>
              <w:jc w:val="center"/>
              <w:textAlignment w:val="baseline"/>
              <w:rPr>
                <w:kern w:val="0"/>
                <w:szCs w:val="21"/>
              </w:rPr>
            </w:pPr>
          </w:p>
        </w:tc>
        <w:tc>
          <w:tcPr>
            <w:tcW w:w="1424" w:type="dxa"/>
            <w:tcBorders>
              <w:top w:val="single" w:sz="6" w:space="0" w:color="auto"/>
              <w:left w:val="single" w:sz="4" w:space="0" w:color="auto"/>
              <w:bottom w:val="single" w:sz="6" w:space="0" w:color="auto"/>
              <w:right w:val="single" w:sz="6" w:space="0" w:color="auto"/>
            </w:tcBorders>
            <w:vAlign w:val="center"/>
          </w:tcPr>
          <w:p w:rsidR="00DA1196" w:rsidRDefault="00DA1196">
            <w:pPr>
              <w:adjustRightInd w:val="0"/>
              <w:spacing w:line="360" w:lineRule="atLeast"/>
              <w:ind w:left="-90"/>
              <w:jc w:val="center"/>
              <w:textAlignment w:val="baseline"/>
              <w:rPr>
                <w:kern w:val="0"/>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DA1196" w:rsidRDefault="00DA1196">
            <w:pPr>
              <w:adjustRightInd w:val="0"/>
              <w:spacing w:line="360" w:lineRule="atLeast"/>
              <w:ind w:left="-90"/>
              <w:jc w:val="center"/>
              <w:textAlignment w:val="baseline"/>
              <w:rPr>
                <w:kern w:val="0"/>
                <w:szCs w:val="21"/>
              </w:rPr>
            </w:pPr>
          </w:p>
        </w:tc>
        <w:tc>
          <w:tcPr>
            <w:tcW w:w="1620" w:type="dxa"/>
            <w:tcBorders>
              <w:top w:val="single" w:sz="6" w:space="0" w:color="auto"/>
              <w:left w:val="single" w:sz="6" w:space="0" w:color="auto"/>
              <w:bottom w:val="single" w:sz="6" w:space="0" w:color="auto"/>
              <w:right w:val="single" w:sz="12" w:space="0" w:color="auto"/>
            </w:tcBorders>
            <w:vAlign w:val="center"/>
          </w:tcPr>
          <w:p w:rsidR="00DA1196" w:rsidRDefault="00DA1196">
            <w:pPr>
              <w:adjustRightInd w:val="0"/>
              <w:spacing w:line="360" w:lineRule="atLeast"/>
              <w:ind w:left="-90"/>
              <w:jc w:val="center"/>
              <w:textAlignment w:val="baseline"/>
              <w:rPr>
                <w:kern w:val="0"/>
                <w:szCs w:val="21"/>
              </w:rPr>
            </w:pPr>
          </w:p>
        </w:tc>
      </w:tr>
      <w:tr w:rsidR="00DA1196" w:rsidTr="00DA1196">
        <w:trPr>
          <w:trHeight w:val="600"/>
          <w:jc w:val="center"/>
        </w:trPr>
        <w:tc>
          <w:tcPr>
            <w:tcW w:w="984" w:type="dxa"/>
            <w:vMerge/>
            <w:tcBorders>
              <w:top w:val="single" w:sz="6" w:space="0" w:color="auto"/>
              <w:left w:val="single" w:sz="12" w:space="0" w:color="auto"/>
              <w:bottom w:val="single" w:sz="6" w:space="0" w:color="auto"/>
              <w:right w:val="single" w:sz="4" w:space="0" w:color="auto"/>
            </w:tcBorders>
            <w:vAlign w:val="center"/>
            <w:hideMark/>
          </w:tcPr>
          <w:p w:rsidR="00DA1196" w:rsidRDefault="00DA1196">
            <w:pPr>
              <w:widowControl/>
              <w:jc w:val="left"/>
              <w:rPr>
                <w:kern w:val="0"/>
                <w:szCs w:val="21"/>
              </w:rPr>
            </w:pPr>
          </w:p>
        </w:tc>
        <w:tc>
          <w:tcPr>
            <w:tcW w:w="1009" w:type="dxa"/>
            <w:tcBorders>
              <w:top w:val="single" w:sz="6" w:space="0" w:color="auto"/>
              <w:left w:val="single" w:sz="4" w:space="0" w:color="auto"/>
              <w:bottom w:val="single" w:sz="6" w:space="0" w:color="auto"/>
              <w:right w:val="single" w:sz="6" w:space="0" w:color="auto"/>
            </w:tcBorders>
            <w:vAlign w:val="center"/>
          </w:tcPr>
          <w:p w:rsidR="00DA1196" w:rsidRDefault="00DA1196">
            <w:pPr>
              <w:adjustRightInd w:val="0"/>
              <w:spacing w:line="360" w:lineRule="atLeast"/>
              <w:ind w:left="-90"/>
              <w:jc w:val="center"/>
              <w:textAlignment w:val="baseline"/>
              <w:rPr>
                <w:kern w:val="0"/>
                <w:szCs w:val="21"/>
              </w:rPr>
            </w:pPr>
          </w:p>
        </w:tc>
        <w:tc>
          <w:tcPr>
            <w:tcW w:w="720" w:type="dxa"/>
            <w:tcBorders>
              <w:top w:val="single" w:sz="6" w:space="0" w:color="auto"/>
              <w:left w:val="single" w:sz="6" w:space="0" w:color="auto"/>
              <w:bottom w:val="single" w:sz="6" w:space="0" w:color="auto"/>
              <w:right w:val="single" w:sz="6" w:space="0" w:color="auto"/>
            </w:tcBorders>
            <w:vAlign w:val="center"/>
          </w:tcPr>
          <w:p w:rsidR="00DA1196" w:rsidRDefault="00DA1196">
            <w:pPr>
              <w:adjustRightInd w:val="0"/>
              <w:spacing w:line="360" w:lineRule="atLeast"/>
              <w:ind w:left="-90"/>
              <w:jc w:val="center"/>
              <w:textAlignment w:val="baseline"/>
              <w:rPr>
                <w:kern w:val="0"/>
                <w:szCs w:val="21"/>
              </w:rPr>
            </w:pPr>
          </w:p>
        </w:tc>
        <w:tc>
          <w:tcPr>
            <w:tcW w:w="720" w:type="dxa"/>
            <w:tcBorders>
              <w:top w:val="single" w:sz="6" w:space="0" w:color="auto"/>
              <w:left w:val="single" w:sz="6" w:space="0" w:color="auto"/>
              <w:bottom w:val="single" w:sz="6" w:space="0" w:color="auto"/>
              <w:right w:val="single" w:sz="6" w:space="0" w:color="auto"/>
            </w:tcBorders>
            <w:vAlign w:val="center"/>
          </w:tcPr>
          <w:p w:rsidR="00DA1196" w:rsidRDefault="00DA1196">
            <w:pPr>
              <w:adjustRightInd w:val="0"/>
              <w:spacing w:line="360" w:lineRule="atLeast"/>
              <w:ind w:left="-90"/>
              <w:jc w:val="center"/>
              <w:textAlignment w:val="baseline"/>
              <w:rPr>
                <w:kern w:val="0"/>
                <w:szCs w:val="21"/>
              </w:rPr>
            </w:pPr>
          </w:p>
        </w:tc>
        <w:tc>
          <w:tcPr>
            <w:tcW w:w="1456" w:type="dxa"/>
            <w:tcBorders>
              <w:top w:val="single" w:sz="6" w:space="0" w:color="auto"/>
              <w:left w:val="single" w:sz="6" w:space="0" w:color="auto"/>
              <w:bottom w:val="single" w:sz="6" w:space="0" w:color="auto"/>
              <w:right w:val="single" w:sz="4" w:space="0" w:color="auto"/>
            </w:tcBorders>
            <w:vAlign w:val="center"/>
          </w:tcPr>
          <w:p w:rsidR="00DA1196" w:rsidRDefault="00DA1196">
            <w:pPr>
              <w:adjustRightInd w:val="0"/>
              <w:spacing w:line="360" w:lineRule="atLeast"/>
              <w:ind w:left="-90"/>
              <w:jc w:val="center"/>
              <w:textAlignment w:val="baseline"/>
              <w:rPr>
                <w:kern w:val="0"/>
                <w:szCs w:val="21"/>
              </w:rPr>
            </w:pPr>
          </w:p>
        </w:tc>
        <w:tc>
          <w:tcPr>
            <w:tcW w:w="1424" w:type="dxa"/>
            <w:tcBorders>
              <w:top w:val="single" w:sz="6" w:space="0" w:color="auto"/>
              <w:left w:val="single" w:sz="4" w:space="0" w:color="auto"/>
              <w:bottom w:val="single" w:sz="6" w:space="0" w:color="auto"/>
              <w:right w:val="single" w:sz="6" w:space="0" w:color="auto"/>
            </w:tcBorders>
            <w:vAlign w:val="center"/>
          </w:tcPr>
          <w:p w:rsidR="00DA1196" w:rsidRDefault="00DA1196">
            <w:pPr>
              <w:adjustRightInd w:val="0"/>
              <w:spacing w:line="360" w:lineRule="atLeast"/>
              <w:ind w:left="-90"/>
              <w:jc w:val="center"/>
              <w:textAlignment w:val="baseline"/>
              <w:rPr>
                <w:kern w:val="0"/>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DA1196" w:rsidRDefault="00DA1196">
            <w:pPr>
              <w:adjustRightInd w:val="0"/>
              <w:spacing w:line="360" w:lineRule="atLeast"/>
              <w:ind w:left="-90"/>
              <w:jc w:val="center"/>
              <w:textAlignment w:val="baseline"/>
              <w:rPr>
                <w:kern w:val="0"/>
                <w:szCs w:val="21"/>
              </w:rPr>
            </w:pPr>
          </w:p>
        </w:tc>
        <w:tc>
          <w:tcPr>
            <w:tcW w:w="1620" w:type="dxa"/>
            <w:tcBorders>
              <w:top w:val="single" w:sz="6" w:space="0" w:color="auto"/>
              <w:left w:val="single" w:sz="6" w:space="0" w:color="auto"/>
              <w:bottom w:val="single" w:sz="6" w:space="0" w:color="auto"/>
              <w:right w:val="single" w:sz="12" w:space="0" w:color="auto"/>
            </w:tcBorders>
            <w:vAlign w:val="center"/>
          </w:tcPr>
          <w:p w:rsidR="00DA1196" w:rsidRDefault="00DA1196">
            <w:pPr>
              <w:adjustRightInd w:val="0"/>
              <w:spacing w:line="360" w:lineRule="atLeast"/>
              <w:ind w:left="-90"/>
              <w:jc w:val="center"/>
              <w:textAlignment w:val="baseline"/>
              <w:rPr>
                <w:kern w:val="0"/>
                <w:szCs w:val="21"/>
              </w:rPr>
            </w:pPr>
          </w:p>
        </w:tc>
      </w:tr>
      <w:tr w:rsidR="00DA1196" w:rsidTr="00DA1196">
        <w:trPr>
          <w:trHeight w:val="600"/>
          <w:jc w:val="center"/>
        </w:trPr>
        <w:tc>
          <w:tcPr>
            <w:tcW w:w="984" w:type="dxa"/>
            <w:vMerge w:val="restart"/>
            <w:tcBorders>
              <w:top w:val="single" w:sz="6" w:space="0" w:color="auto"/>
              <w:left w:val="single" w:sz="12" w:space="0" w:color="auto"/>
              <w:bottom w:val="single" w:sz="6" w:space="0" w:color="auto"/>
              <w:right w:val="single" w:sz="4" w:space="0" w:color="auto"/>
            </w:tcBorders>
            <w:vAlign w:val="center"/>
          </w:tcPr>
          <w:p w:rsidR="00DA1196" w:rsidRDefault="00DA1196">
            <w:pPr>
              <w:adjustRightInd w:val="0"/>
              <w:spacing w:line="360" w:lineRule="atLeast"/>
              <w:ind w:left="-90"/>
              <w:textAlignment w:val="baseline"/>
              <w:rPr>
                <w:kern w:val="0"/>
                <w:szCs w:val="21"/>
              </w:rPr>
            </w:pPr>
          </w:p>
        </w:tc>
        <w:tc>
          <w:tcPr>
            <w:tcW w:w="1009" w:type="dxa"/>
            <w:tcBorders>
              <w:top w:val="single" w:sz="6" w:space="0" w:color="auto"/>
              <w:left w:val="single" w:sz="4" w:space="0" w:color="auto"/>
              <w:bottom w:val="single" w:sz="6" w:space="0" w:color="auto"/>
              <w:right w:val="single" w:sz="6" w:space="0" w:color="auto"/>
            </w:tcBorders>
            <w:vAlign w:val="center"/>
          </w:tcPr>
          <w:p w:rsidR="00DA1196" w:rsidRDefault="00DA1196">
            <w:pPr>
              <w:adjustRightInd w:val="0"/>
              <w:spacing w:line="360" w:lineRule="atLeast"/>
              <w:ind w:left="-90"/>
              <w:jc w:val="center"/>
              <w:textAlignment w:val="baseline"/>
              <w:rPr>
                <w:kern w:val="0"/>
                <w:szCs w:val="21"/>
              </w:rPr>
            </w:pPr>
          </w:p>
        </w:tc>
        <w:tc>
          <w:tcPr>
            <w:tcW w:w="720" w:type="dxa"/>
            <w:tcBorders>
              <w:top w:val="single" w:sz="6" w:space="0" w:color="auto"/>
              <w:left w:val="single" w:sz="6" w:space="0" w:color="auto"/>
              <w:bottom w:val="single" w:sz="6" w:space="0" w:color="auto"/>
              <w:right w:val="single" w:sz="6" w:space="0" w:color="auto"/>
            </w:tcBorders>
            <w:vAlign w:val="center"/>
          </w:tcPr>
          <w:p w:rsidR="00DA1196" w:rsidRDefault="00DA1196">
            <w:pPr>
              <w:adjustRightInd w:val="0"/>
              <w:spacing w:line="360" w:lineRule="atLeast"/>
              <w:ind w:left="-90"/>
              <w:jc w:val="center"/>
              <w:textAlignment w:val="baseline"/>
              <w:rPr>
                <w:kern w:val="0"/>
                <w:szCs w:val="21"/>
              </w:rPr>
            </w:pPr>
          </w:p>
        </w:tc>
        <w:tc>
          <w:tcPr>
            <w:tcW w:w="720" w:type="dxa"/>
            <w:tcBorders>
              <w:top w:val="single" w:sz="6" w:space="0" w:color="auto"/>
              <w:left w:val="single" w:sz="6" w:space="0" w:color="auto"/>
              <w:bottom w:val="single" w:sz="6" w:space="0" w:color="auto"/>
              <w:right w:val="single" w:sz="6" w:space="0" w:color="auto"/>
            </w:tcBorders>
            <w:vAlign w:val="center"/>
          </w:tcPr>
          <w:p w:rsidR="00DA1196" w:rsidRDefault="00DA1196">
            <w:pPr>
              <w:adjustRightInd w:val="0"/>
              <w:spacing w:line="360" w:lineRule="atLeast"/>
              <w:ind w:left="-90"/>
              <w:jc w:val="center"/>
              <w:textAlignment w:val="baseline"/>
              <w:rPr>
                <w:kern w:val="0"/>
                <w:szCs w:val="21"/>
              </w:rPr>
            </w:pPr>
          </w:p>
        </w:tc>
        <w:tc>
          <w:tcPr>
            <w:tcW w:w="1456" w:type="dxa"/>
            <w:tcBorders>
              <w:top w:val="single" w:sz="6" w:space="0" w:color="auto"/>
              <w:left w:val="single" w:sz="6" w:space="0" w:color="auto"/>
              <w:bottom w:val="single" w:sz="6" w:space="0" w:color="auto"/>
              <w:right w:val="single" w:sz="4" w:space="0" w:color="auto"/>
            </w:tcBorders>
            <w:vAlign w:val="center"/>
          </w:tcPr>
          <w:p w:rsidR="00DA1196" w:rsidRDefault="00DA1196">
            <w:pPr>
              <w:adjustRightInd w:val="0"/>
              <w:spacing w:line="360" w:lineRule="atLeast"/>
              <w:ind w:left="-90"/>
              <w:jc w:val="center"/>
              <w:textAlignment w:val="baseline"/>
              <w:rPr>
                <w:kern w:val="0"/>
                <w:szCs w:val="21"/>
              </w:rPr>
            </w:pPr>
          </w:p>
        </w:tc>
        <w:tc>
          <w:tcPr>
            <w:tcW w:w="1424" w:type="dxa"/>
            <w:tcBorders>
              <w:top w:val="single" w:sz="6" w:space="0" w:color="auto"/>
              <w:left w:val="single" w:sz="4" w:space="0" w:color="auto"/>
              <w:bottom w:val="single" w:sz="6" w:space="0" w:color="auto"/>
              <w:right w:val="single" w:sz="6" w:space="0" w:color="auto"/>
            </w:tcBorders>
            <w:vAlign w:val="center"/>
          </w:tcPr>
          <w:p w:rsidR="00DA1196" w:rsidRDefault="00DA1196">
            <w:pPr>
              <w:adjustRightInd w:val="0"/>
              <w:spacing w:line="360" w:lineRule="atLeast"/>
              <w:ind w:left="-90"/>
              <w:jc w:val="center"/>
              <w:textAlignment w:val="baseline"/>
              <w:rPr>
                <w:kern w:val="0"/>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DA1196" w:rsidRDefault="00DA1196">
            <w:pPr>
              <w:adjustRightInd w:val="0"/>
              <w:spacing w:line="360" w:lineRule="atLeast"/>
              <w:ind w:left="-90"/>
              <w:jc w:val="center"/>
              <w:textAlignment w:val="baseline"/>
              <w:rPr>
                <w:kern w:val="0"/>
                <w:szCs w:val="21"/>
              </w:rPr>
            </w:pPr>
          </w:p>
        </w:tc>
        <w:tc>
          <w:tcPr>
            <w:tcW w:w="1620" w:type="dxa"/>
            <w:tcBorders>
              <w:top w:val="single" w:sz="6" w:space="0" w:color="auto"/>
              <w:left w:val="single" w:sz="6" w:space="0" w:color="auto"/>
              <w:bottom w:val="single" w:sz="6" w:space="0" w:color="auto"/>
              <w:right w:val="single" w:sz="12" w:space="0" w:color="auto"/>
            </w:tcBorders>
            <w:vAlign w:val="center"/>
          </w:tcPr>
          <w:p w:rsidR="00DA1196" w:rsidRDefault="00DA1196">
            <w:pPr>
              <w:adjustRightInd w:val="0"/>
              <w:spacing w:line="360" w:lineRule="atLeast"/>
              <w:ind w:left="-90"/>
              <w:jc w:val="center"/>
              <w:textAlignment w:val="baseline"/>
              <w:rPr>
                <w:kern w:val="0"/>
                <w:szCs w:val="21"/>
              </w:rPr>
            </w:pPr>
          </w:p>
        </w:tc>
      </w:tr>
      <w:tr w:rsidR="00DA1196" w:rsidTr="00DA1196">
        <w:trPr>
          <w:trHeight w:val="600"/>
          <w:jc w:val="center"/>
        </w:trPr>
        <w:tc>
          <w:tcPr>
            <w:tcW w:w="984" w:type="dxa"/>
            <w:vMerge/>
            <w:tcBorders>
              <w:top w:val="single" w:sz="6" w:space="0" w:color="auto"/>
              <w:left w:val="single" w:sz="12" w:space="0" w:color="auto"/>
              <w:bottom w:val="single" w:sz="6" w:space="0" w:color="auto"/>
              <w:right w:val="single" w:sz="4" w:space="0" w:color="auto"/>
            </w:tcBorders>
            <w:vAlign w:val="center"/>
            <w:hideMark/>
          </w:tcPr>
          <w:p w:rsidR="00DA1196" w:rsidRDefault="00DA1196">
            <w:pPr>
              <w:widowControl/>
              <w:jc w:val="left"/>
              <w:rPr>
                <w:kern w:val="0"/>
                <w:szCs w:val="21"/>
              </w:rPr>
            </w:pPr>
          </w:p>
        </w:tc>
        <w:tc>
          <w:tcPr>
            <w:tcW w:w="1009" w:type="dxa"/>
            <w:tcBorders>
              <w:top w:val="single" w:sz="6" w:space="0" w:color="auto"/>
              <w:left w:val="single" w:sz="4" w:space="0" w:color="auto"/>
              <w:bottom w:val="single" w:sz="6" w:space="0" w:color="auto"/>
              <w:right w:val="single" w:sz="6" w:space="0" w:color="auto"/>
            </w:tcBorders>
            <w:vAlign w:val="center"/>
          </w:tcPr>
          <w:p w:rsidR="00DA1196" w:rsidRDefault="00DA1196">
            <w:pPr>
              <w:adjustRightInd w:val="0"/>
              <w:spacing w:line="360" w:lineRule="atLeast"/>
              <w:ind w:left="-90"/>
              <w:jc w:val="center"/>
              <w:textAlignment w:val="baseline"/>
              <w:rPr>
                <w:kern w:val="0"/>
                <w:szCs w:val="21"/>
              </w:rPr>
            </w:pPr>
          </w:p>
        </w:tc>
        <w:tc>
          <w:tcPr>
            <w:tcW w:w="720" w:type="dxa"/>
            <w:tcBorders>
              <w:top w:val="single" w:sz="6" w:space="0" w:color="auto"/>
              <w:left w:val="single" w:sz="6" w:space="0" w:color="auto"/>
              <w:bottom w:val="single" w:sz="6" w:space="0" w:color="auto"/>
              <w:right w:val="single" w:sz="6" w:space="0" w:color="auto"/>
            </w:tcBorders>
            <w:vAlign w:val="center"/>
          </w:tcPr>
          <w:p w:rsidR="00DA1196" w:rsidRDefault="00DA1196">
            <w:pPr>
              <w:adjustRightInd w:val="0"/>
              <w:spacing w:line="360" w:lineRule="atLeast"/>
              <w:ind w:left="-90"/>
              <w:jc w:val="center"/>
              <w:textAlignment w:val="baseline"/>
              <w:rPr>
                <w:kern w:val="0"/>
                <w:szCs w:val="21"/>
              </w:rPr>
            </w:pPr>
          </w:p>
        </w:tc>
        <w:tc>
          <w:tcPr>
            <w:tcW w:w="720" w:type="dxa"/>
            <w:tcBorders>
              <w:top w:val="single" w:sz="6" w:space="0" w:color="auto"/>
              <w:left w:val="single" w:sz="6" w:space="0" w:color="auto"/>
              <w:bottom w:val="single" w:sz="6" w:space="0" w:color="auto"/>
              <w:right w:val="single" w:sz="6" w:space="0" w:color="auto"/>
            </w:tcBorders>
            <w:vAlign w:val="center"/>
          </w:tcPr>
          <w:p w:rsidR="00DA1196" w:rsidRDefault="00DA1196">
            <w:pPr>
              <w:adjustRightInd w:val="0"/>
              <w:spacing w:line="360" w:lineRule="atLeast"/>
              <w:ind w:left="-90"/>
              <w:jc w:val="center"/>
              <w:textAlignment w:val="baseline"/>
              <w:rPr>
                <w:kern w:val="0"/>
                <w:szCs w:val="21"/>
              </w:rPr>
            </w:pPr>
          </w:p>
        </w:tc>
        <w:tc>
          <w:tcPr>
            <w:tcW w:w="1456" w:type="dxa"/>
            <w:tcBorders>
              <w:top w:val="single" w:sz="6" w:space="0" w:color="auto"/>
              <w:left w:val="single" w:sz="6" w:space="0" w:color="auto"/>
              <w:bottom w:val="single" w:sz="6" w:space="0" w:color="auto"/>
              <w:right w:val="single" w:sz="4" w:space="0" w:color="auto"/>
            </w:tcBorders>
            <w:vAlign w:val="center"/>
          </w:tcPr>
          <w:p w:rsidR="00DA1196" w:rsidRDefault="00DA1196">
            <w:pPr>
              <w:adjustRightInd w:val="0"/>
              <w:spacing w:line="360" w:lineRule="atLeast"/>
              <w:ind w:left="-90"/>
              <w:jc w:val="center"/>
              <w:textAlignment w:val="baseline"/>
              <w:rPr>
                <w:kern w:val="0"/>
                <w:szCs w:val="21"/>
              </w:rPr>
            </w:pPr>
          </w:p>
        </w:tc>
        <w:tc>
          <w:tcPr>
            <w:tcW w:w="1424" w:type="dxa"/>
            <w:tcBorders>
              <w:top w:val="single" w:sz="6" w:space="0" w:color="auto"/>
              <w:left w:val="single" w:sz="4" w:space="0" w:color="auto"/>
              <w:bottom w:val="single" w:sz="6" w:space="0" w:color="auto"/>
              <w:right w:val="single" w:sz="6" w:space="0" w:color="auto"/>
            </w:tcBorders>
            <w:vAlign w:val="center"/>
          </w:tcPr>
          <w:p w:rsidR="00DA1196" w:rsidRDefault="00DA1196">
            <w:pPr>
              <w:adjustRightInd w:val="0"/>
              <w:spacing w:line="360" w:lineRule="atLeast"/>
              <w:ind w:left="-90"/>
              <w:jc w:val="center"/>
              <w:textAlignment w:val="baseline"/>
              <w:rPr>
                <w:kern w:val="0"/>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DA1196" w:rsidRDefault="00DA1196">
            <w:pPr>
              <w:adjustRightInd w:val="0"/>
              <w:spacing w:line="360" w:lineRule="atLeast"/>
              <w:ind w:left="-90"/>
              <w:jc w:val="center"/>
              <w:textAlignment w:val="baseline"/>
              <w:rPr>
                <w:kern w:val="0"/>
                <w:szCs w:val="21"/>
              </w:rPr>
            </w:pPr>
          </w:p>
        </w:tc>
        <w:tc>
          <w:tcPr>
            <w:tcW w:w="1620" w:type="dxa"/>
            <w:tcBorders>
              <w:top w:val="single" w:sz="6" w:space="0" w:color="auto"/>
              <w:left w:val="single" w:sz="6" w:space="0" w:color="auto"/>
              <w:bottom w:val="single" w:sz="6" w:space="0" w:color="auto"/>
              <w:right w:val="single" w:sz="12" w:space="0" w:color="auto"/>
            </w:tcBorders>
            <w:vAlign w:val="center"/>
          </w:tcPr>
          <w:p w:rsidR="00DA1196" w:rsidRDefault="00DA1196">
            <w:pPr>
              <w:adjustRightInd w:val="0"/>
              <w:spacing w:line="360" w:lineRule="atLeast"/>
              <w:ind w:left="-90"/>
              <w:jc w:val="center"/>
              <w:textAlignment w:val="baseline"/>
              <w:rPr>
                <w:kern w:val="0"/>
                <w:szCs w:val="21"/>
              </w:rPr>
            </w:pPr>
          </w:p>
        </w:tc>
      </w:tr>
      <w:tr w:rsidR="00DA1196" w:rsidTr="00DA1196">
        <w:trPr>
          <w:trHeight w:val="600"/>
          <w:jc w:val="center"/>
        </w:trPr>
        <w:tc>
          <w:tcPr>
            <w:tcW w:w="984" w:type="dxa"/>
            <w:vMerge/>
            <w:tcBorders>
              <w:top w:val="single" w:sz="6" w:space="0" w:color="auto"/>
              <w:left w:val="single" w:sz="12" w:space="0" w:color="auto"/>
              <w:bottom w:val="single" w:sz="6" w:space="0" w:color="auto"/>
              <w:right w:val="single" w:sz="4" w:space="0" w:color="auto"/>
            </w:tcBorders>
            <w:vAlign w:val="center"/>
            <w:hideMark/>
          </w:tcPr>
          <w:p w:rsidR="00DA1196" w:rsidRDefault="00DA1196">
            <w:pPr>
              <w:widowControl/>
              <w:jc w:val="left"/>
              <w:rPr>
                <w:kern w:val="0"/>
                <w:szCs w:val="21"/>
              </w:rPr>
            </w:pPr>
          </w:p>
        </w:tc>
        <w:tc>
          <w:tcPr>
            <w:tcW w:w="1009" w:type="dxa"/>
            <w:tcBorders>
              <w:top w:val="single" w:sz="6" w:space="0" w:color="auto"/>
              <w:left w:val="single" w:sz="4" w:space="0" w:color="auto"/>
              <w:bottom w:val="single" w:sz="6" w:space="0" w:color="auto"/>
              <w:right w:val="single" w:sz="6" w:space="0" w:color="auto"/>
            </w:tcBorders>
            <w:vAlign w:val="center"/>
          </w:tcPr>
          <w:p w:rsidR="00DA1196" w:rsidRDefault="00DA1196">
            <w:pPr>
              <w:adjustRightInd w:val="0"/>
              <w:spacing w:line="360" w:lineRule="atLeast"/>
              <w:ind w:left="-90"/>
              <w:jc w:val="center"/>
              <w:textAlignment w:val="baseline"/>
              <w:rPr>
                <w:kern w:val="0"/>
                <w:szCs w:val="21"/>
              </w:rPr>
            </w:pPr>
          </w:p>
        </w:tc>
        <w:tc>
          <w:tcPr>
            <w:tcW w:w="720" w:type="dxa"/>
            <w:tcBorders>
              <w:top w:val="single" w:sz="6" w:space="0" w:color="auto"/>
              <w:left w:val="single" w:sz="6" w:space="0" w:color="auto"/>
              <w:bottom w:val="single" w:sz="6" w:space="0" w:color="auto"/>
              <w:right w:val="single" w:sz="6" w:space="0" w:color="auto"/>
            </w:tcBorders>
            <w:vAlign w:val="center"/>
          </w:tcPr>
          <w:p w:rsidR="00DA1196" w:rsidRDefault="00DA1196">
            <w:pPr>
              <w:adjustRightInd w:val="0"/>
              <w:spacing w:line="360" w:lineRule="atLeast"/>
              <w:ind w:left="-90"/>
              <w:jc w:val="center"/>
              <w:textAlignment w:val="baseline"/>
              <w:rPr>
                <w:kern w:val="0"/>
                <w:szCs w:val="21"/>
              </w:rPr>
            </w:pPr>
          </w:p>
        </w:tc>
        <w:tc>
          <w:tcPr>
            <w:tcW w:w="720" w:type="dxa"/>
            <w:tcBorders>
              <w:top w:val="single" w:sz="6" w:space="0" w:color="auto"/>
              <w:left w:val="single" w:sz="6" w:space="0" w:color="auto"/>
              <w:bottom w:val="single" w:sz="6" w:space="0" w:color="auto"/>
              <w:right w:val="single" w:sz="6" w:space="0" w:color="auto"/>
            </w:tcBorders>
            <w:vAlign w:val="center"/>
          </w:tcPr>
          <w:p w:rsidR="00DA1196" w:rsidRDefault="00DA1196">
            <w:pPr>
              <w:adjustRightInd w:val="0"/>
              <w:spacing w:line="360" w:lineRule="atLeast"/>
              <w:ind w:left="-90"/>
              <w:jc w:val="center"/>
              <w:textAlignment w:val="baseline"/>
              <w:rPr>
                <w:kern w:val="0"/>
                <w:szCs w:val="21"/>
              </w:rPr>
            </w:pPr>
          </w:p>
        </w:tc>
        <w:tc>
          <w:tcPr>
            <w:tcW w:w="1456" w:type="dxa"/>
            <w:tcBorders>
              <w:top w:val="single" w:sz="6" w:space="0" w:color="auto"/>
              <w:left w:val="single" w:sz="6" w:space="0" w:color="auto"/>
              <w:bottom w:val="single" w:sz="6" w:space="0" w:color="auto"/>
              <w:right w:val="single" w:sz="4" w:space="0" w:color="auto"/>
            </w:tcBorders>
            <w:vAlign w:val="center"/>
          </w:tcPr>
          <w:p w:rsidR="00DA1196" w:rsidRDefault="00DA1196">
            <w:pPr>
              <w:adjustRightInd w:val="0"/>
              <w:spacing w:line="360" w:lineRule="atLeast"/>
              <w:ind w:left="-90"/>
              <w:jc w:val="center"/>
              <w:textAlignment w:val="baseline"/>
              <w:rPr>
                <w:kern w:val="0"/>
                <w:szCs w:val="21"/>
              </w:rPr>
            </w:pPr>
          </w:p>
        </w:tc>
        <w:tc>
          <w:tcPr>
            <w:tcW w:w="1424" w:type="dxa"/>
            <w:tcBorders>
              <w:top w:val="single" w:sz="6" w:space="0" w:color="auto"/>
              <w:left w:val="single" w:sz="4" w:space="0" w:color="auto"/>
              <w:bottom w:val="single" w:sz="6" w:space="0" w:color="auto"/>
              <w:right w:val="single" w:sz="6" w:space="0" w:color="auto"/>
            </w:tcBorders>
            <w:vAlign w:val="center"/>
          </w:tcPr>
          <w:p w:rsidR="00DA1196" w:rsidRDefault="00DA1196">
            <w:pPr>
              <w:adjustRightInd w:val="0"/>
              <w:spacing w:line="360" w:lineRule="atLeast"/>
              <w:ind w:left="-90"/>
              <w:jc w:val="center"/>
              <w:textAlignment w:val="baseline"/>
              <w:rPr>
                <w:kern w:val="0"/>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DA1196" w:rsidRDefault="00DA1196">
            <w:pPr>
              <w:adjustRightInd w:val="0"/>
              <w:spacing w:line="360" w:lineRule="atLeast"/>
              <w:ind w:left="-90"/>
              <w:jc w:val="center"/>
              <w:textAlignment w:val="baseline"/>
              <w:rPr>
                <w:kern w:val="0"/>
                <w:szCs w:val="21"/>
              </w:rPr>
            </w:pPr>
          </w:p>
        </w:tc>
        <w:tc>
          <w:tcPr>
            <w:tcW w:w="1620" w:type="dxa"/>
            <w:tcBorders>
              <w:top w:val="single" w:sz="6" w:space="0" w:color="auto"/>
              <w:left w:val="single" w:sz="6" w:space="0" w:color="auto"/>
              <w:bottom w:val="single" w:sz="6" w:space="0" w:color="auto"/>
              <w:right w:val="single" w:sz="12" w:space="0" w:color="auto"/>
            </w:tcBorders>
            <w:vAlign w:val="center"/>
          </w:tcPr>
          <w:p w:rsidR="00DA1196" w:rsidRDefault="00DA1196">
            <w:pPr>
              <w:adjustRightInd w:val="0"/>
              <w:spacing w:line="360" w:lineRule="atLeast"/>
              <w:ind w:left="-90"/>
              <w:jc w:val="center"/>
              <w:textAlignment w:val="baseline"/>
              <w:rPr>
                <w:kern w:val="0"/>
                <w:szCs w:val="21"/>
              </w:rPr>
            </w:pPr>
          </w:p>
        </w:tc>
      </w:tr>
      <w:tr w:rsidR="00DA1196" w:rsidTr="00DA1196">
        <w:trPr>
          <w:trHeight w:val="600"/>
          <w:jc w:val="center"/>
        </w:trPr>
        <w:tc>
          <w:tcPr>
            <w:tcW w:w="984" w:type="dxa"/>
            <w:vMerge w:val="restart"/>
            <w:tcBorders>
              <w:top w:val="single" w:sz="6" w:space="0" w:color="auto"/>
              <w:left w:val="single" w:sz="12" w:space="0" w:color="auto"/>
              <w:bottom w:val="single" w:sz="12" w:space="0" w:color="auto"/>
              <w:right w:val="single" w:sz="4" w:space="0" w:color="auto"/>
            </w:tcBorders>
            <w:vAlign w:val="center"/>
          </w:tcPr>
          <w:p w:rsidR="00DA1196" w:rsidRDefault="00DA1196">
            <w:pPr>
              <w:adjustRightInd w:val="0"/>
              <w:spacing w:line="360" w:lineRule="atLeast"/>
              <w:ind w:left="-90"/>
              <w:textAlignment w:val="baseline"/>
              <w:rPr>
                <w:kern w:val="0"/>
                <w:szCs w:val="21"/>
              </w:rPr>
            </w:pPr>
          </w:p>
        </w:tc>
        <w:tc>
          <w:tcPr>
            <w:tcW w:w="1009" w:type="dxa"/>
            <w:tcBorders>
              <w:top w:val="single" w:sz="6" w:space="0" w:color="auto"/>
              <w:left w:val="single" w:sz="4" w:space="0" w:color="auto"/>
              <w:bottom w:val="single" w:sz="6" w:space="0" w:color="auto"/>
              <w:right w:val="single" w:sz="6" w:space="0" w:color="auto"/>
            </w:tcBorders>
            <w:vAlign w:val="center"/>
          </w:tcPr>
          <w:p w:rsidR="00DA1196" w:rsidRDefault="00DA1196">
            <w:pPr>
              <w:adjustRightInd w:val="0"/>
              <w:spacing w:line="360" w:lineRule="atLeast"/>
              <w:ind w:left="-90"/>
              <w:jc w:val="center"/>
              <w:textAlignment w:val="baseline"/>
              <w:rPr>
                <w:kern w:val="0"/>
                <w:szCs w:val="21"/>
              </w:rPr>
            </w:pPr>
          </w:p>
        </w:tc>
        <w:tc>
          <w:tcPr>
            <w:tcW w:w="720" w:type="dxa"/>
            <w:tcBorders>
              <w:top w:val="single" w:sz="6" w:space="0" w:color="auto"/>
              <w:left w:val="single" w:sz="6" w:space="0" w:color="auto"/>
              <w:bottom w:val="single" w:sz="6" w:space="0" w:color="auto"/>
              <w:right w:val="single" w:sz="6" w:space="0" w:color="auto"/>
            </w:tcBorders>
            <w:vAlign w:val="center"/>
          </w:tcPr>
          <w:p w:rsidR="00DA1196" w:rsidRDefault="00DA1196">
            <w:pPr>
              <w:adjustRightInd w:val="0"/>
              <w:spacing w:line="360" w:lineRule="atLeast"/>
              <w:ind w:left="-90"/>
              <w:jc w:val="center"/>
              <w:textAlignment w:val="baseline"/>
              <w:rPr>
                <w:kern w:val="0"/>
                <w:szCs w:val="21"/>
              </w:rPr>
            </w:pPr>
          </w:p>
        </w:tc>
        <w:tc>
          <w:tcPr>
            <w:tcW w:w="720" w:type="dxa"/>
            <w:tcBorders>
              <w:top w:val="single" w:sz="6" w:space="0" w:color="auto"/>
              <w:left w:val="single" w:sz="6" w:space="0" w:color="auto"/>
              <w:bottom w:val="single" w:sz="6" w:space="0" w:color="auto"/>
              <w:right w:val="single" w:sz="6" w:space="0" w:color="auto"/>
            </w:tcBorders>
            <w:vAlign w:val="center"/>
          </w:tcPr>
          <w:p w:rsidR="00DA1196" w:rsidRDefault="00DA1196">
            <w:pPr>
              <w:adjustRightInd w:val="0"/>
              <w:spacing w:line="360" w:lineRule="atLeast"/>
              <w:ind w:left="-90"/>
              <w:jc w:val="center"/>
              <w:textAlignment w:val="baseline"/>
              <w:rPr>
                <w:kern w:val="0"/>
                <w:szCs w:val="21"/>
              </w:rPr>
            </w:pPr>
          </w:p>
        </w:tc>
        <w:tc>
          <w:tcPr>
            <w:tcW w:w="1456" w:type="dxa"/>
            <w:tcBorders>
              <w:top w:val="single" w:sz="6" w:space="0" w:color="auto"/>
              <w:left w:val="single" w:sz="6" w:space="0" w:color="auto"/>
              <w:bottom w:val="single" w:sz="6" w:space="0" w:color="auto"/>
              <w:right w:val="single" w:sz="4" w:space="0" w:color="auto"/>
            </w:tcBorders>
            <w:vAlign w:val="center"/>
          </w:tcPr>
          <w:p w:rsidR="00DA1196" w:rsidRDefault="00DA1196">
            <w:pPr>
              <w:adjustRightInd w:val="0"/>
              <w:spacing w:line="360" w:lineRule="atLeast"/>
              <w:ind w:left="-90"/>
              <w:jc w:val="center"/>
              <w:textAlignment w:val="baseline"/>
              <w:rPr>
                <w:kern w:val="0"/>
                <w:szCs w:val="21"/>
              </w:rPr>
            </w:pPr>
          </w:p>
        </w:tc>
        <w:tc>
          <w:tcPr>
            <w:tcW w:w="1424" w:type="dxa"/>
            <w:tcBorders>
              <w:top w:val="single" w:sz="6" w:space="0" w:color="auto"/>
              <w:left w:val="single" w:sz="4" w:space="0" w:color="auto"/>
              <w:bottom w:val="single" w:sz="6" w:space="0" w:color="auto"/>
              <w:right w:val="single" w:sz="6" w:space="0" w:color="auto"/>
            </w:tcBorders>
            <w:vAlign w:val="center"/>
          </w:tcPr>
          <w:p w:rsidR="00DA1196" w:rsidRDefault="00DA1196">
            <w:pPr>
              <w:adjustRightInd w:val="0"/>
              <w:spacing w:line="360" w:lineRule="atLeast"/>
              <w:ind w:left="-90"/>
              <w:jc w:val="center"/>
              <w:textAlignment w:val="baseline"/>
              <w:rPr>
                <w:kern w:val="0"/>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DA1196" w:rsidRDefault="00DA1196">
            <w:pPr>
              <w:adjustRightInd w:val="0"/>
              <w:spacing w:line="360" w:lineRule="atLeast"/>
              <w:ind w:left="-90"/>
              <w:jc w:val="center"/>
              <w:textAlignment w:val="baseline"/>
              <w:rPr>
                <w:kern w:val="0"/>
                <w:szCs w:val="21"/>
              </w:rPr>
            </w:pPr>
          </w:p>
        </w:tc>
        <w:tc>
          <w:tcPr>
            <w:tcW w:w="1620" w:type="dxa"/>
            <w:tcBorders>
              <w:top w:val="single" w:sz="6" w:space="0" w:color="auto"/>
              <w:left w:val="single" w:sz="6" w:space="0" w:color="auto"/>
              <w:bottom w:val="single" w:sz="6" w:space="0" w:color="auto"/>
              <w:right w:val="single" w:sz="12" w:space="0" w:color="auto"/>
            </w:tcBorders>
            <w:vAlign w:val="center"/>
          </w:tcPr>
          <w:p w:rsidR="00DA1196" w:rsidRDefault="00DA1196">
            <w:pPr>
              <w:adjustRightInd w:val="0"/>
              <w:spacing w:line="360" w:lineRule="atLeast"/>
              <w:ind w:left="-90"/>
              <w:jc w:val="center"/>
              <w:textAlignment w:val="baseline"/>
              <w:rPr>
                <w:kern w:val="0"/>
                <w:szCs w:val="21"/>
              </w:rPr>
            </w:pPr>
          </w:p>
        </w:tc>
      </w:tr>
      <w:tr w:rsidR="00DA1196" w:rsidTr="00DA1196">
        <w:trPr>
          <w:trHeight w:val="600"/>
          <w:jc w:val="center"/>
        </w:trPr>
        <w:tc>
          <w:tcPr>
            <w:tcW w:w="984" w:type="dxa"/>
            <w:vMerge/>
            <w:tcBorders>
              <w:top w:val="single" w:sz="6" w:space="0" w:color="auto"/>
              <w:left w:val="single" w:sz="12" w:space="0" w:color="auto"/>
              <w:bottom w:val="single" w:sz="12" w:space="0" w:color="auto"/>
              <w:right w:val="single" w:sz="4" w:space="0" w:color="auto"/>
            </w:tcBorders>
            <w:vAlign w:val="center"/>
            <w:hideMark/>
          </w:tcPr>
          <w:p w:rsidR="00DA1196" w:rsidRDefault="00DA1196">
            <w:pPr>
              <w:widowControl/>
              <w:jc w:val="left"/>
              <w:rPr>
                <w:kern w:val="0"/>
                <w:szCs w:val="21"/>
              </w:rPr>
            </w:pPr>
          </w:p>
        </w:tc>
        <w:tc>
          <w:tcPr>
            <w:tcW w:w="1009" w:type="dxa"/>
            <w:tcBorders>
              <w:top w:val="single" w:sz="6" w:space="0" w:color="auto"/>
              <w:left w:val="single" w:sz="4" w:space="0" w:color="auto"/>
              <w:bottom w:val="single" w:sz="6" w:space="0" w:color="auto"/>
              <w:right w:val="single" w:sz="6" w:space="0" w:color="auto"/>
            </w:tcBorders>
            <w:vAlign w:val="center"/>
          </w:tcPr>
          <w:p w:rsidR="00DA1196" w:rsidRDefault="00DA1196">
            <w:pPr>
              <w:adjustRightInd w:val="0"/>
              <w:spacing w:line="360" w:lineRule="atLeast"/>
              <w:ind w:left="-90"/>
              <w:jc w:val="center"/>
              <w:textAlignment w:val="baseline"/>
              <w:rPr>
                <w:kern w:val="0"/>
                <w:szCs w:val="21"/>
              </w:rPr>
            </w:pPr>
          </w:p>
        </w:tc>
        <w:tc>
          <w:tcPr>
            <w:tcW w:w="720" w:type="dxa"/>
            <w:tcBorders>
              <w:top w:val="single" w:sz="6" w:space="0" w:color="auto"/>
              <w:left w:val="single" w:sz="6" w:space="0" w:color="auto"/>
              <w:bottom w:val="single" w:sz="6" w:space="0" w:color="auto"/>
              <w:right w:val="single" w:sz="6" w:space="0" w:color="auto"/>
            </w:tcBorders>
            <w:vAlign w:val="center"/>
          </w:tcPr>
          <w:p w:rsidR="00DA1196" w:rsidRDefault="00DA1196">
            <w:pPr>
              <w:adjustRightInd w:val="0"/>
              <w:spacing w:line="360" w:lineRule="atLeast"/>
              <w:ind w:left="-90"/>
              <w:jc w:val="center"/>
              <w:textAlignment w:val="baseline"/>
              <w:rPr>
                <w:kern w:val="0"/>
                <w:szCs w:val="21"/>
              </w:rPr>
            </w:pPr>
          </w:p>
        </w:tc>
        <w:tc>
          <w:tcPr>
            <w:tcW w:w="720" w:type="dxa"/>
            <w:tcBorders>
              <w:top w:val="single" w:sz="6" w:space="0" w:color="auto"/>
              <w:left w:val="single" w:sz="6" w:space="0" w:color="auto"/>
              <w:bottom w:val="single" w:sz="6" w:space="0" w:color="auto"/>
              <w:right w:val="single" w:sz="6" w:space="0" w:color="auto"/>
            </w:tcBorders>
            <w:vAlign w:val="center"/>
          </w:tcPr>
          <w:p w:rsidR="00DA1196" w:rsidRDefault="00DA1196">
            <w:pPr>
              <w:adjustRightInd w:val="0"/>
              <w:spacing w:line="360" w:lineRule="atLeast"/>
              <w:ind w:left="-90"/>
              <w:jc w:val="center"/>
              <w:textAlignment w:val="baseline"/>
              <w:rPr>
                <w:kern w:val="0"/>
                <w:szCs w:val="21"/>
              </w:rPr>
            </w:pPr>
          </w:p>
        </w:tc>
        <w:tc>
          <w:tcPr>
            <w:tcW w:w="1456" w:type="dxa"/>
            <w:tcBorders>
              <w:top w:val="single" w:sz="6" w:space="0" w:color="auto"/>
              <w:left w:val="single" w:sz="6" w:space="0" w:color="auto"/>
              <w:bottom w:val="single" w:sz="6" w:space="0" w:color="auto"/>
              <w:right w:val="single" w:sz="4" w:space="0" w:color="auto"/>
            </w:tcBorders>
            <w:vAlign w:val="center"/>
          </w:tcPr>
          <w:p w:rsidR="00DA1196" w:rsidRDefault="00DA1196">
            <w:pPr>
              <w:adjustRightInd w:val="0"/>
              <w:spacing w:line="360" w:lineRule="atLeast"/>
              <w:ind w:left="-90"/>
              <w:jc w:val="center"/>
              <w:textAlignment w:val="baseline"/>
              <w:rPr>
                <w:kern w:val="0"/>
                <w:szCs w:val="21"/>
              </w:rPr>
            </w:pPr>
          </w:p>
        </w:tc>
        <w:tc>
          <w:tcPr>
            <w:tcW w:w="1424" w:type="dxa"/>
            <w:tcBorders>
              <w:top w:val="single" w:sz="6" w:space="0" w:color="auto"/>
              <w:left w:val="single" w:sz="4" w:space="0" w:color="auto"/>
              <w:bottom w:val="single" w:sz="6" w:space="0" w:color="auto"/>
              <w:right w:val="single" w:sz="6" w:space="0" w:color="auto"/>
            </w:tcBorders>
            <w:vAlign w:val="center"/>
          </w:tcPr>
          <w:p w:rsidR="00DA1196" w:rsidRDefault="00DA1196">
            <w:pPr>
              <w:adjustRightInd w:val="0"/>
              <w:spacing w:line="360" w:lineRule="atLeast"/>
              <w:ind w:left="-90"/>
              <w:jc w:val="center"/>
              <w:textAlignment w:val="baseline"/>
              <w:rPr>
                <w:kern w:val="0"/>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DA1196" w:rsidRDefault="00DA1196">
            <w:pPr>
              <w:adjustRightInd w:val="0"/>
              <w:spacing w:line="360" w:lineRule="atLeast"/>
              <w:ind w:left="-90"/>
              <w:jc w:val="center"/>
              <w:textAlignment w:val="baseline"/>
              <w:rPr>
                <w:kern w:val="0"/>
                <w:szCs w:val="21"/>
              </w:rPr>
            </w:pPr>
          </w:p>
        </w:tc>
        <w:tc>
          <w:tcPr>
            <w:tcW w:w="1620" w:type="dxa"/>
            <w:tcBorders>
              <w:top w:val="single" w:sz="6" w:space="0" w:color="auto"/>
              <w:left w:val="single" w:sz="6" w:space="0" w:color="auto"/>
              <w:bottom w:val="single" w:sz="6" w:space="0" w:color="auto"/>
              <w:right w:val="single" w:sz="12" w:space="0" w:color="auto"/>
            </w:tcBorders>
            <w:vAlign w:val="center"/>
          </w:tcPr>
          <w:p w:rsidR="00DA1196" w:rsidRDefault="00DA1196">
            <w:pPr>
              <w:adjustRightInd w:val="0"/>
              <w:spacing w:line="360" w:lineRule="atLeast"/>
              <w:ind w:left="-90"/>
              <w:jc w:val="center"/>
              <w:textAlignment w:val="baseline"/>
              <w:rPr>
                <w:kern w:val="0"/>
                <w:szCs w:val="21"/>
              </w:rPr>
            </w:pPr>
          </w:p>
        </w:tc>
      </w:tr>
      <w:tr w:rsidR="00DA1196" w:rsidTr="00DA1196">
        <w:trPr>
          <w:trHeight w:val="600"/>
          <w:jc w:val="center"/>
        </w:trPr>
        <w:tc>
          <w:tcPr>
            <w:tcW w:w="984" w:type="dxa"/>
            <w:vMerge/>
            <w:tcBorders>
              <w:top w:val="single" w:sz="6" w:space="0" w:color="auto"/>
              <w:left w:val="single" w:sz="12" w:space="0" w:color="auto"/>
              <w:bottom w:val="single" w:sz="12" w:space="0" w:color="auto"/>
              <w:right w:val="single" w:sz="4" w:space="0" w:color="auto"/>
            </w:tcBorders>
            <w:vAlign w:val="center"/>
            <w:hideMark/>
          </w:tcPr>
          <w:p w:rsidR="00DA1196" w:rsidRDefault="00DA1196">
            <w:pPr>
              <w:widowControl/>
              <w:jc w:val="left"/>
              <w:rPr>
                <w:kern w:val="0"/>
                <w:szCs w:val="21"/>
              </w:rPr>
            </w:pPr>
          </w:p>
        </w:tc>
        <w:tc>
          <w:tcPr>
            <w:tcW w:w="1009" w:type="dxa"/>
            <w:tcBorders>
              <w:top w:val="single" w:sz="6" w:space="0" w:color="auto"/>
              <w:left w:val="single" w:sz="4" w:space="0" w:color="auto"/>
              <w:bottom w:val="single" w:sz="12" w:space="0" w:color="auto"/>
              <w:right w:val="single" w:sz="6" w:space="0" w:color="auto"/>
            </w:tcBorders>
            <w:vAlign w:val="center"/>
          </w:tcPr>
          <w:p w:rsidR="00DA1196" w:rsidRDefault="00DA1196">
            <w:pPr>
              <w:adjustRightInd w:val="0"/>
              <w:spacing w:line="360" w:lineRule="atLeast"/>
              <w:ind w:left="-90"/>
              <w:jc w:val="center"/>
              <w:textAlignment w:val="baseline"/>
              <w:rPr>
                <w:kern w:val="0"/>
                <w:szCs w:val="21"/>
              </w:rPr>
            </w:pPr>
          </w:p>
        </w:tc>
        <w:tc>
          <w:tcPr>
            <w:tcW w:w="720" w:type="dxa"/>
            <w:tcBorders>
              <w:top w:val="single" w:sz="6" w:space="0" w:color="auto"/>
              <w:left w:val="single" w:sz="6" w:space="0" w:color="auto"/>
              <w:bottom w:val="single" w:sz="12" w:space="0" w:color="auto"/>
              <w:right w:val="single" w:sz="6" w:space="0" w:color="auto"/>
            </w:tcBorders>
            <w:vAlign w:val="center"/>
          </w:tcPr>
          <w:p w:rsidR="00DA1196" w:rsidRDefault="00DA1196">
            <w:pPr>
              <w:adjustRightInd w:val="0"/>
              <w:spacing w:line="360" w:lineRule="atLeast"/>
              <w:ind w:left="-90"/>
              <w:jc w:val="center"/>
              <w:textAlignment w:val="baseline"/>
              <w:rPr>
                <w:kern w:val="0"/>
                <w:szCs w:val="21"/>
              </w:rPr>
            </w:pPr>
          </w:p>
        </w:tc>
        <w:tc>
          <w:tcPr>
            <w:tcW w:w="720" w:type="dxa"/>
            <w:tcBorders>
              <w:top w:val="single" w:sz="6" w:space="0" w:color="auto"/>
              <w:left w:val="single" w:sz="6" w:space="0" w:color="auto"/>
              <w:bottom w:val="single" w:sz="12" w:space="0" w:color="auto"/>
              <w:right w:val="single" w:sz="6" w:space="0" w:color="auto"/>
            </w:tcBorders>
            <w:vAlign w:val="center"/>
          </w:tcPr>
          <w:p w:rsidR="00DA1196" w:rsidRDefault="00DA1196">
            <w:pPr>
              <w:adjustRightInd w:val="0"/>
              <w:spacing w:line="360" w:lineRule="atLeast"/>
              <w:ind w:left="-90"/>
              <w:jc w:val="center"/>
              <w:textAlignment w:val="baseline"/>
              <w:rPr>
                <w:kern w:val="0"/>
                <w:szCs w:val="21"/>
              </w:rPr>
            </w:pPr>
          </w:p>
        </w:tc>
        <w:tc>
          <w:tcPr>
            <w:tcW w:w="1456" w:type="dxa"/>
            <w:tcBorders>
              <w:top w:val="single" w:sz="6" w:space="0" w:color="auto"/>
              <w:left w:val="single" w:sz="6" w:space="0" w:color="auto"/>
              <w:bottom w:val="single" w:sz="12" w:space="0" w:color="auto"/>
              <w:right w:val="single" w:sz="4" w:space="0" w:color="auto"/>
            </w:tcBorders>
            <w:vAlign w:val="center"/>
          </w:tcPr>
          <w:p w:rsidR="00DA1196" w:rsidRDefault="00DA1196">
            <w:pPr>
              <w:adjustRightInd w:val="0"/>
              <w:spacing w:line="360" w:lineRule="atLeast"/>
              <w:ind w:left="-90"/>
              <w:jc w:val="center"/>
              <w:textAlignment w:val="baseline"/>
              <w:rPr>
                <w:kern w:val="0"/>
                <w:szCs w:val="21"/>
              </w:rPr>
            </w:pPr>
          </w:p>
        </w:tc>
        <w:tc>
          <w:tcPr>
            <w:tcW w:w="1424" w:type="dxa"/>
            <w:tcBorders>
              <w:top w:val="single" w:sz="6" w:space="0" w:color="auto"/>
              <w:left w:val="single" w:sz="4" w:space="0" w:color="auto"/>
              <w:bottom w:val="single" w:sz="12" w:space="0" w:color="auto"/>
              <w:right w:val="single" w:sz="6" w:space="0" w:color="auto"/>
            </w:tcBorders>
            <w:vAlign w:val="center"/>
          </w:tcPr>
          <w:p w:rsidR="00DA1196" w:rsidRDefault="00DA1196">
            <w:pPr>
              <w:adjustRightInd w:val="0"/>
              <w:spacing w:line="360" w:lineRule="atLeast"/>
              <w:ind w:left="-90"/>
              <w:jc w:val="center"/>
              <w:textAlignment w:val="baseline"/>
              <w:rPr>
                <w:kern w:val="0"/>
                <w:szCs w:val="21"/>
              </w:rPr>
            </w:pPr>
          </w:p>
        </w:tc>
        <w:tc>
          <w:tcPr>
            <w:tcW w:w="1260" w:type="dxa"/>
            <w:tcBorders>
              <w:top w:val="single" w:sz="6" w:space="0" w:color="auto"/>
              <w:left w:val="single" w:sz="6" w:space="0" w:color="auto"/>
              <w:bottom w:val="single" w:sz="12" w:space="0" w:color="auto"/>
              <w:right w:val="single" w:sz="6" w:space="0" w:color="auto"/>
            </w:tcBorders>
            <w:vAlign w:val="center"/>
          </w:tcPr>
          <w:p w:rsidR="00DA1196" w:rsidRDefault="00DA1196">
            <w:pPr>
              <w:adjustRightInd w:val="0"/>
              <w:spacing w:line="360" w:lineRule="atLeast"/>
              <w:ind w:left="-90"/>
              <w:jc w:val="center"/>
              <w:textAlignment w:val="baseline"/>
              <w:rPr>
                <w:kern w:val="0"/>
                <w:szCs w:val="21"/>
              </w:rPr>
            </w:pPr>
          </w:p>
        </w:tc>
        <w:tc>
          <w:tcPr>
            <w:tcW w:w="1620" w:type="dxa"/>
            <w:tcBorders>
              <w:top w:val="single" w:sz="6" w:space="0" w:color="auto"/>
              <w:left w:val="single" w:sz="6" w:space="0" w:color="auto"/>
              <w:bottom w:val="single" w:sz="12" w:space="0" w:color="auto"/>
              <w:right w:val="single" w:sz="12" w:space="0" w:color="auto"/>
            </w:tcBorders>
            <w:vAlign w:val="center"/>
          </w:tcPr>
          <w:p w:rsidR="00DA1196" w:rsidRDefault="00DA1196">
            <w:pPr>
              <w:adjustRightInd w:val="0"/>
              <w:spacing w:line="360" w:lineRule="atLeast"/>
              <w:ind w:left="-90"/>
              <w:jc w:val="center"/>
              <w:textAlignment w:val="baseline"/>
              <w:rPr>
                <w:kern w:val="0"/>
                <w:szCs w:val="21"/>
              </w:rPr>
            </w:pPr>
          </w:p>
        </w:tc>
      </w:tr>
    </w:tbl>
    <w:p w:rsidR="00DA1196" w:rsidRDefault="00DA1196" w:rsidP="00DA1196">
      <w:pPr>
        <w:adjustRightInd w:val="0"/>
        <w:spacing w:line="360" w:lineRule="atLeast"/>
        <w:jc w:val="left"/>
        <w:textAlignment w:val="baseline"/>
        <w:rPr>
          <w:kern w:val="0"/>
          <w:sz w:val="24"/>
        </w:rPr>
      </w:pPr>
      <w:r>
        <w:rPr>
          <w:rFonts w:hint="eastAsia"/>
          <w:kern w:val="0"/>
          <w:sz w:val="24"/>
        </w:rPr>
        <w:t>注：绿化养护方案中人员配备情况，包括但不限于：</w:t>
      </w:r>
    </w:p>
    <w:p w:rsidR="00DA1196" w:rsidRDefault="00DA1196" w:rsidP="00DA1196">
      <w:pPr>
        <w:adjustRightInd w:val="0"/>
        <w:spacing w:line="360" w:lineRule="atLeast"/>
        <w:jc w:val="left"/>
        <w:textAlignment w:val="baseline"/>
        <w:rPr>
          <w:kern w:val="0"/>
          <w:sz w:val="24"/>
        </w:rPr>
      </w:pPr>
      <w:r>
        <w:rPr>
          <w:kern w:val="0"/>
          <w:sz w:val="24"/>
        </w:rPr>
        <w:t>1</w:t>
      </w:r>
      <w:r>
        <w:rPr>
          <w:rFonts w:hint="eastAsia"/>
          <w:kern w:val="0"/>
          <w:sz w:val="24"/>
        </w:rPr>
        <w:t>、项目经理简历，并附职称证书、资格证书扫描件。</w:t>
      </w:r>
    </w:p>
    <w:p w:rsidR="00DA1196" w:rsidRDefault="00DA1196" w:rsidP="00DA1196">
      <w:pPr>
        <w:adjustRightInd w:val="0"/>
        <w:spacing w:line="360" w:lineRule="atLeast"/>
        <w:jc w:val="left"/>
        <w:textAlignment w:val="baseline"/>
        <w:rPr>
          <w:kern w:val="0"/>
          <w:sz w:val="24"/>
        </w:rPr>
      </w:pPr>
      <w:r>
        <w:rPr>
          <w:kern w:val="0"/>
          <w:sz w:val="24"/>
        </w:rPr>
        <w:t>2</w:t>
      </w:r>
      <w:r>
        <w:rPr>
          <w:rFonts w:hint="eastAsia"/>
          <w:kern w:val="0"/>
          <w:sz w:val="24"/>
        </w:rPr>
        <w:t>、绿化管理人员经历及职称情况，并附职称证书、资格证书扫描件。</w:t>
      </w:r>
    </w:p>
    <w:p w:rsidR="00DA1196" w:rsidRDefault="00DA1196" w:rsidP="00DA1196">
      <w:pPr>
        <w:adjustRightInd w:val="0"/>
        <w:spacing w:line="360" w:lineRule="atLeast"/>
        <w:jc w:val="left"/>
        <w:textAlignment w:val="baseline"/>
        <w:rPr>
          <w:kern w:val="0"/>
          <w:sz w:val="24"/>
        </w:rPr>
      </w:pPr>
      <w:r>
        <w:rPr>
          <w:kern w:val="0"/>
          <w:sz w:val="24"/>
        </w:rPr>
        <w:t>3</w:t>
      </w:r>
      <w:r>
        <w:rPr>
          <w:rFonts w:hint="eastAsia"/>
          <w:kern w:val="0"/>
          <w:sz w:val="24"/>
        </w:rPr>
        <w:t>、日常养护人员配备情况，并附职称证书、资格证书扫描件。</w:t>
      </w:r>
    </w:p>
    <w:p w:rsidR="00DA1196" w:rsidRDefault="00DA1196" w:rsidP="00DA1196">
      <w:pPr>
        <w:adjustRightInd w:val="0"/>
        <w:spacing w:line="360" w:lineRule="atLeast"/>
        <w:jc w:val="left"/>
        <w:textAlignment w:val="baseline"/>
        <w:rPr>
          <w:kern w:val="0"/>
          <w:sz w:val="24"/>
        </w:rPr>
      </w:pPr>
    </w:p>
    <w:p w:rsidR="00DA1196" w:rsidRDefault="00DA1196" w:rsidP="00DA1196">
      <w:pPr>
        <w:adjustRightInd w:val="0"/>
        <w:snapToGrid w:val="0"/>
        <w:spacing w:beforeLines="150" w:afterLines="150"/>
        <w:rPr>
          <w:sz w:val="30"/>
          <w:szCs w:val="30"/>
        </w:rPr>
      </w:pPr>
    </w:p>
    <w:p w:rsidR="00DA1196" w:rsidRDefault="00DA1196" w:rsidP="00DA1196">
      <w:pPr>
        <w:adjustRightInd w:val="0"/>
        <w:snapToGrid w:val="0"/>
        <w:spacing w:beforeLines="150" w:afterLines="150"/>
        <w:rPr>
          <w:sz w:val="30"/>
          <w:szCs w:val="30"/>
        </w:rPr>
      </w:pPr>
    </w:p>
    <w:p w:rsidR="00DA1196" w:rsidRDefault="00DA1196" w:rsidP="00DA1196">
      <w:pPr>
        <w:adjustRightInd w:val="0"/>
        <w:snapToGrid w:val="0"/>
        <w:spacing w:beforeLines="150" w:afterLines="150"/>
        <w:rPr>
          <w:sz w:val="30"/>
          <w:szCs w:val="30"/>
        </w:rPr>
      </w:pPr>
    </w:p>
    <w:p w:rsidR="00DA1196" w:rsidRDefault="00DA1196" w:rsidP="00DA1196">
      <w:pPr>
        <w:adjustRightInd w:val="0"/>
        <w:snapToGrid w:val="0"/>
        <w:spacing w:beforeLines="50" w:afterLines="50" w:line="360" w:lineRule="auto"/>
        <w:ind w:left="851"/>
        <w:jc w:val="center"/>
        <w:rPr>
          <w:sz w:val="32"/>
          <w:szCs w:val="32"/>
        </w:rPr>
      </w:pPr>
      <w:r>
        <w:rPr>
          <w:rFonts w:hint="eastAsia"/>
          <w:sz w:val="30"/>
          <w:szCs w:val="30"/>
        </w:rPr>
        <w:t>（十七）</w:t>
      </w:r>
      <w:r>
        <w:rPr>
          <w:rFonts w:hint="eastAsia"/>
          <w:sz w:val="32"/>
          <w:szCs w:val="32"/>
        </w:rPr>
        <w:t>技术偏离表</w:t>
      </w:r>
    </w:p>
    <w:tbl>
      <w:tblPr>
        <w:tblpPr w:leftFromText="180" w:rightFromText="180" w:vertAnchor="text" w:horzAnchor="margin" w:tblpXSpec="center" w:tblpY="117"/>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9"/>
        <w:gridCol w:w="749"/>
        <w:gridCol w:w="2725"/>
        <w:gridCol w:w="1994"/>
        <w:gridCol w:w="1879"/>
        <w:gridCol w:w="914"/>
      </w:tblGrid>
      <w:tr w:rsidR="00DA1196" w:rsidTr="00DA1196">
        <w:trPr>
          <w:trHeight w:val="819"/>
        </w:trPr>
        <w:tc>
          <w:tcPr>
            <w:tcW w:w="1159" w:type="dxa"/>
            <w:vMerge w:val="restart"/>
            <w:tcBorders>
              <w:top w:val="single" w:sz="4" w:space="0" w:color="auto"/>
              <w:left w:val="single" w:sz="12" w:space="0" w:color="auto"/>
              <w:bottom w:val="single" w:sz="12" w:space="0" w:color="auto"/>
              <w:right w:val="single" w:sz="4" w:space="0" w:color="auto"/>
            </w:tcBorders>
            <w:textDirection w:val="tbRlV"/>
            <w:vAlign w:val="center"/>
            <w:hideMark/>
          </w:tcPr>
          <w:p w:rsidR="00DA1196" w:rsidRDefault="00DA1196">
            <w:pPr>
              <w:spacing w:line="720" w:lineRule="auto"/>
              <w:ind w:left="113" w:right="113"/>
              <w:jc w:val="center"/>
              <w:rPr>
                <w:rFonts w:eastAsia="黑体"/>
                <w:sz w:val="28"/>
                <w:szCs w:val="28"/>
              </w:rPr>
            </w:pPr>
            <w:r>
              <w:rPr>
                <w:rFonts w:eastAsia="黑体" w:hint="eastAsia"/>
                <w:sz w:val="28"/>
                <w:szCs w:val="28"/>
              </w:rPr>
              <w:t>技术规格偏离</w:t>
            </w:r>
          </w:p>
        </w:tc>
        <w:tc>
          <w:tcPr>
            <w:tcW w:w="749" w:type="dxa"/>
            <w:tcBorders>
              <w:top w:val="single" w:sz="4" w:space="0" w:color="auto"/>
              <w:left w:val="single" w:sz="4" w:space="0" w:color="auto"/>
              <w:bottom w:val="single" w:sz="4" w:space="0" w:color="auto"/>
              <w:right w:val="single" w:sz="4" w:space="0" w:color="auto"/>
            </w:tcBorders>
            <w:vAlign w:val="center"/>
            <w:hideMark/>
          </w:tcPr>
          <w:p w:rsidR="00DA1196" w:rsidRDefault="00DA1196">
            <w:pPr>
              <w:snapToGrid w:val="0"/>
              <w:spacing w:line="360" w:lineRule="auto"/>
              <w:jc w:val="center"/>
              <w:rPr>
                <w:rFonts w:eastAsia="黑体"/>
                <w:sz w:val="24"/>
              </w:rPr>
            </w:pPr>
            <w:r>
              <w:rPr>
                <w:rFonts w:eastAsia="黑体" w:hint="eastAsia"/>
                <w:sz w:val="24"/>
              </w:rPr>
              <w:t>序号</w:t>
            </w:r>
          </w:p>
        </w:tc>
        <w:tc>
          <w:tcPr>
            <w:tcW w:w="2725" w:type="dxa"/>
            <w:tcBorders>
              <w:top w:val="single" w:sz="4" w:space="0" w:color="auto"/>
              <w:left w:val="single" w:sz="4" w:space="0" w:color="auto"/>
              <w:bottom w:val="single" w:sz="4" w:space="0" w:color="auto"/>
              <w:right w:val="single" w:sz="4" w:space="0" w:color="auto"/>
            </w:tcBorders>
            <w:vAlign w:val="center"/>
            <w:hideMark/>
          </w:tcPr>
          <w:p w:rsidR="00DA1196" w:rsidRDefault="00DA1196">
            <w:pPr>
              <w:snapToGrid w:val="0"/>
              <w:spacing w:line="360" w:lineRule="auto"/>
              <w:jc w:val="center"/>
              <w:rPr>
                <w:rFonts w:eastAsia="黑体"/>
                <w:sz w:val="24"/>
              </w:rPr>
            </w:pPr>
            <w:r>
              <w:rPr>
                <w:rFonts w:eastAsia="黑体" w:hint="eastAsia"/>
                <w:sz w:val="24"/>
              </w:rPr>
              <w:t>采购文件要求</w:t>
            </w:r>
          </w:p>
        </w:tc>
        <w:tc>
          <w:tcPr>
            <w:tcW w:w="1994" w:type="dxa"/>
            <w:tcBorders>
              <w:top w:val="single" w:sz="4" w:space="0" w:color="auto"/>
              <w:left w:val="single" w:sz="4" w:space="0" w:color="auto"/>
              <w:bottom w:val="single" w:sz="4" w:space="0" w:color="auto"/>
              <w:right w:val="single" w:sz="4" w:space="0" w:color="auto"/>
            </w:tcBorders>
            <w:vAlign w:val="center"/>
            <w:hideMark/>
          </w:tcPr>
          <w:p w:rsidR="00DA1196" w:rsidRDefault="00DA1196">
            <w:pPr>
              <w:snapToGrid w:val="0"/>
              <w:spacing w:line="360" w:lineRule="auto"/>
              <w:jc w:val="center"/>
              <w:rPr>
                <w:rFonts w:eastAsia="黑体"/>
                <w:sz w:val="24"/>
              </w:rPr>
            </w:pPr>
            <w:r>
              <w:rPr>
                <w:rFonts w:eastAsia="黑体" w:hint="eastAsia"/>
                <w:sz w:val="24"/>
              </w:rPr>
              <w:t>谈判文件响应</w:t>
            </w:r>
          </w:p>
        </w:tc>
        <w:tc>
          <w:tcPr>
            <w:tcW w:w="1879" w:type="dxa"/>
            <w:tcBorders>
              <w:top w:val="single" w:sz="4" w:space="0" w:color="auto"/>
              <w:left w:val="single" w:sz="4" w:space="0" w:color="auto"/>
              <w:bottom w:val="single" w:sz="4" w:space="0" w:color="auto"/>
              <w:right w:val="single" w:sz="4" w:space="0" w:color="auto"/>
            </w:tcBorders>
            <w:vAlign w:val="center"/>
            <w:hideMark/>
          </w:tcPr>
          <w:p w:rsidR="00DA1196" w:rsidRDefault="00DA1196">
            <w:pPr>
              <w:snapToGrid w:val="0"/>
              <w:spacing w:line="360" w:lineRule="auto"/>
              <w:jc w:val="center"/>
              <w:rPr>
                <w:rFonts w:eastAsia="黑体"/>
                <w:sz w:val="24"/>
                <w:u w:val="single"/>
              </w:rPr>
            </w:pPr>
            <w:r>
              <w:rPr>
                <w:rFonts w:eastAsia="黑体" w:hint="eastAsia"/>
                <w:sz w:val="24"/>
              </w:rPr>
              <w:t>偏离</w:t>
            </w:r>
          </w:p>
        </w:tc>
        <w:tc>
          <w:tcPr>
            <w:tcW w:w="914" w:type="dxa"/>
            <w:tcBorders>
              <w:top w:val="single" w:sz="4" w:space="0" w:color="auto"/>
              <w:left w:val="single" w:sz="4" w:space="0" w:color="auto"/>
              <w:bottom w:val="single" w:sz="4" w:space="0" w:color="auto"/>
              <w:right w:val="single" w:sz="12" w:space="0" w:color="auto"/>
            </w:tcBorders>
            <w:vAlign w:val="center"/>
            <w:hideMark/>
          </w:tcPr>
          <w:p w:rsidR="00DA1196" w:rsidRDefault="00DA1196">
            <w:pPr>
              <w:snapToGrid w:val="0"/>
              <w:spacing w:line="360" w:lineRule="auto"/>
              <w:jc w:val="center"/>
              <w:rPr>
                <w:rFonts w:eastAsia="黑体"/>
                <w:sz w:val="24"/>
              </w:rPr>
            </w:pPr>
            <w:r>
              <w:rPr>
                <w:rFonts w:eastAsia="黑体" w:hint="eastAsia"/>
                <w:sz w:val="24"/>
              </w:rPr>
              <w:t>说明</w:t>
            </w:r>
          </w:p>
        </w:tc>
      </w:tr>
      <w:tr w:rsidR="00DA1196" w:rsidTr="00DA1196">
        <w:tc>
          <w:tcPr>
            <w:tcW w:w="0" w:type="auto"/>
            <w:vMerge/>
            <w:tcBorders>
              <w:top w:val="single" w:sz="4" w:space="0" w:color="auto"/>
              <w:left w:val="single" w:sz="12" w:space="0" w:color="auto"/>
              <w:bottom w:val="single" w:sz="12" w:space="0" w:color="auto"/>
              <w:right w:val="single" w:sz="4" w:space="0" w:color="auto"/>
            </w:tcBorders>
            <w:vAlign w:val="center"/>
            <w:hideMark/>
          </w:tcPr>
          <w:p w:rsidR="00DA1196" w:rsidRDefault="00DA1196">
            <w:pPr>
              <w:widowControl/>
              <w:jc w:val="left"/>
              <w:rPr>
                <w:rFonts w:eastAsia="黑体"/>
                <w:sz w:val="28"/>
                <w:szCs w:val="28"/>
              </w:rPr>
            </w:pPr>
          </w:p>
        </w:tc>
        <w:tc>
          <w:tcPr>
            <w:tcW w:w="749" w:type="dxa"/>
            <w:tcBorders>
              <w:top w:val="single" w:sz="4" w:space="0" w:color="auto"/>
              <w:left w:val="single" w:sz="4" w:space="0" w:color="auto"/>
              <w:bottom w:val="single" w:sz="4" w:space="0" w:color="auto"/>
              <w:right w:val="single" w:sz="4" w:space="0" w:color="auto"/>
            </w:tcBorders>
          </w:tcPr>
          <w:p w:rsidR="00DA1196" w:rsidRDefault="00DA1196">
            <w:pPr>
              <w:spacing w:line="720" w:lineRule="auto"/>
              <w:jc w:val="center"/>
              <w:rPr>
                <w:sz w:val="24"/>
                <w:szCs w:val="28"/>
                <w:u w:val="single"/>
              </w:rPr>
            </w:pPr>
          </w:p>
        </w:tc>
        <w:tc>
          <w:tcPr>
            <w:tcW w:w="2725" w:type="dxa"/>
            <w:tcBorders>
              <w:top w:val="single" w:sz="4" w:space="0" w:color="auto"/>
              <w:left w:val="single" w:sz="4" w:space="0" w:color="auto"/>
              <w:bottom w:val="single" w:sz="4" w:space="0" w:color="auto"/>
              <w:right w:val="single" w:sz="4" w:space="0" w:color="auto"/>
            </w:tcBorders>
            <w:vAlign w:val="center"/>
          </w:tcPr>
          <w:p w:rsidR="00DA1196" w:rsidRDefault="00DA1196">
            <w:pPr>
              <w:spacing w:line="720" w:lineRule="auto"/>
              <w:jc w:val="center"/>
              <w:rPr>
                <w:sz w:val="24"/>
                <w:szCs w:val="28"/>
                <w:u w:val="single"/>
              </w:rPr>
            </w:pPr>
          </w:p>
        </w:tc>
        <w:tc>
          <w:tcPr>
            <w:tcW w:w="1994" w:type="dxa"/>
            <w:tcBorders>
              <w:top w:val="single" w:sz="4" w:space="0" w:color="auto"/>
              <w:left w:val="single" w:sz="4" w:space="0" w:color="auto"/>
              <w:bottom w:val="single" w:sz="4" w:space="0" w:color="auto"/>
              <w:right w:val="single" w:sz="4" w:space="0" w:color="auto"/>
            </w:tcBorders>
            <w:vAlign w:val="center"/>
          </w:tcPr>
          <w:p w:rsidR="00DA1196" w:rsidRDefault="00DA1196">
            <w:pPr>
              <w:spacing w:line="720" w:lineRule="auto"/>
              <w:jc w:val="center"/>
              <w:rPr>
                <w:sz w:val="24"/>
                <w:szCs w:val="28"/>
                <w:u w:val="single"/>
              </w:rPr>
            </w:pPr>
          </w:p>
        </w:tc>
        <w:tc>
          <w:tcPr>
            <w:tcW w:w="1879" w:type="dxa"/>
            <w:tcBorders>
              <w:top w:val="single" w:sz="4" w:space="0" w:color="auto"/>
              <w:left w:val="single" w:sz="4" w:space="0" w:color="auto"/>
              <w:bottom w:val="single" w:sz="4" w:space="0" w:color="auto"/>
              <w:right w:val="single" w:sz="4" w:space="0" w:color="auto"/>
            </w:tcBorders>
            <w:vAlign w:val="center"/>
          </w:tcPr>
          <w:p w:rsidR="00DA1196" w:rsidRDefault="00DA1196">
            <w:pPr>
              <w:spacing w:line="720" w:lineRule="auto"/>
              <w:jc w:val="center"/>
              <w:rPr>
                <w:sz w:val="24"/>
                <w:szCs w:val="28"/>
                <w:u w:val="single"/>
              </w:rPr>
            </w:pPr>
          </w:p>
        </w:tc>
        <w:tc>
          <w:tcPr>
            <w:tcW w:w="914" w:type="dxa"/>
            <w:tcBorders>
              <w:top w:val="single" w:sz="4" w:space="0" w:color="auto"/>
              <w:left w:val="single" w:sz="4" w:space="0" w:color="auto"/>
              <w:bottom w:val="single" w:sz="4" w:space="0" w:color="auto"/>
              <w:right w:val="single" w:sz="12" w:space="0" w:color="auto"/>
            </w:tcBorders>
            <w:vAlign w:val="center"/>
          </w:tcPr>
          <w:p w:rsidR="00DA1196" w:rsidRDefault="00DA1196">
            <w:pPr>
              <w:spacing w:line="720" w:lineRule="auto"/>
              <w:jc w:val="center"/>
              <w:rPr>
                <w:sz w:val="24"/>
                <w:szCs w:val="28"/>
                <w:u w:val="single"/>
              </w:rPr>
            </w:pPr>
          </w:p>
        </w:tc>
      </w:tr>
      <w:tr w:rsidR="00DA1196" w:rsidTr="00DA1196">
        <w:tc>
          <w:tcPr>
            <w:tcW w:w="0" w:type="auto"/>
            <w:vMerge/>
            <w:tcBorders>
              <w:top w:val="single" w:sz="4" w:space="0" w:color="auto"/>
              <w:left w:val="single" w:sz="12" w:space="0" w:color="auto"/>
              <w:bottom w:val="single" w:sz="12" w:space="0" w:color="auto"/>
              <w:right w:val="single" w:sz="4" w:space="0" w:color="auto"/>
            </w:tcBorders>
            <w:vAlign w:val="center"/>
            <w:hideMark/>
          </w:tcPr>
          <w:p w:rsidR="00DA1196" w:rsidRDefault="00DA1196">
            <w:pPr>
              <w:widowControl/>
              <w:jc w:val="left"/>
              <w:rPr>
                <w:rFonts w:eastAsia="黑体"/>
                <w:sz w:val="28"/>
                <w:szCs w:val="28"/>
              </w:rPr>
            </w:pPr>
          </w:p>
        </w:tc>
        <w:tc>
          <w:tcPr>
            <w:tcW w:w="749" w:type="dxa"/>
            <w:tcBorders>
              <w:top w:val="single" w:sz="4" w:space="0" w:color="auto"/>
              <w:left w:val="single" w:sz="4" w:space="0" w:color="auto"/>
              <w:bottom w:val="single" w:sz="4" w:space="0" w:color="auto"/>
              <w:right w:val="single" w:sz="4" w:space="0" w:color="auto"/>
            </w:tcBorders>
          </w:tcPr>
          <w:p w:rsidR="00DA1196" w:rsidRDefault="00DA1196">
            <w:pPr>
              <w:spacing w:line="720" w:lineRule="auto"/>
              <w:jc w:val="center"/>
              <w:rPr>
                <w:sz w:val="24"/>
                <w:szCs w:val="28"/>
                <w:u w:val="single"/>
              </w:rPr>
            </w:pPr>
          </w:p>
        </w:tc>
        <w:tc>
          <w:tcPr>
            <w:tcW w:w="2725" w:type="dxa"/>
            <w:tcBorders>
              <w:top w:val="single" w:sz="4" w:space="0" w:color="auto"/>
              <w:left w:val="single" w:sz="4" w:space="0" w:color="auto"/>
              <w:bottom w:val="single" w:sz="4" w:space="0" w:color="auto"/>
              <w:right w:val="single" w:sz="4" w:space="0" w:color="auto"/>
            </w:tcBorders>
            <w:vAlign w:val="center"/>
          </w:tcPr>
          <w:p w:rsidR="00DA1196" w:rsidRDefault="00DA1196">
            <w:pPr>
              <w:spacing w:line="720" w:lineRule="auto"/>
              <w:jc w:val="center"/>
              <w:rPr>
                <w:sz w:val="24"/>
                <w:szCs w:val="28"/>
                <w:u w:val="single"/>
              </w:rPr>
            </w:pPr>
          </w:p>
        </w:tc>
        <w:tc>
          <w:tcPr>
            <w:tcW w:w="1994" w:type="dxa"/>
            <w:tcBorders>
              <w:top w:val="single" w:sz="4" w:space="0" w:color="auto"/>
              <w:left w:val="single" w:sz="4" w:space="0" w:color="auto"/>
              <w:bottom w:val="single" w:sz="4" w:space="0" w:color="auto"/>
              <w:right w:val="single" w:sz="4" w:space="0" w:color="auto"/>
            </w:tcBorders>
            <w:vAlign w:val="center"/>
          </w:tcPr>
          <w:p w:rsidR="00DA1196" w:rsidRDefault="00DA1196">
            <w:pPr>
              <w:spacing w:line="720" w:lineRule="auto"/>
              <w:jc w:val="center"/>
              <w:rPr>
                <w:sz w:val="24"/>
                <w:szCs w:val="28"/>
                <w:u w:val="single"/>
              </w:rPr>
            </w:pPr>
          </w:p>
        </w:tc>
        <w:tc>
          <w:tcPr>
            <w:tcW w:w="1879" w:type="dxa"/>
            <w:tcBorders>
              <w:top w:val="single" w:sz="4" w:space="0" w:color="auto"/>
              <w:left w:val="single" w:sz="4" w:space="0" w:color="auto"/>
              <w:bottom w:val="single" w:sz="4" w:space="0" w:color="auto"/>
              <w:right w:val="single" w:sz="4" w:space="0" w:color="auto"/>
            </w:tcBorders>
            <w:vAlign w:val="center"/>
          </w:tcPr>
          <w:p w:rsidR="00DA1196" w:rsidRDefault="00DA1196">
            <w:pPr>
              <w:spacing w:line="720" w:lineRule="auto"/>
              <w:jc w:val="center"/>
              <w:rPr>
                <w:sz w:val="24"/>
                <w:szCs w:val="28"/>
                <w:u w:val="single"/>
              </w:rPr>
            </w:pPr>
          </w:p>
        </w:tc>
        <w:tc>
          <w:tcPr>
            <w:tcW w:w="914" w:type="dxa"/>
            <w:tcBorders>
              <w:top w:val="single" w:sz="4" w:space="0" w:color="auto"/>
              <w:left w:val="single" w:sz="4" w:space="0" w:color="auto"/>
              <w:bottom w:val="single" w:sz="4" w:space="0" w:color="auto"/>
              <w:right w:val="single" w:sz="12" w:space="0" w:color="auto"/>
            </w:tcBorders>
            <w:vAlign w:val="center"/>
          </w:tcPr>
          <w:p w:rsidR="00DA1196" w:rsidRDefault="00DA1196">
            <w:pPr>
              <w:spacing w:line="720" w:lineRule="auto"/>
              <w:jc w:val="center"/>
              <w:rPr>
                <w:sz w:val="24"/>
                <w:szCs w:val="28"/>
                <w:u w:val="single"/>
              </w:rPr>
            </w:pPr>
          </w:p>
        </w:tc>
      </w:tr>
      <w:tr w:rsidR="00DA1196" w:rsidTr="00DA1196">
        <w:tc>
          <w:tcPr>
            <w:tcW w:w="0" w:type="auto"/>
            <w:vMerge/>
            <w:tcBorders>
              <w:top w:val="single" w:sz="4" w:space="0" w:color="auto"/>
              <w:left w:val="single" w:sz="12" w:space="0" w:color="auto"/>
              <w:bottom w:val="single" w:sz="12" w:space="0" w:color="auto"/>
              <w:right w:val="single" w:sz="4" w:space="0" w:color="auto"/>
            </w:tcBorders>
            <w:vAlign w:val="center"/>
            <w:hideMark/>
          </w:tcPr>
          <w:p w:rsidR="00DA1196" w:rsidRDefault="00DA1196">
            <w:pPr>
              <w:widowControl/>
              <w:jc w:val="left"/>
              <w:rPr>
                <w:rFonts w:eastAsia="黑体"/>
                <w:sz w:val="28"/>
                <w:szCs w:val="28"/>
              </w:rPr>
            </w:pPr>
          </w:p>
        </w:tc>
        <w:tc>
          <w:tcPr>
            <w:tcW w:w="749" w:type="dxa"/>
            <w:tcBorders>
              <w:top w:val="single" w:sz="4" w:space="0" w:color="auto"/>
              <w:left w:val="single" w:sz="4" w:space="0" w:color="auto"/>
              <w:bottom w:val="single" w:sz="4" w:space="0" w:color="auto"/>
              <w:right w:val="single" w:sz="4" w:space="0" w:color="auto"/>
            </w:tcBorders>
          </w:tcPr>
          <w:p w:rsidR="00DA1196" w:rsidRDefault="00DA1196">
            <w:pPr>
              <w:spacing w:line="720" w:lineRule="auto"/>
              <w:jc w:val="center"/>
              <w:rPr>
                <w:sz w:val="24"/>
                <w:szCs w:val="28"/>
                <w:u w:val="single"/>
              </w:rPr>
            </w:pPr>
          </w:p>
        </w:tc>
        <w:tc>
          <w:tcPr>
            <w:tcW w:w="2725" w:type="dxa"/>
            <w:tcBorders>
              <w:top w:val="single" w:sz="4" w:space="0" w:color="auto"/>
              <w:left w:val="single" w:sz="4" w:space="0" w:color="auto"/>
              <w:bottom w:val="single" w:sz="4" w:space="0" w:color="auto"/>
              <w:right w:val="single" w:sz="4" w:space="0" w:color="auto"/>
            </w:tcBorders>
            <w:vAlign w:val="center"/>
          </w:tcPr>
          <w:p w:rsidR="00DA1196" w:rsidRDefault="00DA1196">
            <w:pPr>
              <w:spacing w:line="720" w:lineRule="auto"/>
              <w:jc w:val="center"/>
              <w:rPr>
                <w:sz w:val="24"/>
                <w:szCs w:val="28"/>
                <w:u w:val="single"/>
              </w:rPr>
            </w:pPr>
          </w:p>
        </w:tc>
        <w:tc>
          <w:tcPr>
            <w:tcW w:w="1994" w:type="dxa"/>
            <w:tcBorders>
              <w:top w:val="single" w:sz="4" w:space="0" w:color="auto"/>
              <w:left w:val="single" w:sz="4" w:space="0" w:color="auto"/>
              <w:bottom w:val="single" w:sz="4" w:space="0" w:color="auto"/>
              <w:right w:val="single" w:sz="4" w:space="0" w:color="auto"/>
            </w:tcBorders>
            <w:vAlign w:val="center"/>
          </w:tcPr>
          <w:p w:rsidR="00DA1196" w:rsidRDefault="00DA1196">
            <w:pPr>
              <w:spacing w:line="720" w:lineRule="auto"/>
              <w:jc w:val="center"/>
              <w:rPr>
                <w:sz w:val="24"/>
                <w:szCs w:val="28"/>
                <w:u w:val="single"/>
              </w:rPr>
            </w:pPr>
          </w:p>
        </w:tc>
        <w:tc>
          <w:tcPr>
            <w:tcW w:w="1879" w:type="dxa"/>
            <w:tcBorders>
              <w:top w:val="single" w:sz="4" w:space="0" w:color="auto"/>
              <w:left w:val="single" w:sz="4" w:space="0" w:color="auto"/>
              <w:bottom w:val="single" w:sz="4" w:space="0" w:color="auto"/>
              <w:right w:val="single" w:sz="4" w:space="0" w:color="auto"/>
            </w:tcBorders>
            <w:vAlign w:val="center"/>
          </w:tcPr>
          <w:p w:rsidR="00DA1196" w:rsidRDefault="00DA1196">
            <w:pPr>
              <w:spacing w:line="720" w:lineRule="auto"/>
              <w:jc w:val="center"/>
              <w:rPr>
                <w:sz w:val="24"/>
                <w:szCs w:val="28"/>
                <w:u w:val="single"/>
              </w:rPr>
            </w:pPr>
          </w:p>
        </w:tc>
        <w:tc>
          <w:tcPr>
            <w:tcW w:w="914" w:type="dxa"/>
            <w:tcBorders>
              <w:top w:val="single" w:sz="4" w:space="0" w:color="auto"/>
              <w:left w:val="single" w:sz="4" w:space="0" w:color="auto"/>
              <w:bottom w:val="single" w:sz="4" w:space="0" w:color="auto"/>
              <w:right w:val="single" w:sz="12" w:space="0" w:color="auto"/>
            </w:tcBorders>
            <w:vAlign w:val="center"/>
          </w:tcPr>
          <w:p w:rsidR="00DA1196" w:rsidRDefault="00DA1196">
            <w:pPr>
              <w:spacing w:line="720" w:lineRule="auto"/>
              <w:jc w:val="center"/>
              <w:rPr>
                <w:sz w:val="24"/>
                <w:szCs w:val="28"/>
                <w:u w:val="single"/>
              </w:rPr>
            </w:pPr>
          </w:p>
        </w:tc>
      </w:tr>
      <w:tr w:rsidR="00DA1196" w:rsidTr="00DA1196">
        <w:tc>
          <w:tcPr>
            <w:tcW w:w="0" w:type="auto"/>
            <w:vMerge/>
            <w:tcBorders>
              <w:top w:val="single" w:sz="4" w:space="0" w:color="auto"/>
              <w:left w:val="single" w:sz="12" w:space="0" w:color="auto"/>
              <w:bottom w:val="single" w:sz="12" w:space="0" w:color="auto"/>
              <w:right w:val="single" w:sz="4" w:space="0" w:color="auto"/>
            </w:tcBorders>
            <w:vAlign w:val="center"/>
            <w:hideMark/>
          </w:tcPr>
          <w:p w:rsidR="00DA1196" w:rsidRDefault="00DA1196">
            <w:pPr>
              <w:widowControl/>
              <w:jc w:val="left"/>
              <w:rPr>
                <w:rFonts w:eastAsia="黑体"/>
                <w:sz w:val="28"/>
                <w:szCs w:val="28"/>
              </w:rPr>
            </w:pPr>
          </w:p>
        </w:tc>
        <w:tc>
          <w:tcPr>
            <w:tcW w:w="749" w:type="dxa"/>
            <w:tcBorders>
              <w:top w:val="single" w:sz="4" w:space="0" w:color="auto"/>
              <w:left w:val="single" w:sz="4" w:space="0" w:color="auto"/>
              <w:bottom w:val="single" w:sz="12" w:space="0" w:color="auto"/>
              <w:right w:val="single" w:sz="4" w:space="0" w:color="auto"/>
            </w:tcBorders>
          </w:tcPr>
          <w:p w:rsidR="00DA1196" w:rsidRDefault="00DA1196">
            <w:pPr>
              <w:spacing w:line="720" w:lineRule="auto"/>
              <w:jc w:val="center"/>
              <w:rPr>
                <w:sz w:val="24"/>
                <w:szCs w:val="28"/>
                <w:u w:val="single"/>
              </w:rPr>
            </w:pPr>
          </w:p>
        </w:tc>
        <w:tc>
          <w:tcPr>
            <w:tcW w:w="2725" w:type="dxa"/>
            <w:tcBorders>
              <w:top w:val="single" w:sz="4" w:space="0" w:color="auto"/>
              <w:left w:val="single" w:sz="4" w:space="0" w:color="auto"/>
              <w:bottom w:val="single" w:sz="12" w:space="0" w:color="auto"/>
              <w:right w:val="single" w:sz="4" w:space="0" w:color="auto"/>
            </w:tcBorders>
            <w:vAlign w:val="center"/>
          </w:tcPr>
          <w:p w:rsidR="00DA1196" w:rsidRDefault="00DA1196">
            <w:pPr>
              <w:spacing w:line="720" w:lineRule="auto"/>
              <w:jc w:val="center"/>
              <w:rPr>
                <w:sz w:val="24"/>
                <w:szCs w:val="28"/>
                <w:u w:val="single"/>
              </w:rPr>
            </w:pPr>
          </w:p>
        </w:tc>
        <w:tc>
          <w:tcPr>
            <w:tcW w:w="1994" w:type="dxa"/>
            <w:tcBorders>
              <w:top w:val="single" w:sz="4" w:space="0" w:color="auto"/>
              <w:left w:val="single" w:sz="4" w:space="0" w:color="auto"/>
              <w:bottom w:val="single" w:sz="12" w:space="0" w:color="auto"/>
              <w:right w:val="single" w:sz="4" w:space="0" w:color="auto"/>
            </w:tcBorders>
            <w:vAlign w:val="center"/>
          </w:tcPr>
          <w:p w:rsidR="00DA1196" w:rsidRDefault="00DA1196">
            <w:pPr>
              <w:spacing w:line="720" w:lineRule="auto"/>
              <w:jc w:val="center"/>
              <w:rPr>
                <w:sz w:val="24"/>
                <w:szCs w:val="28"/>
                <w:u w:val="single"/>
              </w:rPr>
            </w:pPr>
          </w:p>
        </w:tc>
        <w:tc>
          <w:tcPr>
            <w:tcW w:w="1879" w:type="dxa"/>
            <w:tcBorders>
              <w:top w:val="single" w:sz="4" w:space="0" w:color="auto"/>
              <w:left w:val="single" w:sz="4" w:space="0" w:color="auto"/>
              <w:bottom w:val="single" w:sz="12" w:space="0" w:color="auto"/>
              <w:right w:val="single" w:sz="4" w:space="0" w:color="auto"/>
            </w:tcBorders>
            <w:vAlign w:val="center"/>
          </w:tcPr>
          <w:p w:rsidR="00DA1196" w:rsidRDefault="00DA1196">
            <w:pPr>
              <w:spacing w:line="720" w:lineRule="auto"/>
              <w:jc w:val="center"/>
              <w:rPr>
                <w:sz w:val="24"/>
                <w:szCs w:val="28"/>
                <w:u w:val="single"/>
              </w:rPr>
            </w:pPr>
          </w:p>
        </w:tc>
        <w:tc>
          <w:tcPr>
            <w:tcW w:w="914" w:type="dxa"/>
            <w:tcBorders>
              <w:top w:val="single" w:sz="4" w:space="0" w:color="auto"/>
              <w:left w:val="single" w:sz="4" w:space="0" w:color="auto"/>
              <w:bottom w:val="single" w:sz="12" w:space="0" w:color="auto"/>
              <w:right w:val="single" w:sz="12" w:space="0" w:color="auto"/>
            </w:tcBorders>
            <w:vAlign w:val="center"/>
          </w:tcPr>
          <w:p w:rsidR="00DA1196" w:rsidRDefault="00DA1196">
            <w:pPr>
              <w:spacing w:line="720" w:lineRule="auto"/>
              <w:jc w:val="center"/>
              <w:rPr>
                <w:sz w:val="24"/>
                <w:szCs w:val="28"/>
                <w:u w:val="single"/>
              </w:rPr>
            </w:pPr>
          </w:p>
        </w:tc>
      </w:tr>
    </w:tbl>
    <w:p w:rsidR="00DA1196" w:rsidRDefault="00DA1196" w:rsidP="00DA1196">
      <w:pPr>
        <w:spacing w:line="400" w:lineRule="exact"/>
        <w:ind w:leftChars="-67" w:left="-141" w:firstLine="2"/>
        <w:rPr>
          <w:sz w:val="10"/>
          <w:szCs w:val="10"/>
          <w:u w:val="single"/>
        </w:rPr>
      </w:pPr>
    </w:p>
    <w:p w:rsidR="00DA1196" w:rsidRDefault="00DA1196" w:rsidP="00DA1196">
      <w:pPr>
        <w:rPr>
          <w:b/>
          <w:sz w:val="24"/>
          <w:szCs w:val="22"/>
        </w:rPr>
      </w:pPr>
      <w:r>
        <w:rPr>
          <w:sz w:val="24"/>
          <w:szCs w:val="28"/>
        </w:rPr>
        <w:t xml:space="preserve">  </w:t>
      </w:r>
      <w:r>
        <w:rPr>
          <w:rFonts w:hint="eastAsia"/>
          <w:b/>
          <w:sz w:val="24"/>
        </w:rPr>
        <w:t>备注：</w:t>
      </w:r>
      <w:r>
        <w:rPr>
          <w:b/>
          <w:sz w:val="24"/>
        </w:rPr>
        <w:t>1</w:t>
      </w:r>
      <w:r>
        <w:rPr>
          <w:rFonts w:hint="eastAsia"/>
          <w:b/>
          <w:sz w:val="24"/>
        </w:rPr>
        <w:t>、谈判响应文件针对本项目的服务要求不存在重大偏离。即谈判响应文件中服务方案必须明确且不低于采购文件列明的服务要求；否则视为存在重大偏离，按无效响应处理。</w:t>
      </w:r>
    </w:p>
    <w:p w:rsidR="00DA1196" w:rsidRDefault="00DA1196" w:rsidP="00DA1196">
      <w:pPr>
        <w:ind w:firstLineChars="294" w:firstLine="708"/>
        <w:rPr>
          <w:b/>
          <w:sz w:val="24"/>
        </w:rPr>
      </w:pPr>
      <w:r>
        <w:rPr>
          <w:b/>
          <w:sz w:val="24"/>
        </w:rPr>
        <w:t>2</w:t>
      </w:r>
      <w:r>
        <w:rPr>
          <w:rFonts w:hint="eastAsia"/>
          <w:b/>
          <w:sz w:val="24"/>
        </w:rPr>
        <w:t>、此表可自行扩展。</w:t>
      </w:r>
    </w:p>
    <w:p w:rsidR="00DA1196" w:rsidRDefault="00DA1196" w:rsidP="00DA1196">
      <w:pPr>
        <w:spacing w:line="400" w:lineRule="atLeast"/>
        <w:rPr>
          <w:b/>
          <w:sz w:val="24"/>
          <w:szCs w:val="22"/>
        </w:rPr>
      </w:pPr>
      <w:r>
        <w:rPr>
          <w:b/>
          <w:sz w:val="24"/>
        </w:rPr>
        <w:t xml:space="preserve">      3</w:t>
      </w:r>
      <w:r>
        <w:rPr>
          <w:rFonts w:hint="eastAsia"/>
          <w:b/>
          <w:sz w:val="24"/>
        </w:rPr>
        <w:t>、如不存在偏离，请填无。</w:t>
      </w:r>
    </w:p>
    <w:p w:rsidR="00DA1196" w:rsidRDefault="00DA1196" w:rsidP="00DA1196"/>
    <w:p w:rsidR="00DA1196" w:rsidRDefault="00DA1196" w:rsidP="00DA1196">
      <w:pPr>
        <w:widowControl/>
        <w:spacing w:line="360" w:lineRule="auto"/>
        <w:jc w:val="left"/>
        <w:rPr>
          <w:sz w:val="30"/>
          <w:szCs w:val="30"/>
        </w:rPr>
      </w:pPr>
      <w:r>
        <w:rPr>
          <w:kern w:val="0"/>
          <w:sz w:val="30"/>
          <w:szCs w:val="30"/>
        </w:rPr>
        <w:br w:type="page"/>
      </w:r>
    </w:p>
    <w:p w:rsidR="00DA1196" w:rsidRDefault="00DA1196" w:rsidP="00DA1196">
      <w:pPr>
        <w:tabs>
          <w:tab w:val="left" w:pos="1050"/>
        </w:tabs>
        <w:adjustRightInd w:val="0"/>
        <w:snapToGrid w:val="0"/>
        <w:spacing w:beforeLines="50" w:afterLines="50" w:line="360" w:lineRule="auto"/>
        <w:jc w:val="center"/>
        <w:outlineLvl w:val="2"/>
        <w:rPr>
          <w:sz w:val="30"/>
          <w:szCs w:val="30"/>
        </w:rPr>
      </w:pPr>
    </w:p>
    <w:p w:rsidR="00DA1196" w:rsidRDefault="00DA1196" w:rsidP="00DA1196">
      <w:pPr>
        <w:tabs>
          <w:tab w:val="left" w:pos="1050"/>
        </w:tabs>
        <w:adjustRightInd w:val="0"/>
        <w:snapToGrid w:val="0"/>
        <w:spacing w:beforeLines="50" w:afterLines="50" w:line="360" w:lineRule="auto"/>
        <w:jc w:val="left"/>
        <w:outlineLvl w:val="2"/>
        <w:rPr>
          <w:sz w:val="30"/>
          <w:szCs w:val="30"/>
        </w:rPr>
      </w:pPr>
    </w:p>
    <w:p w:rsidR="00DA1196" w:rsidRDefault="00DA1196" w:rsidP="00DA1196">
      <w:pPr>
        <w:rPr>
          <w:rFonts w:ascii="宋体" w:hAnsi="宋体"/>
          <w:sz w:val="32"/>
        </w:rPr>
      </w:pPr>
      <w:r>
        <w:rPr>
          <w:rFonts w:ascii="宋体" w:hAnsi="宋体" w:hint="eastAsia"/>
          <w:sz w:val="32"/>
        </w:rPr>
        <w:t>（十八）绿化养护方案中应急方案</w:t>
      </w:r>
    </w:p>
    <w:p w:rsidR="00DA1196" w:rsidRDefault="00DA1196" w:rsidP="00DA1196">
      <w:pPr>
        <w:rPr>
          <w:rFonts w:ascii="宋体" w:hAnsi="宋体" w:hint="eastAsia"/>
          <w:sz w:val="32"/>
        </w:rPr>
      </w:pPr>
      <w:r>
        <w:rPr>
          <w:rFonts w:ascii="宋体" w:hAnsi="宋体" w:hint="eastAsia"/>
          <w:sz w:val="32"/>
        </w:rPr>
        <w:t>绿化养护方案中防病虫害、防倒伏、防旱涝、防雪灾、临时性工作、季节性人员保障等应急方案情况。</w:t>
      </w:r>
    </w:p>
    <w:p w:rsidR="00DA1196" w:rsidRDefault="00DA1196" w:rsidP="00DA1196">
      <w:pPr>
        <w:rPr>
          <w:rFonts w:ascii="宋体" w:hAnsi="宋体" w:hint="eastAsia"/>
          <w:sz w:val="32"/>
        </w:rPr>
      </w:pPr>
    </w:p>
    <w:p w:rsidR="00DA1196" w:rsidRDefault="00DA1196" w:rsidP="00DA1196">
      <w:pPr>
        <w:tabs>
          <w:tab w:val="left" w:pos="1050"/>
        </w:tabs>
        <w:adjustRightInd w:val="0"/>
        <w:snapToGrid w:val="0"/>
        <w:spacing w:beforeLines="50" w:afterLines="50" w:line="360" w:lineRule="auto"/>
        <w:jc w:val="left"/>
        <w:outlineLvl w:val="2"/>
        <w:rPr>
          <w:rFonts w:ascii="宋体" w:hAnsi="宋体" w:hint="eastAsia"/>
          <w:sz w:val="32"/>
        </w:rPr>
      </w:pPr>
      <w:r>
        <w:rPr>
          <w:rFonts w:ascii="宋体" w:hAnsi="宋体" w:hint="eastAsia"/>
          <w:sz w:val="32"/>
        </w:rPr>
        <w:t>（十九）绿化养护方案中机具配备</w:t>
      </w:r>
    </w:p>
    <w:p w:rsidR="00DA1196" w:rsidRDefault="00DA1196" w:rsidP="00DA1196">
      <w:pPr>
        <w:tabs>
          <w:tab w:val="left" w:pos="1050"/>
        </w:tabs>
        <w:adjustRightInd w:val="0"/>
        <w:snapToGrid w:val="0"/>
        <w:spacing w:beforeLines="50" w:afterLines="50" w:line="360" w:lineRule="auto"/>
        <w:jc w:val="left"/>
        <w:outlineLvl w:val="2"/>
        <w:rPr>
          <w:rFonts w:ascii="宋体" w:hAnsi="宋体" w:hint="eastAsia"/>
          <w:sz w:val="32"/>
        </w:rPr>
      </w:pPr>
      <w:r>
        <w:rPr>
          <w:rFonts w:ascii="宋体" w:hAnsi="宋体" w:hint="eastAsia"/>
          <w:sz w:val="32"/>
        </w:rPr>
        <w:t>提供绿化养护方案中机具配备情况说明。</w:t>
      </w:r>
    </w:p>
    <w:p w:rsidR="00DA1196" w:rsidRDefault="00DA1196" w:rsidP="00DA1196">
      <w:pPr>
        <w:tabs>
          <w:tab w:val="left" w:pos="1050"/>
        </w:tabs>
        <w:adjustRightInd w:val="0"/>
        <w:snapToGrid w:val="0"/>
        <w:spacing w:beforeLines="50" w:afterLines="50" w:line="360" w:lineRule="auto"/>
        <w:jc w:val="left"/>
        <w:outlineLvl w:val="2"/>
        <w:rPr>
          <w:rFonts w:ascii="宋体" w:hAnsi="宋体" w:hint="eastAsia"/>
          <w:sz w:val="32"/>
        </w:rPr>
      </w:pPr>
    </w:p>
    <w:p w:rsidR="00DA1196" w:rsidRDefault="00DA1196" w:rsidP="00DA1196">
      <w:pPr>
        <w:tabs>
          <w:tab w:val="left" w:pos="1050"/>
        </w:tabs>
        <w:adjustRightInd w:val="0"/>
        <w:snapToGrid w:val="0"/>
        <w:spacing w:beforeLines="50" w:afterLines="50" w:line="360" w:lineRule="auto"/>
        <w:jc w:val="left"/>
        <w:outlineLvl w:val="2"/>
        <w:rPr>
          <w:rFonts w:hint="eastAsia"/>
          <w:sz w:val="30"/>
          <w:szCs w:val="30"/>
        </w:rPr>
      </w:pPr>
    </w:p>
    <w:p w:rsidR="00DA1196" w:rsidRDefault="00DA1196" w:rsidP="00DA1196">
      <w:pPr>
        <w:tabs>
          <w:tab w:val="left" w:pos="1050"/>
        </w:tabs>
        <w:adjustRightInd w:val="0"/>
        <w:snapToGrid w:val="0"/>
        <w:spacing w:beforeLines="50" w:afterLines="50" w:line="360" w:lineRule="auto"/>
        <w:jc w:val="left"/>
        <w:outlineLvl w:val="2"/>
        <w:rPr>
          <w:sz w:val="30"/>
          <w:szCs w:val="30"/>
        </w:rPr>
      </w:pPr>
    </w:p>
    <w:p w:rsidR="00DA1196" w:rsidRDefault="00DA1196" w:rsidP="00DA1196">
      <w:pPr>
        <w:tabs>
          <w:tab w:val="left" w:pos="1050"/>
        </w:tabs>
        <w:adjustRightInd w:val="0"/>
        <w:snapToGrid w:val="0"/>
        <w:spacing w:beforeLines="50" w:afterLines="50" w:line="360" w:lineRule="auto"/>
        <w:jc w:val="left"/>
        <w:outlineLvl w:val="2"/>
        <w:rPr>
          <w:sz w:val="30"/>
          <w:szCs w:val="30"/>
        </w:rPr>
      </w:pPr>
    </w:p>
    <w:p w:rsidR="00DA1196" w:rsidRDefault="00DA1196" w:rsidP="00DA1196">
      <w:pPr>
        <w:tabs>
          <w:tab w:val="left" w:pos="1050"/>
        </w:tabs>
        <w:adjustRightInd w:val="0"/>
        <w:snapToGrid w:val="0"/>
        <w:spacing w:beforeLines="50" w:afterLines="50" w:line="360" w:lineRule="auto"/>
        <w:jc w:val="left"/>
        <w:outlineLvl w:val="2"/>
        <w:rPr>
          <w:sz w:val="30"/>
          <w:szCs w:val="30"/>
        </w:rPr>
      </w:pPr>
    </w:p>
    <w:p w:rsidR="00DA1196" w:rsidRDefault="00DA1196" w:rsidP="00DA1196">
      <w:pPr>
        <w:adjustRightInd w:val="0"/>
        <w:snapToGrid w:val="0"/>
        <w:spacing w:beforeLines="150" w:afterLines="150"/>
        <w:rPr>
          <w:sz w:val="52"/>
          <w:szCs w:val="52"/>
        </w:rPr>
      </w:pPr>
      <w:r>
        <w:rPr>
          <w:kern w:val="0"/>
        </w:rPr>
        <w:br w:type="page"/>
      </w:r>
      <w:bookmarkEnd w:id="26"/>
    </w:p>
    <w:p w:rsidR="00DA1196" w:rsidRDefault="00DA1196" w:rsidP="00DA1196">
      <w:pPr>
        <w:snapToGrid w:val="0"/>
        <w:rPr>
          <w:sz w:val="52"/>
          <w:szCs w:val="52"/>
        </w:rPr>
      </w:pPr>
    </w:p>
    <w:p w:rsidR="00DA1196" w:rsidRDefault="00DA1196" w:rsidP="00DA1196">
      <w:pPr>
        <w:snapToGrid w:val="0"/>
        <w:rPr>
          <w:sz w:val="52"/>
          <w:szCs w:val="52"/>
        </w:rPr>
      </w:pPr>
    </w:p>
    <w:p w:rsidR="00DA1196" w:rsidRDefault="00DA1196" w:rsidP="00DA1196">
      <w:pPr>
        <w:snapToGrid w:val="0"/>
        <w:rPr>
          <w:sz w:val="52"/>
          <w:szCs w:val="52"/>
        </w:rPr>
      </w:pPr>
    </w:p>
    <w:p w:rsidR="00DA1196" w:rsidRDefault="00DA1196" w:rsidP="00DA1196">
      <w:pPr>
        <w:snapToGrid w:val="0"/>
        <w:rPr>
          <w:sz w:val="52"/>
          <w:szCs w:val="52"/>
        </w:rPr>
      </w:pPr>
    </w:p>
    <w:p w:rsidR="00DA1196" w:rsidRDefault="00DA1196" w:rsidP="00DA1196">
      <w:pPr>
        <w:snapToGrid w:val="0"/>
        <w:rPr>
          <w:sz w:val="52"/>
          <w:szCs w:val="52"/>
        </w:rPr>
      </w:pPr>
    </w:p>
    <w:p w:rsidR="00DA1196" w:rsidRDefault="00DA1196" w:rsidP="00DA1196">
      <w:pPr>
        <w:snapToGrid w:val="0"/>
        <w:rPr>
          <w:sz w:val="52"/>
          <w:szCs w:val="52"/>
        </w:rPr>
      </w:pPr>
    </w:p>
    <w:p w:rsidR="00DA1196" w:rsidRDefault="00DA1196" w:rsidP="00DA1196">
      <w:pPr>
        <w:snapToGrid w:val="0"/>
        <w:rPr>
          <w:sz w:val="52"/>
          <w:szCs w:val="52"/>
        </w:rPr>
      </w:pPr>
    </w:p>
    <w:p w:rsidR="00DA1196" w:rsidRDefault="00DA1196" w:rsidP="00DA1196">
      <w:pPr>
        <w:pStyle w:val="af3"/>
        <w:numPr>
          <w:ilvl w:val="0"/>
          <w:numId w:val="4"/>
        </w:numPr>
        <w:tabs>
          <w:tab w:val="num" w:pos="-567"/>
        </w:tabs>
        <w:spacing w:afterLines="50" w:line="560" w:lineRule="exact"/>
        <w:ind w:left="0" w:firstLineChars="0" w:firstLine="0"/>
        <w:jc w:val="center"/>
        <w:outlineLvl w:val="0"/>
        <w:rPr>
          <w:b/>
          <w:bCs/>
          <w:sz w:val="48"/>
          <w:szCs w:val="48"/>
        </w:rPr>
      </w:pPr>
      <w:bookmarkStart w:id="36" w:name="_Toc448735725"/>
      <w:r>
        <w:rPr>
          <w:rFonts w:eastAsia="华文中宋" w:hint="eastAsia"/>
          <w:sz w:val="48"/>
          <w:szCs w:val="48"/>
        </w:rPr>
        <w:t>技术服务需求</w:t>
      </w:r>
      <w:bookmarkEnd w:id="36"/>
    </w:p>
    <w:p w:rsidR="00DA1196" w:rsidRDefault="00DA1196" w:rsidP="00DA1196">
      <w:pPr>
        <w:pStyle w:val="2600"/>
        <w:numPr>
          <w:ilvl w:val="0"/>
          <w:numId w:val="22"/>
        </w:numPr>
        <w:tabs>
          <w:tab w:val="left" w:pos="420"/>
        </w:tabs>
        <w:snapToGrid w:val="0"/>
        <w:spacing w:line="300" w:lineRule="auto"/>
        <w:jc w:val="center"/>
        <w:rPr>
          <w:rFonts w:ascii="Times New Roman" w:hAnsi="Times New Roman" w:cs="Times New Roman"/>
          <w:color w:val="auto"/>
          <w:sz w:val="32"/>
          <w:szCs w:val="24"/>
        </w:rPr>
      </w:pPr>
      <w:r>
        <w:rPr>
          <w:rFonts w:hint="eastAsia"/>
        </w:rPr>
        <w:br w:type="page"/>
      </w:r>
      <w:bookmarkStart w:id="37" w:name="_Toc169401269"/>
      <w:bookmarkStart w:id="38" w:name="_Toc448735726"/>
      <w:r>
        <w:rPr>
          <w:rFonts w:ascii="Times New Roman" w:hAnsi="Times New Roman" w:cs="Times New Roman" w:hint="eastAsia"/>
          <w:color w:val="auto"/>
          <w:sz w:val="32"/>
          <w:szCs w:val="24"/>
        </w:rPr>
        <w:lastRenderedPageBreak/>
        <w:t>总</w:t>
      </w:r>
      <w:r>
        <w:rPr>
          <w:rFonts w:ascii="Times New Roman" w:hAnsi="Times New Roman" w:cs="Times New Roman"/>
          <w:color w:val="auto"/>
          <w:sz w:val="32"/>
          <w:szCs w:val="24"/>
        </w:rPr>
        <w:t xml:space="preserve">   </w:t>
      </w:r>
      <w:r>
        <w:rPr>
          <w:rFonts w:ascii="Times New Roman" w:hAnsi="Times New Roman" w:cs="Times New Roman" w:hint="eastAsia"/>
          <w:color w:val="auto"/>
          <w:sz w:val="32"/>
          <w:szCs w:val="24"/>
        </w:rPr>
        <w:t>则</w:t>
      </w:r>
      <w:bookmarkEnd w:id="37"/>
      <w:bookmarkEnd w:id="38"/>
    </w:p>
    <w:p w:rsidR="00DA1196" w:rsidRDefault="00DA1196" w:rsidP="00DA1196">
      <w:pPr>
        <w:spacing w:beforeLines="100" w:afterLines="100"/>
        <w:rPr>
          <w:b/>
          <w:sz w:val="24"/>
        </w:rPr>
      </w:pPr>
      <w:bookmarkStart w:id="39" w:name="_Toc162424868"/>
      <w:bookmarkStart w:id="40" w:name="_Toc169401270"/>
      <w:r>
        <w:rPr>
          <w:b/>
          <w:sz w:val="24"/>
        </w:rPr>
        <w:t xml:space="preserve">1.   </w:t>
      </w:r>
      <w:r>
        <w:rPr>
          <w:rFonts w:hint="eastAsia"/>
          <w:b/>
          <w:sz w:val="24"/>
        </w:rPr>
        <w:t>说</w:t>
      </w:r>
      <w:r>
        <w:rPr>
          <w:b/>
          <w:sz w:val="24"/>
        </w:rPr>
        <w:t xml:space="preserve"> </w:t>
      </w:r>
      <w:r>
        <w:rPr>
          <w:rFonts w:hint="eastAsia"/>
          <w:b/>
          <w:sz w:val="24"/>
        </w:rPr>
        <w:t>明</w:t>
      </w:r>
      <w:bookmarkEnd w:id="39"/>
      <w:bookmarkEnd w:id="40"/>
    </w:p>
    <w:p w:rsidR="00DA1196" w:rsidRDefault="00DA1196" w:rsidP="00DA1196">
      <w:pPr>
        <w:numPr>
          <w:ilvl w:val="0"/>
          <w:numId w:val="23"/>
        </w:numPr>
        <w:tabs>
          <w:tab w:val="num" w:pos="720"/>
        </w:tabs>
        <w:snapToGrid w:val="0"/>
        <w:spacing w:line="360" w:lineRule="auto"/>
        <w:ind w:left="720" w:hanging="720"/>
        <w:rPr>
          <w:sz w:val="24"/>
        </w:rPr>
      </w:pPr>
      <w:bookmarkStart w:id="41" w:name="_Toc162424869"/>
      <w:bookmarkStart w:id="42" w:name="_Toc169401271"/>
      <w:r>
        <w:rPr>
          <w:rFonts w:hint="eastAsia"/>
          <w:sz w:val="24"/>
        </w:rPr>
        <w:t>本总则是竞争性谈判文件的重要组成部分，谈判供应商所提供服务应符合本总则的要求。</w:t>
      </w:r>
    </w:p>
    <w:p w:rsidR="00DA1196" w:rsidRDefault="00DA1196" w:rsidP="00DA1196">
      <w:pPr>
        <w:numPr>
          <w:ilvl w:val="0"/>
          <w:numId w:val="23"/>
        </w:numPr>
        <w:tabs>
          <w:tab w:val="num" w:pos="720"/>
        </w:tabs>
        <w:snapToGrid w:val="0"/>
        <w:spacing w:line="360" w:lineRule="auto"/>
        <w:ind w:left="720" w:hanging="720"/>
        <w:rPr>
          <w:sz w:val="24"/>
        </w:rPr>
      </w:pPr>
      <w:r>
        <w:rPr>
          <w:rFonts w:hint="eastAsia"/>
          <w:sz w:val="24"/>
        </w:rPr>
        <w:t>本部分所使用的标准和规范如与谈判供应商所执行的企业标准发生矛盾时，按较高标准执行。</w:t>
      </w:r>
    </w:p>
    <w:p w:rsidR="00DA1196" w:rsidRDefault="00DA1196" w:rsidP="00DA1196">
      <w:pPr>
        <w:numPr>
          <w:ilvl w:val="0"/>
          <w:numId w:val="23"/>
        </w:numPr>
        <w:tabs>
          <w:tab w:val="num" w:pos="720"/>
        </w:tabs>
        <w:snapToGrid w:val="0"/>
        <w:spacing w:line="360" w:lineRule="auto"/>
        <w:ind w:left="720" w:hanging="720"/>
        <w:rPr>
          <w:sz w:val="24"/>
        </w:rPr>
      </w:pPr>
      <w:r>
        <w:rPr>
          <w:rFonts w:hint="eastAsia"/>
          <w:sz w:val="24"/>
        </w:rPr>
        <w:t>采购人保留在签订合同前，对本物业基本情况及服务要求进行补充或修改的权利，如提出修改或补充，供应商应予以配合，具体事项由成交供应商与采购人另行商定。</w:t>
      </w:r>
    </w:p>
    <w:p w:rsidR="00DA1196" w:rsidRDefault="00DA1196" w:rsidP="00DA1196">
      <w:pPr>
        <w:numPr>
          <w:ilvl w:val="0"/>
          <w:numId w:val="23"/>
        </w:numPr>
        <w:tabs>
          <w:tab w:val="num" w:pos="720"/>
        </w:tabs>
        <w:snapToGrid w:val="0"/>
        <w:spacing w:line="360" w:lineRule="auto"/>
        <w:ind w:left="720" w:hanging="720"/>
        <w:rPr>
          <w:sz w:val="24"/>
        </w:rPr>
      </w:pPr>
      <w:r>
        <w:rPr>
          <w:rFonts w:hint="eastAsia"/>
          <w:sz w:val="24"/>
        </w:rPr>
        <w:t>谈判供应商所提供的服务不得侵犯其他第三方知识产权和其他合法权利，如有侵权行为，相关法律后果和赔偿责任由谈判供应商自行承担。如果因此导致采购人利益受损，由谈判供应商承担相应赔偿责任。</w:t>
      </w:r>
    </w:p>
    <w:p w:rsidR="00DA1196" w:rsidRDefault="00DA1196" w:rsidP="00DA1196">
      <w:pPr>
        <w:numPr>
          <w:ilvl w:val="0"/>
          <w:numId w:val="23"/>
        </w:numPr>
        <w:tabs>
          <w:tab w:val="num" w:pos="720"/>
        </w:tabs>
        <w:snapToGrid w:val="0"/>
        <w:spacing w:line="360" w:lineRule="auto"/>
        <w:ind w:left="720" w:hanging="720"/>
        <w:rPr>
          <w:sz w:val="24"/>
        </w:rPr>
      </w:pPr>
      <w:r>
        <w:rPr>
          <w:rFonts w:hint="eastAsia"/>
          <w:sz w:val="24"/>
        </w:rPr>
        <w:t>本部分所列明的服务标准仅起说明作用，并没有任何限制性，谈判供应商在谈判中可以选用替代服务标准，但这些替代应等于或优于文件技术要求。</w:t>
      </w:r>
    </w:p>
    <w:p w:rsidR="00DA1196" w:rsidRDefault="00DA1196" w:rsidP="00DA1196">
      <w:pPr>
        <w:spacing w:beforeLines="100" w:afterLines="100"/>
        <w:rPr>
          <w:b/>
          <w:sz w:val="24"/>
        </w:rPr>
      </w:pPr>
      <w:r>
        <w:rPr>
          <w:b/>
          <w:sz w:val="24"/>
        </w:rPr>
        <w:t>2</w:t>
      </w:r>
      <w:r>
        <w:rPr>
          <w:rFonts w:hint="eastAsia"/>
          <w:b/>
          <w:sz w:val="24"/>
        </w:rPr>
        <w:t>．服务标准和质量保证</w:t>
      </w:r>
      <w:bookmarkEnd w:id="41"/>
      <w:bookmarkEnd w:id="42"/>
    </w:p>
    <w:p w:rsidR="00DA1196" w:rsidRDefault="00DA1196" w:rsidP="00DA1196">
      <w:pPr>
        <w:numPr>
          <w:ilvl w:val="0"/>
          <w:numId w:val="24"/>
        </w:numPr>
        <w:snapToGrid w:val="0"/>
        <w:spacing w:line="360" w:lineRule="auto"/>
        <w:ind w:left="720" w:hanging="720"/>
        <w:rPr>
          <w:sz w:val="24"/>
        </w:rPr>
      </w:pPr>
      <w:r>
        <w:rPr>
          <w:rFonts w:hint="eastAsia"/>
          <w:sz w:val="24"/>
        </w:rPr>
        <w:t>谈判供应商提供的所有服务，均应符合国家标准和行业标准，并对其质量保证体系做出说明。</w:t>
      </w:r>
    </w:p>
    <w:p w:rsidR="00DA1196" w:rsidRDefault="00DA1196" w:rsidP="00DA1196">
      <w:pPr>
        <w:numPr>
          <w:ilvl w:val="0"/>
          <w:numId w:val="24"/>
        </w:numPr>
        <w:snapToGrid w:val="0"/>
        <w:spacing w:line="360" w:lineRule="auto"/>
        <w:ind w:left="720" w:hanging="720"/>
        <w:rPr>
          <w:sz w:val="24"/>
        </w:rPr>
      </w:pPr>
      <w:r>
        <w:rPr>
          <w:rFonts w:hint="eastAsia"/>
          <w:sz w:val="24"/>
        </w:rPr>
        <w:t>谈判供应商在谈判响应文件中提供的服务，均应使用中国国家标准、各行业标准或国际标准化组织标准，在竞争性谈判文件中另作规定的除外。</w:t>
      </w:r>
    </w:p>
    <w:p w:rsidR="00DA1196" w:rsidRDefault="00DA1196" w:rsidP="00DA1196">
      <w:pPr>
        <w:spacing w:beforeLines="100" w:afterLines="100"/>
        <w:rPr>
          <w:b/>
          <w:sz w:val="24"/>
        </w:rPr>
      </w:pPr>
      <w:r>
        <w:rPr>
          <w:b/>
          <w:sz w:val="24"/>
        </w:rPr>
        <w:t>3.</w:t>
      </w:r>
      <w:r>
        <w:rPr>
          <w:rFonts w:hint="eastAsia"/>
          <w:b/>
          <w:sz w:val="24"/>
        </w:rPr>
        <w:t>服务合同延续</w:t>
      </w:r>
    </w:p>
    <w:p w:rsidR="00DA1196" w:rsidRDefault="00DA1196" w:rsidP="00DA1196">
      <w:pPr>
        <w:tabs>
          <w:tab w:val="num" w:pos="1418"/>
        </w:tabs>
        <w:snapToGrid w:val="0"/>
        <w:spacing w:line="520" w:lineRule="exact"/>
        <w:ind w:firstLineChars="200" w:firstLine="480"/>
        <w:rPr>
          <w:rFonts w:ascii="宋体" w:hAnsi="宋体"/>
          <w:sz w:val="24"/>
        </w:rPr>
      </w:pPr>
      <w:r>
        <w:rPr>
          <w:rFonts w:ascii="宋体" w:hAnsi="宋体" w:hint="eastAsia"/>
          <w:sz w:val="24"/>
        </w:rPr>
        <w:t>根据《财政部关于推进完善服务项目政府采购问题的通知》（财库[2014]37号）规定——“采购需求具有相对固定性、延续性且价格变化幅度小的服务项目，在年度预算能保障的前提下，采购人可以签订不超过三年履行期限的政府采购合同”，采购人可根据实际情况将合同执行时间延续至不超过三年的期限，每次合同延续时签订期限不超过一年。</w:t>
      </w:r>
    </w:p>
    <w:p w:rsidR="00DA1196" w:rsidRDefault="00DA1196" w:rsidP="00DA1196">
      <w:pPr>
        <w:pStyle w:val="2600"/>
        <w:numPr>
          <w:ilvl w:val="0"/>
          <w:numId w:val="22"/>
        </w:numPr>
        <w:tabs>
          <w:tab w:val="left" w:pos="420"/>
        </w:tabs>
        <w:snapToGrid w:val="0"/>
        <w:spacing w:line="300" w:lineRule="auto"/>
        <w:jc w:val="center"/>
        <w:rPr>
          <w:rFonts w:ascii="Times New Roman" w:hAnsi="Times New Roman" w:cs="Times New Roman" w:hint="eastAsia"/>
          <w:color w:val="auto"/>
          <w:sz w:val="36"/>
          <w:szCs w:val="36"/>
        </w:rPr>
      </w:pPr>
      <w:r>
        <w:rPr>
          <w:rFonts w:hint="eastAsia"/>
        </w:rPr>
        <w:br w:type="page"/>
      </w:r>
      <w:bookmarkStart w:id="43" w:name="_Toc448735727"/>
      <w:r>
        <w:rPr>
          <w:rFonts w:ascii="Times New Roman" w:hAnsi="Times New Roman" w:cs="Times New Roman" w:hint="eastAsia"/>
          <w:color w:val="auto"/>
          <w:sz w:val="32"/>
          <w:szCs w:val="24"/>
        </w:rPr>
        <w:lastRenderedPageBreak/>
        <w:t>绿化养护基本情况及服务要求</w:t>
      </w:r>
      <w:bookmarkEnd w:id="43"/>
    </w:p>
    <w:p w:rsidR="00DA1196" w:rsidRDefault="00DA1196" w:rsidP="00DA1196">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北京信息科学技术研究院位于北京市海淀区永翔北路9号，为综合类办公园区,占地18.4万平，</w:t>
      </w:r>
      <w:r>
        <w:rPr>
          <w:rFonts w:ascii="仿宋_GB2312" w:eastAsia="仿宋_GB2312" w:hint="eastAsia"/>
          <w:sz w:val="28"/>
          <w:szCs w:val="28"/>
        </w:rPr>
        <w:t>总</w:t>
      </w:r>
      <w:r>
        <w:rPr>
          <w:rFonts w:ascii="仿宋_GB2312" w:eastAsia="仿宋_GB2312" w:hAnsi="宋体" w:hint="eastAsia"/>
          <w:sz w:val="28"/>
          <w:szCs w:val="28"/>
        </w:rPr>
        <w:t>绿化面积12.4万平。</w:t>
      </w:r>
    </w:p>
    <w:p w:rsidR="00DA1196" w:rsidRDefault="00DA1196" w:rsidP="00DA1196">
      <w:pPr>
        <w:spacing w:line="560" w:lineRule="exact"/>
        <w:ind w:firstLineChars="196" w:firstLine="551"/>
        <w:rPr>
          <w:rFonts w:ascii="仿宋_GB2312" w:eastAsia="仿宋_GB2312" w:hAnsi="宋体" w:hint="eastAsia"/>
          <w:b/>
          <w:color w:val="000000"/>
          <w:sz w:val="28"/>
          <w:szCs w:val="28"/>
        </w:rPr>
      </w:pPr>
      <w:r>
        <w:rPr>
          <w:rFonts w:ascii="仿宋_GB2312" w:eastAsia="仿宋_GB2312" w:hAnsi="宋体" w:hint="eastAsia"/>
          <w:b/>
          <w:color w:val="000000"/>
          <w:sz w:val="28"/>
          <w:szCs w:val="28"/>
        </w:rPr>
        <w:t>一、基本情况</w:t>
      </w:r>
    </w:p>
    <w:p w:rsidR="00DA1196" w:rsidRDefault="00DA1196" w:rsidP="00DA1196">
      <w:pPr>
        <w:spacing w:line="560" w:lineRule="exact"/>
        <w:ind w:firstLineChars="200" w:firstLine="562"/>
        <w:rPr>
          <w:rFonts w:ascii="仿宋_GB2312" w:eastAsia="仿宋_GB2312" w:hint="eastAsia"/>
          <w:sz w:val="28"/>
          <w:szCs w:val="28"/>
        </w:rPr>
      </w:pPr>
      <w:r>
        <w:rPr>
          <w:rFonts w:ascii="仿宋_GB2312" w:eastAsia="仿宋_GB2312" w:hint="eastAsia"/>
          <w:b/>
          <w:sz w:val="28"/>
          <w:szCs w:val="28"/>
        </w:rPr>
        <w:t>服务范围</w:t>
      </w:r>
      <w:r>
        <w:rPr>
          <w:rFonts w:ascii="仿宋_GB2312" w:eastAsia="仿宋_GB2312" w:hAnsi="宋体" w:hint="eastAsia"/>
          <w:b/>
          <w:sz w:val="28"/>
          <w:szCs w:val="28"/>
        </w:rPr>
        <w:t>：全院绿化面积共124000</w:t>
      </w:r>
      <w:r>
        <w:rPr>
          <w:rFonts w:ascii="宋体" w:hAnsi="宋体" w:cs="宋体" w:hint="eastAsia"/>
          <w:b/>
          <w:sz w:val="28"/>
          <w:szCs w:val="28"/>
        </w:rPr>
        <w:t>㎡</w:t>
      </w:r>
      <w:r>
        <w:rPr>
          <w:rFonts w:ascii="仿宋_GB2312" w:eastAsia="仿宋_GB2312" w:hAnsi="仿宋_GB2312" w:cs="仿宋_GB2312" w:hint="eastAsia"/>
          <w:b/>
          <w:sz w:val="28"/>
          <w:szCs w:val="28"/>
        </w:rPr>
        <w:t>，</w:t>
      </w:r>
      <w:r>
        <w:rPr>
          <w:rFonts w:ascii="仿宋_GB2312" w:eastAsia="仿宋_GB2312" w:hAnsi="宋体" w:hint="eastAsia"/>
          <w:sz w:val="28"/>
          <w:szCs w:val="28"/>
        </w:rPr>
        <w:t>现有乔木11000棵（</w:t>
      </w:r>
      <w:r>
        <w:rPr>
          <w:rFonts w:ascii="仿宋_GB2312" w:eastAsia="仿宋_GB2312" w:hAnsi="宋体" w:hint="eastAsia"/>
          <w:color w:val="000000"/>
          <w:sz w:val="28"/>
          <w:szCs w:val="28"/>
        </w:rPr>
        <w:t>其中法桐245棵、银杏180棵、雪松41棵、毛白杨490棵等）</w:t>
      </w:r>
      <w:r>
        <w:rPr>
          <w:rFonts w:ascii="仿宋_GB2312" w:eastAsia="仿宋_GB2312" w:hAnsi="宋体" w:hint="eastAsia"/>
          <w:sz w:val="28"/>
          <w:szCs w:val="28"/>
        </w:rPr>
        <w:t>，灌木250000株（</w:t>
      </w:r>
      <w:r>
        <w:rPr>
          <w:rFonts w:ascii="仿宋_GB2312" w:eastAsia="仿宋_GB2312" w:hAnsi="宋体" w:hint="eastAsia"/>
          <w:color w:val="000000"/>
          <w:sz w:val="28"/>
          <w:szCs w:val="28"/>
        </w:rPr>
        <w:t>大叶黄杨、小叶黄杨、金叶女贞、紫叶小檗等</w:t>
      </w:r>
      <w:r>
        <w:rPr>
          <w:rFonts w:ascii="仿宋_GB2312" w:eastAsia="仿宋_GB2312" w:hAnsi="宋体" w:hint="eastAsia"/>
          <w:sz w:val="28"/>
          <w:szCs w:val="28"/>
        </w:rPr>
        <w:t>），草坪40000</w:t>
      </w:r>
      <w:r>
        <w:rPr>
          <w:rFonts w:ascii="宋体" w:hAnsi="宋体" w:cs="宋体" w:hint="eastAsia"/>
          <w:sz w:val="28"/>
          <w:szCs w:val="28"/>
        </w:rPr>
        <w:t>㎡</w:t>
      </w:r>
      <w:r>
        <w:rPr>
          <w:rFonts w:ascii="仿宋_GB2312" w:eastAsia="仿宋_GB2312" w:hAnsi="宋体" w:hint="eastAsia"/>
          <w:color w:val="000000"/>
          <w:sz w:val="28"/>
          <w:szCs w:val="28"/>
        </w:rPr>
        <w:t>。</w:t>
      </w:r>
      <w:r>
        <w:rPr>
          <w:rFonts w:ascii="仿宋_GB2312" w:eastAsia="仿宋_GB2312" w:hAnsi="宋体" w:hint="eastAsia"/>
          <w:sz w:val="28"/>
          <w:szCs w:val="28"/>
        </w:rPr>
        <w:t>现有植物生长势良好</w:t>
      </w:r>
      <w:r>
        <w:rPr>
          <w:rFonts w:ascii="仿宋_GB2312" w:eastAsia="仿宋_GB2312" w:hint="eastAsia"/>
          <w:sz w:val="28"/>
          <w:szCs w:val="28"/>
        </w:rPr>
        <w:t>。</w:t>
      </w:r>
    </w:p>
    <w:p w:rsidR="00DA1196" w:rsidRDefault="00DA1196" w:rsidP="00DA1196">
      <w:pPr>
        <w:spacing w:line="560" w:lineRule="exact"/>
        <w:ind w:firstLineChars="200" w:firstLine="562"/>
        <w:rPr>
          <w:rFonts w:ascii="仿宋_GB2312" w:eastAsia="仿宋_GB2312" w:hint="eastAsia"/>
          <w:sz w:val="28"/>
          <w:szCs w:val="28"/>
        </w:rPr>
      </w:pPr>
      <w:r>
        <w:rPr>
          <w:rFonts w:ascii="仿宋_GB2312" w:eastAsia="仿宋_GB2312" w:hAnsi="宋体" w:hint="eastAsia"/>
          <w:b/>
          <w:sz w:val="28"/>
          <w:szCs w:val="28"/>
        </w:rPr>
        <w:t xml:space="preserve">服务内容: </w:t>
      </w:r>
      <w:r>
        <w:rPr>
          <w:rFonts w:ascii="仿宋_GB2312" w:eastAsia="仿宋_GB2312" w:hAnsi="宋体" w:hint="eastAsia"/>
          <w:sz w:val="28"/>
          <w:szCs w:val="28"/>
        </w:rPr>
        <w:t>日常绿化养护；有会议和接待活动时甲方要求的特殊养护；成品保护；防汛排涝预防火灾等各种灾害预防；养护区内绿地、园路及广场保洁；绿化垃圾清运；养护区内植物防寒工程；其他甲方要求的服务。</w:t>
      </w:r>
      <w:r>
        <w:rPr>
          <w:rFonts w:ascii="仿宋_GB2312" w:eastAsia="仿宋_GB2312" w:hint="eastAsia"/>
          <w:sz w:val="28"/>
          <w:szCs w:val="28"/>
        </w:rPr>
        <w:t>养护期为2016年5月1日—2017年4月30日。</w:t>
      </w:r>
    </w:p>
    <w:p w:rsidR="00DA1196" w:rsidRDefault="00DA1196" w:rsidP="00DA1196">
      <w:pPr>
        <w:snapToGrid w:val="0"/>
        <w:spacing w:line="560" w:lineRule="exact"/>
        <w:ind w:firstLineChars="196" w:firstLine="551"/>
        <w:rPr>
          <w:rFonts w:ascii="仿宋_GB2312" w:eastAsia="仿宋_GB2312" w:cs="Arial" w:hint="eastAsia"/>
          <w:sz w:val="28"/>
          <w:szCs w:val="28"/>
        </w:rPr>
      </w:pPr>
      <w:r>
        <w:rPr>
          <w:rFonts w:ascii="仿宋_GB2312" w:eastAsia="仿宋_GB2312" w:cs="Arial" w:hint="eastAsia"/>
          <w:b/>
          <w:sz w:val="28"/>
          <w:szCs w:val="28"/>
        </w:rPr>
        <w:t>人员要求</w:t>
      </w:r>
      <w:r>
        <w:rPr>
          <w:rFonts w:ascii="仿宋_GB2312" w:eastAsia="仿宋_GB2312" w:cs="Arial" w:hint="eastAsia"/>
          <w:sz w:val="28"/>
          <w:szCs w:val="28"/>
        </w:rPr>
        <w:t>：本项目配备</w:t>
      </w:r>
      <w:r>
        <w:rPr>
          <w:rFonts w:ascii="仿宋_GB2312" w:eastAsia="仿宋_GB2312" w:cs="Arial" w:hint="eastAsia"/>
          <w:b/>
          <w:sz w:val="28"/>
          <w:szCs w:val="28"/>
        </w:rPr>
        <w:t>项目经理1人，绿化管理人员不少于2人，日常养护人员不低于17人</w:t>
      </w:r>
      <w:r>
        <w:rPr>
          <w:rFonts w:ascii="仿宋_GB2312" w:eastAsia="仿宋_GB2312" w:cs="Arial" w:hint="eastAsia"/>
          <w:sz w:val="28"/>
          <w:szCs w:val="28"/>
        </w:rPr>
        <w:t>。项目经理必须有市政公用工程专业二级建造师以上资格证书或园林绿化专业工程师职称；绿化管理人员必须具有园林助理工程师或绿化技师以上职称；所有工作人员均有相应的上岗证及健康证；不经甲方允许，项目经理、绿化管理人员不得更换，必须常驻现场，否则甲方可无条件终止合同。</w:t>
      </w:r>
      <w:r>
        <w:rPr>
          <w:rFonts w:ascii="仿宋_GB2312" w:eastAsia="仿宋_GB2312" w:cs="Arial" w:hint="eastAsia"/>
          <w:b/>
          <w:sz w:val="28"/>
          <w:szCs w:val="28"/>
        </w:rPr>
        <w:t>乙方所有人员均须通过政审</w:t>
      </w:r>
      <w:r>
        <w:rPr>
          <w:rFonts w:ascii="仿宋_GB2312" w:eastAsia="仿宋_GB2312" w:cs="Arial" w:hint="eastAsia"/>
          <w:sz w:val="28"/>
          <w:szCs w:val="28"/>
        </w:rPr>
        <w:t>。遇养护高峰期需酌情增加人力。</w:t>
      </w:r>
    </w:p>
    <w:p w:rsidR="00DA1196" w:rsidRDefault="00DA1196" w:rsidP="00DA1196">
      <w:pPr>
        <w:snapToGrid w:val="0"/>
        <w:spacing w:line="560" w:lineRule="exact"/>
        <w:ind w:firstLineChars="196" w:firstLine="551"/>
        <w:rPr>
          <w:rFonts w:ascii="仿宋_GB2312" w:eastAsia="仿宋_GB2312" w:hAnsi="宋体" w:cs="Arial" w:hint="eastAsia"/>
          <w:b/>
          <w:sz w:val="28"/>
          <w:szCs w:val="28"/>
        </w:rPr>
      </w:pPr>
      <w:r>
        <w:rPr>
          <w:rFonts w:ascii="仿宋_GB2312" w:eastAsia="仿宋_GB2312" w:cs="Arial" w:hint="eastAsia"/>
          <w:b/>
          <w:sz w:val="28"/>
          <w:szCs w:val="28"/>
        </w:rPr>
        <w:t>收费标准：</w:t>
      </w:r>
      <w:r>
        <w:rPr>
          <w:rFonts w:ascii="仿宋_GB2312" w:eastAsia="仿宋_GB2312" w:cs="Arial" w:hint="eastAsia"/>
          <w:sz w:val="28"/>
          <w:szCs w:val="28"/>
        </w:rPr>
        <w:t>本项目收费采用</w:t>
      </w:r>
      <w:r>
        <w:rPr>
          <w:rFonts w:ascii="仿宋_GB2312" w:eastAsia="仿宋_GB2312" w:cs="Arial" w:hint="eastAsia"/>
          <w:b/>
          <w:sz w:val="28"/>
          <w:szCs w:val="28"/>
        </w:rPr>
        <w:t>包干制</w:t>
      </w:r>
      <w:r>
        <w:rPr>
          <w:rFonts w:ascii="仿宋_GB2312" w:eastAsia="仿宋_GB2312" w:cs="Arial" w:hint="eastAsia"/>
          <w:sz w:val="28"/>
          <w:szCs w:val="28"/>
        </w:rPr>
        <w:t>。养护工具、防护用材、车辆、打药施肥、防寒材料等所需的成本费用及垃圾清运费用均包括在年绿化养护费中。</w:t>
      </w:r>
    </w:p>
    <w:p w:rsidR="00DA1196" w:rsidRDefault="00DA1196" w:rsidP="00DA1196">
      <w:pPr>
        <w:snapToGrid w:val="0"/>
        <w:spacing w:line="560" w:lineRule="exact"/>
        <w:ind w:firstLineChars="196" w:firstLine="551"/>
        <w:rPr>
          <w:rFonts w:ascii="仿宋_GB2312" w:eastAsia="仿宋_GB2312" w:cs="Arial" w:hint="eastAsia"/>
          <w:b/>
          <w:sz w:val="28"/>
          <w:szCs w:val="28"/>
        </w:rPr>
      </w:pPr>
      <w:r>
        <w:rPr>
          <w:rFonts w:ascii="仿宋_GB2312" w:eastAsia="仿宋_GB2312" w:cs="Arial" w:hint="eastAsia"/>
          <w:b/>
          <w:sz w:val="28"/>
          <w:szCs w:val="28"/>
        </w:rPr>
        <w:t>二、服务内容：</w:t>
      </w:r>
    </w:p>
    <w:p w:rsidR="00DA1196" w:rsidRDefault="00DA1196" w:rsidP="00DA1196">
      <w:pPr>
        <w:snapToGrid w:val="0"/>
        <w:spacing w:line="560" w:lineRule="exact"/>
        <w:ind w:firstLineChars="196" w:firstLine="549"/>
        <w:rPr>
          <w:rFonts w:ascii="仿宋_GB2312" w:eastAsia="仿宋_GB2312" w:cs="Arial" w:hint="eastAsia"/>
          <w:sz w:val="28"/>
          <w:szCs w:val="28"/>
        </w:rPr>
      </w:pPr>
      <w:r>
        <w:rPr>
          <w:rFonts w:ascii="仿宋_GB2312" w:eastAsia="仿宋_GB2312" w:cs="Arial" w:hint="eastAsia"/>
          <w:sz w:val="28"/>
          <w:szCs w:val="28"/>
        </w:rPr>
        <w:t>1. 绿化养护包含养护人工、机械、药剂、肥料、修剪、冬季防</w:t>
      </w:r>
      <w:r>
        <w:rPr>
          <w:rFonts w:ascii="仿宋_GB2312" w:eastAsia="仿宋_GB2312" w:cs="Arial" w:hint="eastAsia"/>
          <w:sz w:val="28"/>
          <w:szCs w:val="28"/>
        </w:rPr>
        <w:lastRenderedPageBreak/>
        <w:t>寒及绿化垃圾清运等内容。</w:t>
      </w:r>
    </w:p>
    <w:p w:rsidR="00DA1196" w:rsidRDefault="00DA1196" w:rsidP="00DA1196">
      <w:pPr>
        <w:snapToGrid w:val="0"/>
        <w:spacing w:line="560" w:lineRule="exact"/>
        <w:ind w:firstLineChars="196" w:firstLine="549"/>
        <w:rPr>
          <w:rFonts w:ascii="仿宋_GB2312" w:eastAsia="仿宋_GB2312" w:cs="Arial" w:hint="eastAsia"/>
          <w:sz w:val="28"/>
          <w:szCs w:val="28"/>
        </w:rPr>
      </w:pPr>
      <w:r>
        <w:rPr>
          <w:rFonts w:ascii="仿宋_GB2312" w:eastAsia="仿宋_GB2312" w:cs="Arial" w:hint="eastAsia"/>
          <w:sz w:val="28"/>
          <w:szCs w:val="28"/>
        </w:rPr>
        <w:t>2. 乙方负责庭院内的绿地、乔木的养护修剪工作。根据各类植物的生长特点、立地环境、景观要求，按照操作规程适时进行。</w:t>
      </w:r>
    </w:p>
    <w:p w:rsidR="00DA1196" w:rsidRDefault="00DA1196" w:rsidP="00DA1196">
      <w:pPr>
        <w:snapToGrid w:val="0"/>
        <w:spacing w:line="560" w:lineRule="exact"/>
        <w:ind w:firstLineChars="196" w:firstLine="549"/>
        <w:rPr>
          <w:rFonts w:ascii="仿宋_GB2312" w:eastAsia="仿宋_GB2312" w:cs="Arial" w:hint="eastAsia"/>
          <w:sz w:val="28"/>
          <w:szCs w:val="28"/>
        </w:rPr>
      </w:pPr>
      <w:r>
        <w:rPr>
          <w:rFonts w:ascii="仿宋_GB2312" w:eastAsia="仿宋_GB2312" w:cs="Arial" w:hint="eastAsia"/>
          <w:sz w:val="28"/>
          <w:szCs w:val="28"/>
        </w:rPr>
        <w:t>3. 植物防寒：冬季各种植物缠草绳、覆薄膜、铺地膜等。对各类花卉覆土防寒，以利于花卉越冬。负责越冬花卉、苗木的入库房、出库房等搬运、摆放及养护工作。</w:t>
      </w:r>
    </w:p>
    <w:p w:rsidR="00DA1196" w:rsidRDefault="00DA1196" w:rsidP="00DA1196">
      <w:pPr>
        <w:snapToGrid w:val="0"/>
        <w:spacing w:line="560" w:lineRule="exact"/>
        <w:ind w:firstLineChars="196" w:firstLine="549"/>
        <w:rPr>
          <w:rFonts w:ascii="仿宋_GB2312" w:eastAsia="仿宋_GB2312" w:cs="Arial" w:hint="eastAsia"/>
          <w:sz w:val="28"/>
          <w:szCs w:val="28"/>
        </w:rPr>
      </w:pPr>
      <w:r>
        <w:rPr>
          <w:rFonts w:ascii="仿宋_GB2312" w:eastAsia="仿宋_GB2312" w:cs="Arial" w:hint="eastAsia"/>
          <w:sz w:val="28"/>
          <w:szCs w:val="28"/>
        </w:rPr>
        <w:t>4. 浇水：乙方负责庭院内所有绿地树木浇水工作（节约用水，杜绝浪费）。</w:t>
      </w:r>
    </w:p>
    <w:p w:rsidR="00DA1196" w:rsidRDefault="00DA1196" w:rsidP="00DA1196">
      <w:pPr>
        <w:snapToGrid w:val="0"/>
        <w:spacing w:line="560" w:lineRule="exact"/>
        <w:ind w:firstLineChars="196" w:firstLine="549"/>
        <w:rPr>
          <w:rFonts w:ascii="仿宋_GB2312" w:eastAsia="仿宋_GB2312" w:cs="Arial" w:hint="eastAsia"/>
          <w:sz w:val="28"/>
          <w:szCs w:val="28"/>
        </w:rPr>
      </w:pPr>
      <w:r>
        <w:rPr>
          <w:rFonts w:ascii="仿宋_GB2312" w:eastAsia="仿宋_GB2312" w:cs="Arial" w:hint="eastAsia"/>
          <w:sz w:val="28"/>
          <w:szCs w:val="28"/>
        </w:rPr>
        <w:t>5. 施肥：根据各类植物的生长特点及植物对肥料的需要，要求年施肥不得少于2次以上，以有机肥为主。新种植物视生长情况，适时适量施肥，以保持各类植物的生长，达到较好景观效果。</w:t>
      </w:r>
    </w:p>
    <w:p w:rsidR="00DA1196" w:rsidRDefault="00DA1196" w:rsidP="00DA1196">
      <w:pPr>
        <w:snapToGrid w:val="0"/>
        <w:spacing w:line="560" w:lineRule="exact"/>
        <w:ind w:firstLineChars="196" w:firstLine="549"/>
        <w:rPr>
          <w:rFonts w:ascii="仿宋_GB2312" w:eastAsia="仿宋_GB2312" w:cs="Arial" w:hint="eastAsia"/>
          <w:sz w:val="28"/>
          <w:szCs w:val="28"/>
        </w:rPr>
      </w:pPr>
      <w:r>
        <w:rPr>
          <w:rFonts w:ascii="仿宋_GB2312" w:eastAsia="仿宋_GB2312" w:cs="Arial" w:hint="eastAsia"/>
          <w:sz w:val="28"/>
          <w:szCs w:val="28"/>
        </w:rPr>
        <w:t>6. 除草：各类绿地、树穴、绿带要结合松土及时清理各类杂草。</w:t>
      </w:r>
    </w:p>
    <w:p w:rsidR="00DA1196" w:rsidRDefault="00DA1196" w:rsidP="00DA1196">
      <w:pPr>
        <w:snapToGrid w:val="0"/>
        <w:spacing w:line="560" w:lineRule="exact"/>
        <w:ind w:firstLineChars="196" w:firstLine="549"/>
        <w:rPr>
          <w:rFonts w:ascii="仿宋_GB2312" w:eastAsia="仿宋_GB2312" w:cs="Arial" w:hint="eastAsia"/>
          <w:sz w:val="28"/>
          <w:szCs w:val="28"/>
        </w:rPr>
      </w:pPr>
      <w:r>
        <w:rPr>
          <w:rFonts w:ascii="仿宋_GB2312" w:eastAsia="仿宋_GB2312" w:cs="Arial" w:hint="eastAsia"/>
          <w:sz w:val="28"/>
          <w:szCs w:val="28"/>
        </w:rPr>
        <w:t xml:space="preserve">7. 抹芽：主要用于乔木、大型灌木，对不定芽要及时清除，以保持树木骨架清晰，促使生长形态美观，营养集中。 </w:t>
      </w:r>
    </w:p>
    <w:p w:rsidR="00DA1196" w:rsidRDefault="00DA1196" w:rsidP="00DA1196">
      <w:pPr>
        <w:snapToGrid w:val="0"/>
        <w:spacing w:line="560" w:lineRule="exact"/>
        <w:ind w:firstLineChars="196" w:firstLine="549"/>
        <w:rPr>
          <w:rFonts w:ascii="仿宋_GB2312" w:eastAsia="仿宋_GB2312" w:cs="Arial" w:hint="eastAsia"/>
          <w:sz w:val="28"/>
          <w:szCs w:val="28"/>
        </w:rPr>
      </w:pPr>
      <w:r>
        <w:rPr>
          <w:rFonts w:ascii="仿宋_GB2312" w:eastAsia="仿宋_GB2312" w:cs="Arial" w:hint="eastAsia"/>
          <w:sz w:val="28"/>
          <w:szCs w:val="28"/>
        </w:rPr>
        <w:t xml:space="preserve">8. 病虫害防治：病虫害防治是园林植物养护中较为重要的手段和内容，要根据各类植物的寄生对象及时做好预测预报，及时采取措施防治。 </w:t>
      </w:r>
    </w:p>
    <w:p w:rsidR="00DA1196" w:rsidRDefault="00DA1196" w:rsidP="00DA1196">
      <w:pPr>
        <w:snapToGrid w:val="0"/>
        <w:spacing w:line="560" w:lineRule="exact"/>
        <w:ind w:firstLineChars="196" w:firstLine="549"/>
        <w:rPr>
          <w:rFonts w:ascii="仿宋_GB2312" w:eastAsia="仿宋_GB2312" w:cs="Arial" w:hint="eastAsia"/>
          <w:sz w:val="28"/>
          <w:szCs w:val="28"/>
        </w:rPr>
      </w:pPr>
      <w:r>
        <w:rPr>
          <w:rFonts w:ascii="仿宋_GB2312" w:eastAsia="仿宋_GB2312" w:cs="Arial" w:hint="eastAsia"/>
          <w:sz w:val="28"/>
          <w:szCs w:val="28"/>
        </w:rPr>
        <w:t>9. 防旱、抗风、排涝：旱季及新种植物要及时进行灌溉，防止植物因脱水而造成枯死。台汛雨季期间要做好加固、排涝抢险工作，防止植物受损。</w:t>
      </w:r>
    </w:p>
    <w:p w:rsidR="00DA1196" w:rsidRDefault="00DA1196" w:rsidP="00DA1196">
      <w:pPr>
        <w:snapToGrid w:val="0"/>
        <w:spacing w:line="560" w:lineRule="exact"/>
        <w:ind w:firstLineChars="196" w:firstLine="549"/>
        <w:rPr>
          <w:rFonts w:ascii="仿宋_GB2312" w:eastAsia="仿宋_GB2312" w:cs="Arial" w:hint="eastAsia"/>
          <w:sz w:val="28"/>
          <w:szCs w:val="28"/>
        </w:rPr>
      </w:pPr>
      <w:r>
        <w:rPr>
          <w:rFonts w:ascii="仿宋_GB2312" w:eastAsia="仿宋_GB2312" w:cs="Arial" w:hint="eastAsia"/>
          <w:sz w:val="28"/>
          <w:szCs w:val="28"/>
        </w:rPr>
        <w:t>10. 对甲方采购的苗木、草坪等完成栽种及养护工作（乙方报价时已考虑此因素，甲方不再支付栽种、养护等费用）。</w:t>
      </w:r>
    </w:p>
    <w:p w:rsidR="00DA1196" w:rsidRDefault="00DA1196" w:rsidP="00DA1196">
      <w:pPr>
        <w:snapToGrid w:val="0"/>
        <w:spacing w:line="560" w:lineRule="exact"/>
        <w:ind w:firstLineChars="196" w:firstLine="549"/>
        <w:rPr>
          <w:rFonts w:ascii="仿宋_GB2312" w:eastAsia="仿宋_GB2312" w:cs="Arial" w:hint="eastAsia"/>
          <w:sz w:val="28"/>
          <w:szCs w:val="28"/>
        </w:rPr>
      </w:pPr>
      <w:r>
        <w:rPr>
          <w:rFonts w:ascii="仿宋_GB2312" w:eastAsia="仿宋_GB2312" w:cs="Arial" w:hint="eastAsia"/>
          <w:sz w:val="28"/>
          <w:szCs w:val="28"/>
        </w:rPr>
        <w:t>11. 乙方负责庭院内的植物栽移工作，少量局部调整（30</w:t>
      </w:r>
      <w:r>
        <w:rPr>
          <w:rFonts w:ascii="宋体" w:hAnsi="宋体" w:cs="宋体" w:hint="eastAsia"/>
          <w:sz w:val="28"/>
          <w:szCs w:val="28"/>
        </w:rPr>
        <w:t>㎡</w:t>
      </w:r>
      <w:r>
        <w:rPr>
          <w:rFonts w:ascii="仿宋_GB2312" w:eastAsia="仿宋_GB2312" w:hAnsi="仿宋_GB2312" w:cs="仿宋_GB2312" w:hint="eastAsia"/>
          <w:sz w:val="28"/>
          <w:szCs w:val="28"/>
        </w:rPr>
        <w:t>以下）属免费栽移，超过部分可报工程量确认单收取费用。因植物生长</w:t>
      </w:r>
      <w:r>
        <w:rPr>
          <w:rFonts w:ascii="仿宋_GB2312" w:eastAsia="仿宋_GB2312" w:hAnsi="仿宋_GB2312" w:cs="仿宋_GB2312" w:hint="eastAsia"/>
          <w:sz w:val="28"/>
          <w:szCs w:val="28"/>
        </w:rPr>
        <w:lastRenderedPageBreak/>
        <w:t>过密导致需移栽的工作属免费栽移。</w:t>
      </w:r>
    </w:p>
    <w:p w:rsidR="00DA1196" w:rsidRDefault="00DA1196" w:rsidP="00DA1196">
      <w:pPr>
        <w:snapToGrid w:val="0"/>
        <w:spacing w:line="560" w:lineRule="exact"/>
        <w:ind w:firstLineChars="196" w:firstLine="549"/>
        <w:rPr>
          <w:rFonts w:ascii="仿宋_GB2312" w:eastAsia="仿宋_GB2312" w:cs="Arial" w:hint="eastAsia"/>
          <w:sz w:val="28"/>
          <w:szCs w:val="28"/>
        </w:rPr>
      </w:pPr>
      <w:r>
        <w:rPr>
          <w:rFonts w:ascii="仿宋_GB2312" w:eastAsia="仿宋_GB2312" w:cs="Arial" w:hint="eastAsia"/>
          <w:sz w:val="28"/>
          <w:szCs w:val="28"/>
        </w:rPr>
        <w:t>12. 乙方自备养护工具、防护用材、车辆及各种养护工作中涉及的材料物质。</w:t>
      </w:r>
    </w:p>
    <w:p w:rsidR="00DA1196" w:rsidRDefault="00DA1196" w:rsidP="00DA1196">
      <w:pPr>
        <w:snapToGrid w:val="0"/>
        <w:spacing w:line="560" w:lineRule="exact"/>
        <w:ind w:firstLineChars="196" w:firstLine="549"/>
        <w:rPr>
          <w:rFonts w:ascii="仿宋_GB2312" w:eastAsia="仿宋_GB2312" w:cs="Arial" w:hint="eastAsia"/>
          <w:sz w:val="28"/>
          <w:szCs w:val="28"/>
        </w:rPr>
      </w:pPr>
      <w:r>
        <w:rPr>
          <w:rFonts w:ascii="仿宋_GB2312" w:eastAsia="仿宋_GB2312" w:cs="Arial" w:hint="eastAsia"/>
          <w:sz w:val="28"/>
          <w:szCs w:val="28"/>
        </w:rPr>
        <w:t>13. 养护区内树木等非自然死亡，乙方应等值赔偿并重新栽种；如遇自然灾害导致树木等自然死亡时，乙方应协助甲方办理相关砍伐文件并按甲方要求执行砍伐。（乙方报价时已考虑此因素，甲方不再支付伐树等费用）。</w:t>
      </w:r>
    </w:p>
    <w:p w:rsidR="00DA1196" w:rsidRDefault="00DA1196" w:rsidP="00DA1196">
      <w:pPr>
        <w:snapToGrid w:val="0"/>
        <w:spacing w:line="560" w:lineRule="exact"/>
        <w:ind w:firstLineChars="196" w:firstLine="551"/>
        <w:rPr>
          <w:rFonts w:ascii="仿宋_GB2312" w:eastAsia="仿宋_GB2312" w:hAnsi="宋体" w:hint="eastAsia"/>
          <w:b/>
          <w:color w:val="000000"/>
          <w:sz w:val="28"/>
          <w:szCs w:val="28"/>
        </w:rPr>
      </w:pPr>
      <w:r>
        <w:rPr>
          <w:rFonts w:ascii="仿宋_GB2312" w:eastAsia="仿宋_GB2312" w:hAnsi="宋体" w:hint="eastAsia"/>
          <w:b/>
          <w:color w:val="000000"/>
          <w:sz w:val="28"/>
          <w:szCs w:val="28"/>
        </w:rPr>
        <w:t>三、服务标准及要求</w:t>
      </w:r>
    </w:p>
    <w:p w:rsidR="00DA1196" w:rsidRDefault="00DA1196" w:rsidP="00DA1196">
      <w:pPr>
        <w:snapToGrid w:val="0"/>
        <w:spacing w:line="560" w:lineRule="exact"/>
        <w:ind w:firstLineChars="196" w:firstLine="549"/>
        <w:rPr>
          <w:rFonts w:ascii="仿宋_GB2312" w:eastAsia="仿宋_GB2312" w:hAnsi="宋体" w:hint="eastAsia"/>
          <w:color w:val="000000"/>
          <w:sz w:val="28"/>
          <w:szCs w:val="28"/>
        </w:rPr>
      </w:pPr>
      <w:r>
        <w:rPr>
          <w:rFonts w:ascii="仿宋_GB2312" w:eastAsia="仿宋_GB2312" w:hAnsi="宋体" w:hint="eastAsia"/>
          <w:color w:val="000000"/>
          <w:sz w:val="28"/>
          <w:szCs w:val="28"/>
        </w:rPr>
        <w:t>乙方应按照园林绿地养护操作规程及园林绿化养护质量标准，合理组织，精心养护，保质保量完成养护管理任务。并</w:t>
      </w:r>
      <w:r>
        <w:rPr>
          <w:rFonts w:ascii="仿宋_GB2312" w:eastAsia="仿宋_GB2312" w:hAnsi="宋体" w:hint="eastAsia"/>
          <w:b/>
          <w:color w:val="000000"/>
          <w:sz w:val="28"/>
          <w:szCs w:val="28"/>
        </w:rPr>
        <w:t>参照《北京市园林绿化养护管理标准》（DB11/T 213-2003）规定，完成一级养护</w:t>
      </w:r>
      <w:r>
        <w:rPr>
          <w:rFonts w:ascii="仿宋_GB2312" w:eastAsia="仿宋_GB2312" w:hAnsi="宋体" w:hint="eastAsia"/>
          <w:color w:val="000000"/>
          <w:sz w:val="28"/>
          <w:szCs w:val="28"/>
        </w:rPr>
        <w:t>。</w:t>
      </w:r>
    </w:p>
    <w:p w:rsidR="00DA1196" w:rsidRDefault="00DA1196" w:rsidP="00DA1196">
      <w:pPr>
        <w:snapToGrid w:val="0"/>
        <w:spacing w:line="560" w:lineRule="exact"/>
        <w:ind w:firstLineChars="196" w:firstLine="549"/>
        <w:rPr>
          <w:rFonts w:ascii="仿宋_GB2312" w:eastAsia="仿宋_GB2312" w:cs="Arial" w:hint="eastAsia"/>
          <w:color w:val="000000"/>
          <w:sz w:val="28"/>
          <w:szCs w:val="28"/>
        </w:rPr>
      </w:pPr>
      <w:r>
        <w:rPr>
          <w:rFonts w:ascii="仿宋_GB2312" w:eastAsia="仿宋_GB2312" w:cs="Arial" w:hint="eastAsia"/>
          <w:color w:val="000000"/>
          <w:sz w:val="28"/>
          <w:szCs w:val="28"/>
        </w:rPr>
        <w:t>1. 乙方对庭院内的草坪、树木、绿篱，定期浇水，并保证冬季前浇一遍冻水。全院花草、树木、打药，草坪、绿篱修剪，树木灌木每年剪枝梳理要整齐。及时清运修剪下来的树枝和杂草。</w:t>
      </w:r>
    </w:p>
    <w:p w:rsidR="00DA1196" w:rsidRDefault="00DA1196" w:rsidP="00DA1196">
      <w:pPr>
        <w:snapToGrid w:val="0"/>
        <w:spacing w:line="560" w:lineRule="exact"/>
        <w:ind w:firstLineChars="196" w:firstLine="549"/>
        <w:rPr>
          <w:rFonts w:ascii="仿宋_GB2312" w:eastAsia="仿宋_GB2312" w:cs="Arial" w:hint="eastAsia"/>
          <w:color w:val="000000"/>
          <w:sz w:val="28"/>
          <w:szCs w:val="28"/>
        </w:rPr>
      </w:pPr>
      <w:r>
        <w:rPr>
          <w:rFonts w:ascii="仿宋_GB2312" w:eastAsia="仿宋_GB2312" w:cs="Arial" w:hint="eastAsia"/>
          <w:color w:val="000000"/>
          <w:sz w:val="28"/>
          <w:szCs w:val="28"/>
        </w:rPr>
        <w:t>2. 草坪、绿篱，乔灌木植物，不得发生枯萎现象。乙方应做好出现病虫害前预防及防风、防雪、防倒伏、防涝、防冻养护工作，如因乙方工作不当造成草坪、植物死亡，应负责补栽。</w:t>
      </w:r>
    </w:p>
    <w:p w:rsidR="00DA1196" w:rsidRDefault="00DA1196" w:rsidP="00DA1196">
      <w:pPr>
        <w:snapToGrid w:val="0"/>
        <w:spacing w:line="560" w:lineRule="exact"/>
        <w:ind w:firstLineChars="196" w:firstLine="549"/>
        <w:rPr>
          <w:rFonts w:ascii="仿宋_GB2312" w:eastAsia="仿宋_GB2312" w:cs="Arial" w:hint="eastAsia"/>
          <w:color w:val="000000"/>
          <w:sz w:val="28"/>
          <w:szCs w:val="28"/>
        </w:rPr>
      </w:pPr>
      <w:r>
        <w:rPr>
          <w:rFonts w:ascii="仿宋_GB2312" w:eastAsia="仿宋_GB2312" w:cs="Arial" w:hint="eastAsia"/>
          <w:color w:val="000000"/>
          <w:sz w:val="28"/>
          <w:szCs w:val="28"/>
        </w:rPr>
        <w:t>3. 完成甲方庭院重大会议及接待活动期间养护工作，配合甲方提前做好各项物质、作业准备，乙方需按照甲方的要求对养护区进行精细养护，保证绿地及园路随时整洁。</w:t>
      </w:r>
    </w:p>
    <w:p w:rsidR="00DA1196" w:rsidRDefault="00DA1196" w:rsidP="00DA1196">
      <w:pPr>
        <w:snapToGrid w:val="0"/>
        <w:spacing w:line="560" w:lineRule="exact"/>
        <w:ind w:firstLineChars="196" w:firstLine="549"/>
        <w:rPr>
          <w:rFonts w:ascii="仿宋_GB2312" w:eastAsia="仿宋_GB2312" w:cs="Arial" w:hint="eastAsia"/>
          <w:color w:val="000000"/>
          <w:sz w:val="28"/>
          <w:szCs w:val="28"/>
        </w:rPr>
      </w:pPr>
      <w:r>
        <w:rPr>
          <w:rFonts w:ascii="仿宋_GB2312" w:eastAsia="仿宋_GB2312" w:cs="Arial" w:hint="eastAsia"/>
          <w:color w:val="000000"/>
          <w:sz w:val="28"/>
          <w:szCs w:val="28"/>
        </w:rPr>
        <w:t>4. 乙方应做好公共绿化设施的维护与管理，发现设施损坏及时维修或报修，保证正常使用，并做到经常巡查，发现问题及时解决。</w:t>
      </w:r>
    </w:p>
    <w:p w:rsidR="00DA1196" w:rsidRDefault="00DA1196" w:rsidP="00DA1196">
      <w:pPr>
        <w:snapToGrid w:val="0"/>
        <w:spacing w:line="560" w:lineRule="exact"/>
        <w:ind w:firstLineChars="196" w:firstLine="549"/>
        <w:rPr>
          <w:rFonts w:ascii="仿宋_GB2312" w:eastAsia="仿宋_GB2312" w:cs="Arial" w:hint="eastAsia"/>
          <w:color w:val="000000"/>
          <w:sz w:val="28"/>
          <w:szCs w:val="28"/>
        </w:rPr>
      </w:pPr>
      <w:r>
        <w:rPr>
          <w:rFonts w:ascii="仿宋_GB2312" w:eastAsia="仿宋_GB2312" w:cs="Arial" w:hint="eastAsia"/>
          <w:color w:val="000000"/>
          <w:sz w:val="28"/>
          <w:szCs w:val="28"/>
        </w:rPr>
        <w:t>5. 乙方应采取必要的安全防护措施，保证施工人员及作业时路经行人的人身安全，防止发生安全事故。</w:t>
      </w:r>
    </w:p>
    <w:p w:rsidR="00DA1196" w:rsidRDefault="00DA1196" w:rsidP="00DA1196">
      <w:pPr>
        <w:snapToGrid w:val="0"/>
        <w:spacing w:line="560" w:lineRule="exact"/>
        <w:ind w:firstLineChars="196" w:firstLine="549"/>
        <w:rPr>
          <w:rFonts w:ascii="仿宋_GB2312" w:eastAsia="仿宋_GB2312" w:cs="Arial" w:hint="eastAsia"/>
          <w:color w:val="000000"/>
          <w:sz w:val="28"/>
          <w:szCs w:val="28"/>
        </w:rPr>
      </w:pPr>
      <w:r>
        <w:rPr>
          <w:rFonts w:ascii="仿宋_GB2312" w:eastAsia="仿宋_GB2312" w:cs="Arial" w:hint="eastAsia"/>
          <w:color w:val="000000"/>
          <w:sz w:val="28"/>
          <w:szCs w:val="28"/>
        </w:rPr>
        <w:lastRenderedPageBreak/>
        <w:t>6. 冬季适时做好越冬花木入库房储藏，库房由乙方专人负责管理。</w:t>
      </w:r>
    </w:p>
    <w:p w:rsidR="00DA1196" w:rsidRDefault="00DA1196" w:rsidP="00DA1196">
      <w:pPr>
        <w:snapToGrid w:val="0"/>
        <w:spacing w:line="560" w:lineRule="exact"/>
        <w:ind w:firstLineChars="196" w:firstLine="549"/>
        <w:rPr>
          <w:rFonts w:ascii="仿宋_GB2312" w:eastAsia="仿宋_GB2312" w:cs="Arial" w:hint="eastAsia"/>
          <w:color w:val="000000"/>
          <w:sz w:val="28"/>
          <w:szCs w:val="28"/>
        </w:rPr>
      </w:pPr>
      <w:r>
        <w:rPr>
          <w:rFonts w:ascii="仿宋_GB2312" w:eastAsia="仿宋_GB2312" w:cs="Arial" w:hint="eastAsia"/>
          <w:color w:val="000000"/>
          <w:sz w:val="28"/>
          <w:szCs w:val="28"/>
        </w:rPr>
        <w:t>7. 甲方院内的树木，因施工或其他原因，需要移植时，乙方保证成活率85％以上，移伐时按北京市相关的园林绿化管理规定报批方可进行，乙方移伐过程中应防止出现任何事故。</w:t>
      </w:r>
    </w:p>
    <w:p w:rsidR="00DA1196" w:rsidRDefault="00DA1196" w:rsidP="00DA1196">
      <w:pPr>
        <w:snapToGrid w:val="0"/>
        <w:spacing w:line="560" w:lineRule="exact"/>
        <w:ind w:firstLineChars="196" w:firstLine="549"/>
        <w:rPr>
          <w:rFonts w:ascii="仿宋_GB2312" w:eastAsia="仿宋_GB2312" w:cs="Arial" w:hint="eastAsia"/>
          <w:color w:val="000000"/>
          <w:sz w:val="28"/>
          <w:szCs w:val="28"/>
        </w:rPr>
      </w:pPr>
      <w:r>
        <w:rPr>
          <w:rFonts w:ascii="仿宋_GB2312" w:eastAsia="仿宋_GB2312" w:cs="Arial" w:hint="eastAsia"/>
          <w:color w:val="000000"/>
          <w:sz w:val="28"/>
          <w:szCs w:val="28"/>
        </w:rPr>
        <w:t>8. 甲方院内的果木不允许私自采摘。</w:t>
      </w:r>
    </w:p>
    <w:p w:rsidR="00DA1196" w:rsidRDefault="00DA1196" w:rsidP="00DA1196">
      <w:pPr>
        <w:snapToGrid w:val="0"/>
        <w:spacing w:line="560" w:lineRule="exact"/>
        <w:ind w:firstLineChars="196" w:firstLine="549"/>
        <w:rPr>
          <w:rFonts w:ascii="仿宋_GB2312" w:eastAsia="仿宋_GB2312" w:cs="Arial" w:hint="eastAsia"/>
          <w:color w:val="000000"/>
          <w:sz w:val="28"/>
          <w:szCs w:val="28"/>
        </w:rPr>
      </w:pPr>
      <w:r>
        <w:rPr>
          <w:rFonts w:ascii="仿宋_GB2312" w:eastAsia="仿宋_GB2312" w:cs="Arial" w:hint="eastAsia"/>
          <w:color w:val="000000"/>
          <w:sz w:val="28"/>
          <w:szCs w:val="28"/>
        </w:rPr>
        <w:t>9. 乙方绿化养护工作需二十四小时响应，应对灾难的反应时间应为四小时内。</w:t>
      </w:r>
    </w:p>
    <w:p w:rsidR="00DA1196" w:rsidRDefault="00DA1196" w:rsidP="00DA1196">
      <w:pPr>
        <w:snapToGrid w:val="0"/>
        <w:spacing w:line="560" w:lineRule="exact"/>
        <w:ind w:firstLineChars="196" w:firstLine="549"/>
        <w:rPr>
          <w:rFonts w:ascii="仿宋_GB2312" w:eastAsia="仿宋_GB2312" w:hint="eastAsia"/>
          <w:sz w:val="28"/>
          <w:szCs w:val="32"/>
        </w:rPr>
      </w:pPr>
      <w:r>
        <w:rPr>
          <w:rFonts w:ascii="仿宋_GB2312" w:eastAsia="仿宋_GB2312" w:hint="eastAsia"/>
          <w:sz w:val="28"/>
          <w:szCs w:val="32"/>
        </w:rPr>
        <w:t>10. 乙方需制定管理方案及规章制度，报甲方审核；乙方需提供提供季度、年度工作报告。对甲方规定的工作内容，乙方建立相应的计划执行、巡视检查、落实措施、突发情况处理等方面的相关记录。</w:t>
      </w:r>
    </w:p>
    <w:p w:rsidR="00DA1196" w:rsidRDefault="00DA1196" w:rsidP="00DA1196">
      <w:pPr>
        <w:snapToGrid w:val="0"/>
        <w:spacing w:line="560" w:lineRule="exact"/>
        <w:ind w:firstLineChars="196" w:firstLine="549"/>
        <w:rPr>
          <w:rFonts w:ascii="仿宋_GB2312" w:eastAsia="仿宋_GB2312" w:hint="eastAsia"/>
          <w:sz w:val="28"/>
          <w:szCs w:val="32"/>
        </w:rPr>
      </w:pPr>
      <w:r>
        <w:rPr>
          <w:rFonts w:ascii="仿宋_GB2312" w:eastAsia="仿宋_GB2312" w:hint="eastAsia"/>
          <w:sz w:val="28"/>
          <w:szCs w:val="32"/>
        </w:rPr>
        <w:t>11. 甲方有权对乙方聘用的各级经理人员及重要岗位的工作人员进行资格审查并决定去留，有权对乙方聘用的其他工作人员提出解聘的建议。</w:t>
      </w:r>
    </w:p>
    <w:p w:rsidR="00DA1196" w:rsidRDefault="00DA1196" w:rsidP="00DA1196">
      <w:pPr>
        <w:snapToGrid w:val="0"/>
        <w:spacing w:line="560" w:lineRule="exact"/>
        <w:ind w:firstLineChars="196" w:firstLine="551"/>
        <w:rPr>
          <w:rFonts w:ascii="仿宋_GB2312" w:eastAsia="仿宋_GB2312" w:hAnsi="宋体" w:hint="eastAsia"/>
          <w:b/>
          <w:color w:val="000000"/>
          <w:sz w:val="28"/>
          <w:szCs w:val="28"/>
        </w:rPr>
      </w:pPr>
      <w:r>
        <w:rPr>
          <w:rFonts w:ascii="仿宋_GB2312" w:eastAsia="仿宋_GB2312" w:hAnsi="宋体" w:hint="eastAsia"/>
          <w:b/>
          <w:color w:val="000000"/>
          <w:sz w:val="28"/>
          <w:szCs w:val="28"/>
        </w:rPr>
        <w:t>四、考核标准</w:t>
      </w:r>
    </w:p>
    <w:p w:rsidR="00DA1196" w:rsidRDefault="00DA1196" w:rsidP="00DA1196">
      <w:pPr>
        <w:snapToGrid w:val="0"/>
        <w:spacing w:line="560" w:lineRule="exact"/>
        <w:ind w:firstLineChars="196" w:firstLine="549"/>
        <w:rPr>
          <w:rFonts w:ascii="仿宋_GB2312" w:eastAsia="仿宋_GB2312" w:hint="eastAsia"/>
          <w:sz w:val="28"/>
          <w:szCs w:val="32"/>
        </w:rPr>
      </w:pPr>
      <w:r>
        <w:rPr>
          <w:rFonts w:ascii="仿宋_GB2312" w:eastAsia="仿宋_GB2312" w:hint="eastAsia"/>
          <w:sz w:val="28"/>
          <w:szCs w:val="32"/>
        </w:rPr>
        <w:t>1. 甲方不定期对本项目的相关工作进行考核。考核实行经济惩罚制度，对乙方不合格项进行登记并给予相应的经济处罚。</w:t>
      </w:r>
    </w:p>
    <w:p w:rsidR="00DA1196" w:rsidRDefault="00DA1196" w:rsidP="00DA1196">
      <w:pPr>
        <w:snapToGrid w:val="0"/>
        <w:spacing w:line="560" w:lineRule="exact"/>
        <w:ind w:firstLineChars="196" w:firstLine="549"/>
        <w:rPr>
          <w:rFonts w:ascii="仿宋_GB2312" w:eastAsia="仿宋_GB2312" w:hint="eastAsia"/>
          <w:sz w:val="28"/>
          <w:szCs w:val="32"/>
        </w:rPr>
      </w:pPr>
      <w:r>
        <w:rPr>
          <w:rFonts w:ascii="仿宋_GB2312" w:eastAsia="仿宋_GB2312" w:hint="eastAsia"/>
          <w:sz w:val="28"/>
          <w:szCs w:val="32"/>
        </w:rPr>
        <w:t>2. 甲方定期对本项目的相关工作按照园林绿化养护操作规程及园林绿化养护质量标准，进行每月验收，双方负责人签字，三次验收不合格算违反合同。至合同期最后一个合同月进行一次年终总验收, 验收不合格算违反合同。</w:t>
      </w:r>
    </w:p>
    <w:p w:rsidR="00DA1196" w:rsidRDefault="00DA1196" w:rsidP="00DA1196">
      <w:pPr>
        <w:rPr>
          <w:rFonts w:hint="eastAsia"/>
        </w:rPr>
      </w:pPr>
    </w:p>
    <w:p w:rsidR="00B40F96" w:rsidRPr="00DA1196" w:rsidRDefault="00B40F96"/>
    <w:sectPr w:rsidR="00B40F96" w:rsidRPr="00DA119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0F96" w:rsidRDefault="00B40F96" w:rsidP="00DA1196">
      <w:r>
        <w:separator/>
      </w:r>
    </w:p>
  </w:endnote>
  <w:endnote w:type="continuationSeparator" w:id="1">
    <w:p w:rsidR="00B40F96" w:rsidRDefault="00B40F96" w:rsidP="00DA11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0F96" w:rsidRDefault="00B40F96" w:rsidP="00DA1196">
      <w:r>
        <w:separator/>
      </w:r>
    </w:p>
  </w:footnote>
  <w:footnote w:type="continuationSeparator" w:id="1">
    <w:p w:rsidR="00B40F96" w:rsidRDefault="00B40F96" w:rsidP="00DA11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91E0D"/>
    <w:multiLevelType w:val="hybridMultilevel"/>
    <w:tmpl w:val="0D782D06"/>
    <w:lvl w:ilvl="0" w:tplc="0812E94E">
      <w:start w:val="1"/>
      <w:numFmt w:val="chineseCountingThousand"/>
      <w:lvlText w:val="第%1部分"/>
      <w:lvlJc w:val="left"/>
      <w:pPr>
        <w:tabs>
          <w:tab w:val="num" w:pos="980"/>
        </w:tabs>
        <w:ind w:left="980" w:hanging="420"/>
      </w:pPr>
    </w:lvl>
    <w:lvl w:ilvl="1" w:tplc="04090017">
      <w:start w:val="1"/>
      <w:numFmt w:val="chineseCountingThousand"/>
      <w:lvlText w:val="(%2)"/>
      <w:lvlJc w:val="left"/>
      <w:pPr>
        <w:tabs>
          <w:tab w:val="num" w:pos="840"/>
        </w:tabs>
        <w:ind w:left="840" w:hanging="420"/>
      </w:pPr>
    </w:lvl>
    <w:lvl w:ilvl="2" w:tplc="CCA4606E">
      <w:start w:val="1"/>
      <w:numFmt w:val="japaneseCounting"/>
      <w:lvlText w:val="%3、"/>
      <w:lvlJc w:val="left"/>
      <w:pPr>
        <w:tabs>
          <w:tab w:val="num" w:pos="1560"/>
        </w:tabs>
        <w:ind w:left="1560" w:hanging="720"/>
      </w:pPr>
    </w:lvl>
    <w:lvl w:ilvl="3" w:tplc="8738137C">
      <w:start w:val="1"/>
      <w:numFmt w:val="decimal"/>
      <w:lvlText w:val="%4."/>
      <w:lvlJc w:val="left"/>
      <w:pPr>
        <w:tabs>
          <w:tab w:val="num" w:pos="1800"/>
        </w:tabs>
        <w:ind w:left="1800" w:hanging="540"/>
      </w:pPr>
    </w:lvl>
    <w:lvl w:ilvl="4" w:tplc="0D3C39B6">
      <w:start w:val="1"/>
      <w:numFmt w:val="decimal"/>
      <w:lvlText w:val="%5、"/>
      <w:lvlJc w:val="left"/>
      <w:pPr>
        <w:tabs>
          <w:tab w:val="num" w:pos="2040"/>
        </w:tabs>
        <w:ind w:left="2040" w:hanging="360"/>
      </w:pPr>
      <w:rPr>
        <w:b w:val="0"/>
      </w:rPr>
    </w:lvl>
    <w:lvl w:ilvl="5" w:tplc="9A72B430">
      <w:start w:val="1"/>
      <w:numFmt w:val="japaneseCounting"/>
      <w:lvlText w:val="（%6）"/>
      <w:lvlJc w:val="left"/>
      <w:pPr>
        <w:tabs>
          <w:tab w:val="num" w:pos="3180"/>
        </w:tabs>
        <w:ind w:left="3180" w:hanging="10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EA32F31"/>
    <w:multiLevelType w:val="hybridMultilevel"/>
    <w:tmpl w:val="71D6B118"/>
    <w:lvl w:ilvl="0" w:tplc="6B621064">
      <w:start w:val="1"/>
      <w:numFmt w:val="decimal"/>
      <w:lvlText w:val="2.%1."/>
      <w:lvlJc w:val="left"/>
      <w:pPr>
        <w:tabs>
          <w:tab w:val="num" w:pos="841"/>
        </w:tabs>
        <w:ind w:left="841"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6310D81"/>
    <w:multiLevelType w:val="hybridMultilevel"/>
    <w:tmpl w:val="1B82941E"/>
    <w:lvl w:ilvl="0" w:tplc="25CA41C0">
      <w:start w:val="1"/>
      <w:numFmt w:val="decimal"/>
      <w:lvlText w:val="%1、"/>
      <w:lvlJc w:val="left"/>
      <w:pPr>
        <w:tabs>
          <w:tab w:val="num" w:pos="879"/>
        </w:tabs>
        <w:ind w:left="879" w:hanging="360"/>
      </w:pPr>
    </w:lvl>
    <w:lvl w:ilvl="1" w:tplc="04090011">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24567CC"/>
    <w:multiLevelType w:val="hybridMultilevel"/>
    <w:tmpl w:val="1E8E81C2"/>
    <w:lvl w:ilvl="0" w:tplc="55841CB2">
      <w:start w:val="1"/>
      <w:numFmt w:val="decimal"/>
      <w:lvlText w:val="（%1）"/>
      <w:lvlJc w:val="left"/>
      <w:pPr>
        <w:tabs>
          <w:tab w:val="num" w:pos="1855"/>
        </w:tabs>
        <w:ind w:left="1855"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2572A2B"/>
    <w:multiLevelType w:val="multilevel"/>
    <w:tmpl w:val="0409001F"/>
    <w:styleLink w:val="4"/>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300D147A"/>
    <w:multiLevelType w:val="hybridMultilevel"/>
    <w:tmpl w:val="1C5C6C26"/>
    <w:lvl w:ilvl="0" w:tplc="C1B0235C">
      <w:start w:val="1"/>
      <w:numFmt w:val="decimal"/>
      <w:lvlText w:val="（%1）"/>
      <w:lvlJc w:val="left"/>
      <w:pPr>
        <w:tabs>
          <w:tab w:val="num" w:pos="1800"/>
        </w:tabs>
        <w:ind w:left="1800" w:hanging="720"/>
      </w:pPr>
      <w:rPr>
        <w:lang w:val="en-US"/>
      </w:rPr>
    </w:lvl>
    <w:lvl w:ilvl="1" w:tplc="B3789330">
      <w:start w:val="1"/>
      <w:numFmt w:val="decimal"/>
      <w:lvlText w:val="13.%2."/>
      <w:lvlJc w:val="left"/>
      <w:pPr>
        <w:tabs>
          <w:tab w:val="num" w:pos="840"/>
        </w:tabs>
        <w:ind w:left="840" w:hanging="420"/>
      </w:pPr>
      <w:rPr>
        <w:lang w:val="en-US"/>
      </w:rPr>
    </w:lvl>
    <w:lvl w:ilvl="2" w:tplc="5652EA02">
      <w:start w:val="1"/>
      <w:numFmt w:val="decimal"/>
      <w:lvlText w:val="(%3)"/>
      <w:lvlJc w:val="left"/>
      <w:pPr>
        <w:tabs>
          <w:tab w:val="num" w:pos="1260"/>
        </w:tabs>
        <w:ind w:left="1260" w:hanging="420"/>
      </w:pPr>
      <w:rPr>
        <w:rFonts w:ascii="Times New Roman" w:eastAsia="宋体" w:hAnsi="Times New Roman" w:hint="eastAsia"/>
        <w:kern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1DD178A"/>
    <w:multiLevelType w:val="hybridMultilevel"/>
    <w:tmpl w:val="9F58A182"/>
    <w:lvl w:ilvl="0" w:tplc="9A821548">
      <w:start w:val="1"/>
      <w:numFmt w:val="decimal"/>
      <w:lvlText w:val="（%1）"/>
      <w:lvlJc w:val="left"/>
      <w:pPr>
        <w:tabs>
          <w:tab w:val="num" w:pos="720"/>
        </w:tabs>
        <w:ind w:left="720"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31F6385"/>
    <w:multiLevelType w:val="hybridMultilevel"/>
    <w:tmpl w:val="7E18E1F6"/>
    <w:lvl w:ilvl="0" w:tplc="D0F0FCF2">
      <w:start w:val="1"/>
      <w:numFmt w:val="decimal"/>
      <w:lvlText w:val="%1、"/>
      <w:lvlJc w:val="left"/>
      <w:pPr>
        <w:tabs>
          <w:tab w:val="num" w:pos="720"/>
        </w:tabs>
        <w:ind w:left="720" w:hanging="360"/>
      </w:pPr>
      <w:rPr>
        <w:rFonts w:ascii="Times New Roman" w:eastAsia="宋体" w:hAnsi="Times New Roman" w:cs="Times New Roman" w:hint="eastAsia"/>
        <w:b w:val="0"/>
      </w:rPr>
    </w:lvl>
    <w:lvl w:ilvl="1" w:tplc="04090019">
      <w:start w:val="1"/>
      <w:numFmt w:val="decimal"/>
      <w:lvlText w:val="%2."/>
      <w:lvlJc w:val="left"/>
      <w:pPr>
        <w:tabs>
          <w:tab w:val="num" w:pos="1440"/>
        </w:tabs>
        <w:ind w:left="1440" w:hanging="36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3E466C7"/>
    <w:multiLevelType w:val="multilevel"/>
    <w:tmpl w:val="0409001F"/>
    <w:styleLink w:val="111111"/>
    <w:lvl w:ilvl="0">
      <w:start w:val="3"/>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9">
    <w:nsid w:val="36CE3F88"/>
    <w:multiLevelType w:val="hybridMultilevel"/>
    <w:tmpl w:val="BC9C2174"/>
    <w:lvl w:ilvl="0" w:tplc="7BC0DBB0">
      <w:start w:val="1"/>
      <w:numFmt w:val="decimal"/>
      <w:lvlText w:val="1.%1."/>
      <w:lvlJc w:val="left"/>
      <w:pPr>
        <w:tabs>
          <w:tab w:val="num" w:pos="840"/>
        </w:tabs>
        <w:ind w:left="840" w:hanging="420"/>
      </w:pPr>
    </w:lvl>
    <w:lvl w:ilvl="1" w:tplc="A0C2A75A">
      <w:start w:val="1"/>
      <w:numFmt w:val="japaneseCounting"/>
      <w:lvlText w:val="（%2）"/>
      <w:lvlJc w:val="left"/>
      <w:pPr>
        <w:tabs>
          <w:tab w:val="num" w:pos="1500"/>
        </w:tabs>
        <w:ind w:left="1500" w:hanging="10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83C25BE"/>
    <w:multiLevelType w:val="hybridMultilevel"/>
    <w:tmpl w:val="5AA86974"/>
    <w:lvl w:ilvl="0" w:tplc="04090011">
      <w:start w:val="1"/>
      <w:numFmt w:val="decimal"/>
      <w:lvlText w:val="%1)"/>
      <w:lvlJc w:val="left"/>
      <w:pPr>
        <w:tabs>
          <w:tab w:val="num" w:pos="1140"/>
        </w:tabs>
        <w:ind w:left="11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F53190E"/>
    <w:multiLevelType w:val="multilevel"/>
    <w:tmpl w:val="2CF29F76"/>
    <w:lvl w:ilvl="0">
      <w:start w:val="1"/>
      <w:numFmt w:val="decimal"/>
      <w:lvlText w:val="%1."/>
      <w:lvlJc w:val="left"/>
      <w:pPr>
        <w:tabs>
          <w:tab w:val="num" w:pos="705"/>
        </w:tabs>
        <w:ind w:left="705" w:hanging="600"/>
      </w:pPr>
      <w:rPr>
        <w:b/>
      </w:rPr>
    </w:lvl>
    <w:lvl w:ilvl="1">
      <w:start w:val="1"/>
      <w:numFmt w:val="decimal"/>
      <w:lvlText w:val="%1.%2."/>
      <w:lvlJc w:val="left"/>
      <w:pPr>
        <w:tabs>
          <w:tab w:val="num" w:pos="600"/>
        </w:tabs>
        <w:ind w:left="600" w:hanging="600"/>
      </w:pPr>
      <w:rPr>
        <w:rFonts w:ascii="宋体" w:eastAsia="宋体" w:hAnsi="宋体" w:hint="eastAsia"/>
        <w:b w:val="0"/>
        <w:color w:val="auto"/>
        <w:sz w:val="24"/>
        <w:szCs w:val="24"/>
      </w:rPr>
    </w:lvl>
    <w:lvl w:ilvl="2">
      <w:start w:val="1"/>
      <w:numFmt w:val="decimal"/>
      <w:lvlText w:val="%1.%2.%3."/>
      <w:lvlJc w:val="left"/>
      <w:pPr>
        <w:tabs>
          <w:tab w:val="num" w:pos="1260"/>
        </w:tabs>
        <w:ind w:left="1260" w:hanging="720"/>
      </w:pPr>
      <w:rPr>
        <w:color w:val="auto"/>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2">
    <w:nsid w:val="420C153B"/>
    <w:multiLevelType w:val="multilevel"/>
    <w:tmpl w:val="7292AA36"/>
    <w:lvl w:ilvl="0">
      <w:start w:val="1"/>
      <w:numFmt w:val="decimal"/>
      <w:pStyle w:val="a"/>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
    <w:nsid w:val="426F6615"/>
    <w:multiLevelType w:val="hybridMultilevel"/>
    <w:tmpl w:val="F5A67DA2"/>
    <w:lvl w:ilvl="0" w:tplc="B0AE9B1E">
      <w:start w:val="1"/>
      <w:numFmt w:val="japaneseCounting"/>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57C673F"/>
    <w:multiLevelType w:val="multilevel"/>
    <w:tmpl w:val="0409001D"/>
    <w:styleLink w:val="1111110"/>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5">
    <w:nsid w:val="45C42C9A"/>
    <w:multiLevelType w:val="multilevel"/>
    <w:tmpl w:val="C0AE8AFE"/>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0"/>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6">
    <w:nsid w:val="488F6009"/>
    <w:multiLevelType w:val="hybridMultilevel"/>
    <w:tmpl w:val="2DD8464E"/>
    <w:lvl w:ilvl="0" w:tplc="FFFFFFFF">
      <w:start w:val="1"/>
      <w:numFmt w:val="decimal"/>
      <w:lvlText w:val="%1、"/>
      <w:lvlJc w:val="left"/>
      <w:pPr>
        <w:tabs>
          <w:tab w:val="num" w:pos="990"/>
        </w:tabs>
        <w:ind w:left="990" w:hanging="360"/>
      </w:pPr>
      <w:rPr>
        <w:rFonts w:ascii="Times New Roman" w:eastAsia="宋体" w:hAnsi="Times New Roman" w:cs="Times New Roman"/>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505461B9"/>
    <w:multiLevelType w:val="multilevel"/>
    <w:tmpl w:val="04090023"/>
    <w:styleLink w:val="a0"/>
    <w:lvl w:ilvl="0">
      <w:start w:val="1"/>
      <w:numFmt w:val="upperRoman"/>
      <w:lvlText w:val="第 %1 条"/>
      <w:lvlJc w:val="left"/>
      <w:pPr>
        <w:tabs>
          <w:tab w:val="num" w:pos="1440"/>
        </w:tabs>
        <w:ind w:left="0" w:firstLine="0"/>
      </w:pPr>
    </w:lvl>
    <w:lvl w:ilvl="1">
      <w:start w:val="1"/>
      <w:numFmt w:val="decimalZero"/>
      <w:isLgl/>
      <w:lvlText w:val="节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53C458B6"/>
    <w:multiLevelType w:val="hybridMultilevel"/>
    <w:tmpl w:val="799A8E24"/>
    <w:lvl w:ilvl="0" w:tplc="C1E046CE">
      <w:start w:val="1"/>
      <w:numFmt w:val="upperLetter"/>
      <w:lvlText w:val="%1、"/>
      <w:lvlJc w:val="left"/>
      <w:pPr>
        <w:tabs>
          <w:tab w:val="num" w:pos="840"/>
        </w:tabs>
        <w:ind w:left="840" w:hanging="420"/>
      </w:pPr>
      <w:rPr>
        <w:rFonts w:ascii="宋体" w:eastAsia="宋体" w:hAnsi="宋体" w:cs="Times New Roman"/>
      </w:rPr>
    </w:lvl>
    <w:lvl w:ilvl="1" w:tplc="684CB9A6">
      <w:start w:val="1"/>
      <w:numFmt w:val="decimal"/>
      <w:lvlText w:val="（%2）"/>
      <w:lvlJc w:val="left"/>
      <w:pPr>
        <w:tabs>
          <w:tab w:val="num" w:pos="1140"/>
        </w:tabs>
        <w:ind w:left="1140" w:hanging="720"/>
      </w:pPr>
      <w:rPr>
        <w:lang w:val="en-US"/>
      </w:rPr>
    </w:lvl>
    <w:lvl w:ilvl="2" w:tplc="BF6E9956">
      <w:start w:val="1"/>
      <w:numFmt w:val="japaneseCounting"/>
      <w:lvlText w:val="第%3章"/>
      <w:lvlJc w:val="left"/>
      <w:pPr>
        <w:tabs>
          <w:tab w:val="num" w:pos="1560"/>
        </w:tabs>
        <w:ind w:left="1560" w:hanging="720"/>
      </w:pPr>
    </w:lvl>
    <w:lvl w:ilvl="3" w:tplc="840063A8">
      <w:start w:val="1"/>
      <w:numFmt w:val="japaneseCounting"/>
      <w:lvlText w:val="%4、"/>
      <w:lvlJc w:val="left"/>
      <w:pPr>
        <w:tabs>
          <w:tab w:val="num" w:pos="1680"/>
        </w:tabs>
        <w:ind w:left="1680" w:hanging="420"/>
      </w:pPr>
    </w:lvl>
    <w:lvl w:ilvl="4" w:tplc="EFFC1BE6">
      <w:start w:val="29"/>
      <w:numFmt w:val="decimal"/>
      <w:lvlText w:val="%5．"/>
      <w:lvlJc w:val="left"/>
      <w:pPr>
        <w:tabs>
          <w:tab w:val="num" w:pos="2160"/>
        </w:tabs>
        <w:ind w:left="2160" w:hanging="48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FF51727"/>
    <w:multiLevelType w:val="multilevel"/>
    <w:tmpl w:val="0409001F"/>
    <w:styleLink w:val="60"/>
    <w:lvl w:ilvl="0">
      <w:start w:val="4"/>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0">
    <w:nsid w:val="60D7588F"/>
    <w:multiLevelType w:val="hybridMultilevel"/>
    <w:tmpl w:val="BDA4BBA6"/>
    <w:lvl w:ilvl="0" w:tplc="444A3C96">
      <w:start w:val="1"/>
      <w:numFmt w:val="decimal"/>
      <w:lvlText w:val="(%1)"/>
      <w:lvlJc w:val="left"/>
      <w:pPr>
        <w:tabs>
          <w:tab w:val="num" w:pos="420"/>
        </w:tabs>
        <w:ind w:left="420" w:hanging="420"/>
      </w:pPr>
      <w:rPr>
        <w:rFonts w:ascii="Times New Roman" w:eastAsia="宋体" w:hAnsi="Times New Roman" w:hint="eastAsia"/>
        <w:color w:val="auto"/>
        <w:ker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19437FE"/>
    <w:multiLevelType w:val="hybridMultilevel"/>
    <w:tmpl w:val="64769DCC"/>
    <w:lvl w:ilvl="0" w:tplc="998C2002">
      <w:start w:val="1"/>
      <w:numFmt w:val="decimal"/>
      <w:lvlText w:val="（%1）"/>
      <w:lvlJc w:val="left"/>
      <w:pPr>
        <w:ind w:left="1185"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9453D2A"/>
    <w:multiLevelType w:val="hybridMultilevel"/>
    <w:tmpl w:val="519896EC"/>
    <w:lvl w:ilvl="0" w:tplc="5CB402C8">
      <w:start w:val="1"/>
      <w:numFmt w:val="decimal"/>
      <w:lvlText w:val="（%1）"/>
      <w:lvlJc w:val="left"/>
      <w:pPr>
        <w:tabs>
          <w:tab w:val="num" w:pos="2487"/>
        </w:tabs>
        <w:ind w:left="2487" w:hanging="720"/>
      </w:pPr>
      <w:rPr>
        <w:lang w:val="en-US"/>
      </w:rPr>
    </w:lvl>
    <w:lvl w:ilvl="1" w:tplc="04090019">
      <w:start w:val="1"/>
      <w:numFmt w:val="lowerLetter"/>
      <w:lvlText w:val="%2)"/>
      <w:lvlJc w:val="left"/>
      <w:pPr>
        <w:tabs>
          <w:tab w:val="num" w:pos="1321"/>
        </w:tabs>
        <w:ind w:left="1321"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A6A280F"/>
    <w:multiLevelType w:val="hybridMultilevel"/>
    <w:tmpl w:val="61BA89A0"/>
    <w:lvl w:ilvl="0" w:tplc="51A6C71E">
      <w:start w:val="1"/>
      <w:numFmt w:val="decimal"/>
      <w:lvlText w:val="（%1）"/>
      <w:lvlJc w:val="left"/>
      <w:pPr>
        <w:tabs>
          <w:tab w:val="num" w:pos="1140"/>
        </w:tabs>
        <w:ind w:left="1140" w:hanging="720"/>
      </w:pPr>
      <w:rPr>
        <w:lang w:val="en-US"/>
      </w:rPr>
    </w:lvl>
    <w:lvl w:ilvl="1" w:tplc="1C4AAD78">
      <w:start w:val="1"/>
      <w:numFmt w:val="japaneseCounting"/>
      <w:lvlText w:val="（%2）"/>
      <w:lvlJc w:val="left"/>
      <w:pPr>
        <w:tabs>
          <w:tab w:val="num" w:pos="1430"/>
        </w:tabs>
        <w:ind w:left="1430" w:hanging="720"/>
      </w:pPr>
      <w:rPr>
        <w:lang w:val="en-US"/>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BBE16F6"/>
    <w:multiLevelType w:val="hybridMultilevel"/>
    <w:tmpl w:val="3AA8B18A"/>
    <w:lvl w:ilvl="0" w:tplc="AA9CB8DA">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D273DC1"/>
    <w:multiLevelType w:val="hybridMultilevel"/>
    <w:tmpl w:val="892AB996"/>
    <w:lvl w:ilvl="0" w:tplc="3426E9E2">
      <w:start w:val="1"/>
      <w:numFmt w:val="chineseCountingThousand"/>
      <w:lvlText w:val="（%1）"/>
      <w:lvlJc w:val="left"/>
      <w:pPr>
        <w:tabs>
          <w:tab w:val="num" w:pos="425"/>
        </w:tabs>
        <w:ind w:left="425" w:hanging="425"/>
      </w:pPr>
      <w:rPr>
        <w:rFonts w:ascii="Times New Roman" w:hAnsi="Times New Roman" w:cs="Times New Roman" w:hint="default"/>
        <w:lang w:val="en-US"/>
      </w:rPr>
    </w:lvl>
    <w:lvl w:ilvl="1" w:tplc="F2CAD288">
      <w:start w:val="1"/>
      <w:numFmt w:val="decimal"/>
      <w:lvlText w:val="（%2）"/>
      <w:lvlJc w:val="left"/>
      <w:pPr>
        <w:tabs>
          <w:tab w:val="num" w:pos="845"/>
        </w:tabs>
        <w:ind w:left="845" w:hanging="425"/>
      </w:pPr>
      <w:rPr>
        <w:rFonts w:ascii="Times New Roman" w:hAnsi="Times New Roman" w:cs="Times New Roman" w:hint="default"/>
        <w:sz w:val="24"/>
        <w:szCs w:val="24"/>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1616C9F"/>
    <w:multiLevelType w:val="multilevel"/>
    <w:tmpl w:val="19E0EDFA"/>
    <w:lvl w:ilvl="0">
      <w:start w:val="1"/>
      <w:numFmt w:val="decimal"/>
      <w:lvlText w:val="%1."/>
      <w:lvlJc w:val="left"/>
      <w:pPr>
        <w:tabs>
          <w:tab w:val="num" w:pos="425"/>
        </w:tabs>
        <w:ind w:left="425" w:hanging="425"/>
      </w:pPr>
    </w:lvl>
    <w:lvl w:ilvl="1">
      <w:start w:val="1"/>
      <w:numFmt w:val="decimal"/>
      <w:pStyle w:val="10"/>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7">
    <w:nsid w:val="75343048"/>
    <w:multiLevelType w:val="multilevel"/>
    <w:tmpl w:val="0409001F"/>
    <w:styleLink w:val="50"/>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8">
    <w:nsid w:val="77612834"/>
    <w:multiLevelType w:val="hybridMultilevel"/>
    <w:tmpl w:val="2EF00EBA"/>
    <w:lvl w:ilvl="0" w:tplc="D0F0FCF2">
      <w:start w:val="1"/>
      <w:numFmt w:val="decimal"/>
      <w:lvlText w:val="%1、"/>
      <w:lvlJc w:val="left"/>
      <w:pPr>
        <w:tabs>
          <w:tab w:val="num" w:pos="990"/>
        </w:tabs>
        <w:ind w:left="990" w:hanging="360"/>
      </w:pPr>
      <w:rPr>
        <w:rFonts w:ascii="Times New Roman" w:eastAsia="宋体" w:hAnsi="Times New Roman" w:cs="Times New Roman"/>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B484376"/>
    <w:multiLevelType w:val="multilevel"/>
    <w:tmpl w:val="0409001F"/>
    <w:styleLink w:val="70"/>
    <w:lvl w:ilvl="0">
      <w:start w:val="3"/>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0">
    <w:nsid w:val="7F9A12BF"/>
    <w:multiLevelType w:val="hybridMultilevel"/>
    <w:tmpl w:val="B2107CA6"/>
    <w:lvl w:ilvl="0" w:tplc="B0AE9B1E">
      <w:start w:val="1"/>
      <w:numFmt w:val="japaneseCounting"/>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29"/>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8"/>
  </w:num>
  <w:num w:numId="27">
    <w:abstractNumId w:val="14"/>
  </w:num>
  <w:num w:numId="28">
    <w:abstractNumId w:val="17"/>
  </w:num>
  <w:num w:numId="29">
    <w:abstractNumId w:val="19"/>
  </w:num>
  <w:num w:numId="30">
    <w:abstractNumId w:val="27"/>
  </w:num>
  <w:num w:numId="31">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A1196"/>
    <w:rsid w:val="00B40F96"/>
    <w:rsid w:val="00DA11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Outline List 1" w:uiPriority="0"/>
    <w:lsdException w:name="Outline List 2"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A1196"/>
    <w:pPr>
      <w:widowControl w:val="0"/>
      <w:jc w:val="both"/>
    </w:pPr>
    <w:rPr>
      <w:rFonts w:ascii="Times New Roman" w:eastAsia="宋体" w:hAnsi="Times New Roman" w:cs="Times New Roman"/>
      <w:szCs w:val="24"/>
    </w:rPr>
  </w:style>
  <w:style w:type="paragraph" w:styleId="1">
    <w:name w:val="heading 1"/>
    <w:basedOn w:val="a1"/>
    <w:next w:val="a1"/>
    <w:link w:val="1Char"/>
    <w:qFormat/>
    <w:rsid w:val="00DA1196"/>
    <w:pPr>
      <w:keepNext/>
      <w:keepLines/>
      <w:numPr>
        <w:numId w:val="1"/>
      </w:numPr>
      <w:adjustRightInd w:val="0"/>
      <w:spacing w:before="340" w:after="330" w:line="578" w:lineRule="atLeast"/>
      <w:jc w:val="left"/>
      <w:outlineLvl w:val="0"/>
    </w:pPr>
    <w:rPr>
      <w:b/>
      <w:bCs/>
      <w:kern w:val="44"/>
      <w:sz w:val="44"/>
      <w:szCs w:val="44"/>
    </w:rPr>
  </w:style>
  <w:style w:type="paragraph" w:styleId="2">
    <w:name w:val="heading 2"/>
    <w:basedOn w:val="a1"/>
    <w:next w:val="a1"/>
    <w:link w:val="2Char"/>
    <w:semiHidden/>
    <w:unhideWhenUsed/>
    <w:qFormat/>
    <w:rsid w:val="00DA1196"/>
    <w:pPr>
      <w:keepNext/>
      <w:keepLines/>
      <w:numPr>
        <w:ilvl w:val="1"/>
        <w:numId w:val="1"/>
      </w:numPr>
      <w:adjustRightInd w:val="0"/>
      <w:spacing w:before="260" w:after="260" w:line="416" w:lineRule="atLeast"/>
      <w:jc w:val="left"/>
      <w:outlineLvl w:val="1"/>
    </w:pPr>
    <w:rPr>
      <w:rFonts w:ascii="Arial" w:eastAsia="黑体" w:hAnsi="Arial"/>
      <w:b/>
      <w:bCs/>
      <w:kern w:val="0"/>
      <w:sz w:val="32"/>
      <w:szCs w:val="32"/>
    </w:rPr>
  </w:style>
  <w:style w:type="paragraph" w:styleId="3">
    <w:name w:val="heading 3"/>
    <w:aliases w:val="h3,H3,sect1.2.3"/>
    <w:basedOn w:val="a1"/>
    <w:next w:val="a1"/>
    <w:link w:val="3Char"/>
    <w:semiHidden/>
    <w:unhideWhenUsed/>
    <w:qFormat/>
    <w:rsid w:val="00DA1196"/>
    <w:pPr>
      <w:keepNext/>
      <w:keepLines/>
      <w:numPr>
        <w:ilvl w:val="2"/>
        <w:numId w:val="1"/>
      </w:numPr>
      <w:adjustRightInd w:val="0"/>
      <w:spacing w:before="260" w:after="260" w:line="416" w:lineRule="atLeast"/>
      <w:jc w:val="left"/>
      <w:outlineLvl w:val="2"/>
    </w:pPr>
    <w:rPr>
      <w:b/>
      <w:bCs/>
      <w:kern w:val="0"/>
      <w:sz w:val="32"/>
      <w:szCs w:val="32"/>
    </w:rPr>
  </w:style>
  <w:style w:type="paragraph" w:styleId="40">
    <w:name w:val="heading 4"/>
    <w:basedOn w:val="a1"/>
    <w:next w:val="a1"/>
    <w:link w:val="4Char"/>
    <w:semiHidden/>
    <w:unhideWhenUsed/>
    <w:qFormat/>
    <w:rsid w:val="00DA1196"/>
    <w:pPr>
      <w:keepNext/>
      <w:keepLines/>
      <w:numPr>
        <w:ilvl w:val="3"/>
        <w:numId w:val="1"/>
      </w:numPr>
      <w:adjustRightInd w:val="0"/>
      <w:spacing w:before="280" w:after="290" w:line="376" w:lineRule="atLeast"/>
      <w:jc w:val="left"/>
      <w:outlineLvl w:val="3"/>
    </w:pPr>
    <w:rPr>
      <w:rFonts w:ascii="Arial" w:eastAsia="黑体" w:hAnsi="Arial"/>
      <w:b/>
      <w:bCs/>
      <w:kern w:val="0"/>
      <w:sz w:val="28"/>
      <w:szCs w:val="28"/>
    </w:rPr>
  </w:style>
  <w:style w:type="paragraph" w:styleId="5">
    <w:name w:val="heading 5"/>
    <w:basedOn w:val="a1"/>
    <w:next w:val="a1"/>
    <w:link w:val="5Char"/>
    <w:semiHidden/>
    <w:unhideWhenUsed/>
    <w:qFormat/>
    <w:rsid w:val="00DA1196"/>
    <w:pPr>
      <w:keepNext/>
      <w:keepLines/>
      <w:numPr>
        <w:ilvl w:val="4"/>
        <w:numId w:val="1"/>
      </w:numPr>
      <w:adjustRightInd w:val="0"/>
      <w:spacing w:before="280" w:after="290" w:line="376" w:lineRule="atLeast"/>
      <w:jc w:val="left"/>
      <w:outlineLvl w:val="4"/>
    </w:pPr>
    <w:rPr>
      <w:b/>
      <w:bCs/>
      <w:kern w:val="0"/>
      <w:sz w:val="28"/>
      <w:szCs w:val="28"/>
    </w:rPr>
  </w:style>
  <w:style w:type="paragraph" w:styleId="6">
    <w:name w:val="heading 6"/>
    <w:basedOn w:val="a1"/>
    <w:next w:val="a1"/>
    <w:link w:val="6Char"/>
    <w:semiHidden/>
    <w:unhideWhenUsed/>
    <w:qFormat/>
    <w:rsid w:val="00DA1196"/>
    <w:pPr>
      <w:keepNext/>
      <w:keepLines/>
      <w:numPr>
        <w:ilvl w:val="5"/>
        <w:numId w:val="1"/>
      </w:numPr>
      <w:adjustRightInd w:val="0"/>
      <w:spacing w:before="240" w:after="64" w:line="320" w:lineRule="atLeast"/>
      <w:jc w:val="left"/>
      <w:outlineLvl w:val="5"/>
    </w:pPr>
    <w:rPr>
      <w:rFonts w:ascii="Arial" w:eastAsia="黑体" w:hAnsi="Arial"/>
      <w:b/>
      <w:bCs/>
      <w:kern w:val="0"/>
      <w:sz w:val="24"/>
    </w:rPr>
  </w:style>
  <w:style w:type="paragraph" w:styleId="7">
    <w:name w:val="heading 7"/>
    <w:basedOn w:val="a1"/>
    <w:next w:val="a1"/>
    <w:link w:val="7Char"/>
    <w:uiPriority w:val="99"/>
    <w:semiHidden/>
    <w:unhideWhenUsed/>
    <w:qFormat/>
    <w:rsid w:val="00DA1196"/>
    <w:pPr>
      <w:keepNext/>
      <w:keepLines/>
      <w:numPr>
        <w:ilvl w:val="6"/>
        <w:numId w:val="1"/>
      </w:numPr>
      <w:adjustRightInd w:val="0"/>
      <w:spacing w:before="240" w:after="64" w:line="320" w:lineRule="atLeast"/>
      <w:jc w:val="left"/>
      <w:outlineLvl w:val="6"/>
    </w:pPr>
    <w:rPr>
      <w:b/>
      <w:bCs/>
      <w:kern w:val="0"/>
      <w:sz w:val="24"/>
    </w:rPr>
  </w:style>
  <w:style w:type="paragraph" w:styleId="8">
    <w:name w:val="heading 8"/>
    <w:basedOn w:val="a1"/>
    <w:next w:val="a1"/>
    <w:link w:val="8Char"/>
    <w:uiPriority w:val="99"/>
    <w:semiHidden/>
    <w:unhideWhenUsed/>
    <w:qFormat/>
    <w:rsid w:val="00DA1196"/>
    <w:pPr>
      <w:keepNext/>
      <w:keepLines/>
      <w:numPr>
        <w:ilvl w:val="7"/>
        <w:numId w:val="1"/>
      </w:numPr>
      <w:adjustRightInd w:val="0"/>
      <w:spacing w:before="240" w:after="64" w:line="320" w:lineRule="atLeast"/>
      <w:jc w:val="left"/>
      <w:outlineLvl w:val="7"/>
    </w:pPr>
    <w:rPr>
      <w:rFonts w:ascii="Arial" w:eastAsia="黑体" w:hAnsi="Arial"/>
      <w:kern w:val="0"/>
      <w:sz w:val="24"/>
    </w:rPr>
  </w:style>
  <w:style w:type="paragraph" w:styleId="9">
    <w:name w:val="heading 9"/>
    <w:basedOn w:val="a1"/>
    <w:next w:val="a1"/>
    <w:link w:val="9Char"/>
    <w:uiPriority w:val="99"/>
    <w:semiHidden/>
    <w:unhideWhenUsed/>
    <w:qFormat/>
    <w:rsid w:val="00DA1196"/>
    <w:pPr>
      <w:keepNext/>
      <w:keepLines/>
      <w:numPr>
        <w:ilvl w:val="8"/>
        <w:numId w:val="1"/>
      </w:numPr>
      <w:adjustRightInd w:val="0"/>
      <w:spacing w:before="240" w:after="64" w:line="320" w:lineRule="atLeast"/>
      <w:jc w:val="left"/>
      <w:outlineLvl w:val="8"/>
    </w:pPr>
    <w:rPr>
      <w:rFonts w:ascii="Arial" w:eastAsia="黑体" w:hAnsi="Arial"/>
      <w:kern w:val="0"/>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semiHidden/>
    <w:unhideWhenUsed/>
    <w:rsid w:val="00DA11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5"/>
    <w:uiPriority w:val="99"/>
    <w:semiHidden/>
    <w:rsid w:val="00DA1196"/>
    <w:rPr>
      <w:sz w:val="18"/>
      <w:szCs w:val="18"/>
    </w:rPr>
  </w:style>
  <w:style w:type="paragraph" w:styleId="a6">
    <w:name w:val="footer"/>
    <w:basedOn w:val="a1"/>
    <w:link w:val="Char0"/>
    <w:uiPriority w:val="99"/>
    <w:semiHidden/>
    <w:unhideWhenUsed/>
    <w:rsid w:val="00DA1196"/>
    <w:pPr>
      <w:tabs>
        <w:tab w:val="center" w:pos="4153"/>
        <w:tab w:val="right" w:pos="8306"/>
      </w:tabs>
      <w:snapToGrid w:val="0"/>
      <w:jc w:val="left"/>
    </w:pPr>
    <w:rPr>
      <w:sz w:val="18"/>
      <w:szCs w:val="18"/>
    </w:rPr>
  </w:style>
  <w:style w:type="character" w:customStyle="1" w:styleId="Char0">
    <w:name w:val="页脚 Char"/>
    <w:basedOn w:val="a2"/>
    <w:link w:val="a6"/>
    <w:uiPriority w:val="99"/>
    <w:semiHidden/>
    <w:rsid w:val="00DA1196"/>
    <w:rPr>
      <w:sz w:val="18"/>
      <w:szCs w:val="18"/>
    </w:rPr>
  </w:style>
  <w:style w:type="character" w:customStyle="1" w:styleId="1Char">
    <w:name w:val="标题 1 Char"/>
    <w:basedOn w:val="a2"/>
    <w:link w:val="1"/>
    <w:rsid w:val="00DA1196"/>
    <w:rPr>
      <w:rFonts w:ascii="Times New Roman" w:eastAsia="宋体" w:hAnsi="Times New Roman" w:cs="Times New Roman"/>
      <w:b/>
      <w:bCs/>
      <w:kern w:val="44"/>
      <w:sz w:val="44"/>
      <w:szCs w:val="44"/>
    </w:rPr>
  </w:style>
  <w:style w:type="character" w:customStyle="1" w:styleId="2Char">
    <w:name w:val="标题 2 Char"/>
    <w:basedOn w:val="a2"/>
    <w:link w:val="2"/>
    <w:semiHidden/>
    <w:rsid w:val="00DA1196"/>
    <w:rPr>
      <w:rFonts w:ascii="Arial" w:eastAsia="黑体" w:hAnsi="Arial" w:cs="Times New Roman"/>
      <w:b/>
      <w:bCs/>
      <w:kern w:val="0"/>
      <w:sz w:val="32"/>
      <w:szCs w:val="32"/>
    </w:rPr>
  </w:style>
  <w:style w:type="character" w:customStyle="1" w:styleId="3Char">
    <w:name w:val="标题 3 Char"/>
    <w:aliases w:val="h3 Char,H3 Char,sect1.2.3 Char"/>
    <w:basedOn w:val="a2"/>
    <w:link w:val="3"/>
    <w:semiHidden/>
    <w:rsid w:val="00DA1196"/>
    <w:rPr>
      <w:rFonts w:ascii="Times New Roman" w:eastAsia="宋体" w:hAnsi="Times New Roman" w:cs="Times New Roman"/>
      <w:b/>
      <w:bCs/>
      <w:kern w:val="0"/>
      <w:sz w:val="32"/>
      <w:szCs w:val="32"/>
    </w:rPr>
  </w:style>
  <w:style w:type="character" w:customStyle="1" w:styleId="4Char">
    <w:name w:val="标题 4 Char"/>
    <w:basedOn w:val="a2"/>
    <w:link w:val="40"/>
    <w:semiHidden/>
    <w:rsid w:val="00DA1196"/>
    <w:rPr>
      <w:rFonts w:ascii="Arial" w:eastAsia="黑体" w:hAnsi="Arial" w:cs="Times New Roman"/>
      <w:b/>
      <w:bCs/>
      <w:kern w:val="0"/>
      <w:sz w:val="28"/>
      <w:szCs w:val="28"/>
    </w:rPr>
  </w:style>
  <w:style w:type="character" w:customStyle="1" w:styleId="5Char">
    <w:name w:val="标题 5 Char"/>
    <w:basedOn w:val="a2"/>
    <w:link w:val="5"/>
    <w:semiHidden/>
    <w:rsid w:val="00DA1196"/>
    <w:rPr>
      <w:rFonts w:ascii="Times New Roman" w:eastAsia="宋体" w:hAnsi="Times New Roman" w:cs="Times New Roman"/>
      <w:b/>
      <w:bCs/>
      <w:kern w:val="0"/>
      <w:sz w:val="28"/>
      <w:szCs w:val="28"/>
    </w:rPr>
  </w:style>
  <w:style w:type="character" w:customStyle="1" w:styleId="6Char">
    <w:name w:val="标题 6 Char"/>
    <w:basedOn w:val="a2"/>
    <w:link w:val="6"/>
    <w:semiHidden/>
    <w:rsid w:val="00DA1196"/>
    <w:rPr>
      <w:rFonts w:ascii="Arial" w:eastAsia="黑体" w:hAnsi="Arial" w:cs="Times New Roman"/>
      <w:b/>
      <w:bCs/>
      <w:kern w:val="0"/>
      <w:sz w:val="24"/>
      <w:szCs w:val="24"/>
    </w:rPr>
  </w:style>
  <w:style w:type="character" w:customStyle="1" w:styleId="7Char">
    <w:name w:val="标题 7 Char"/>
    <w:basedOn w:val="a2"/>
    <w:link w:val="7"/>
    <w:uiPriority w:val="99"/>
    <w:semiHidden/>
    <w:rsid w:val="00DA1196"/>
    <w:rPr>
      <w:rFonts w:ascii="Times New Roman" w:eastAsia="宋体" w:hAnsi="Times New Roman" w:cs="Times New Roman"/>
      <w:b/>
      <w:bCs/>
      <w:kern w:val="0"/>
      <w:sz w:val="24"/>
      <w:szCs w:val="24"/>
    </w:rPr>
  </w:style>
  <w:style w:type="character" w:customStyle="1" w:styleId="8Char">
    <w:name w:val="标题 8 Char"/>
    <w:basedOn w:val="a2"/>
    <w:link w:val="8"/>
    <w:uiPriority w:val="99"/>
    <w:semiHidden/>
    <w:rsid w:val="00DA1196"/>
    <w:rPr>
      <w:rFonts w:ascii="Arial" w:eastAsia="黑体" w:hAnsi="Arial" w:cs="Times New Roman"/>
      <w:kern w:val="0"/>
      <w:sz w:val="24"/>
      <w:szCs w:val="24"/>
    </w:rPr>
  </w:style>
  <w:style w:type="character" w:customStyle="1" w:styleId="9Char">
    <w:name w:val="标题 9 Char"/>
    <w:basedOn w:val="a2"/>
    <w:link w:val="9"/>
    <w:uiPriority w:val="99"/>
    <w:semiHidden/>
    <w:rsid w:val="00DA1196"/>
    <w:rPr>
      <w:rFonts w:ascii="Arial" w:eastAsia="黑体" w:hAnsi="Arial" w:cs="Times New Roman"/>
      <w:kern w:val="0"/>
      <w:szCs w:val="21"/>
    </w:rPr>
  </w:style>
  <w:style w:type="character" w:styleId="a7">
    <w:name w:val="Hyperlink"/>
    <w:basedOn w:val="a2"/>
    <w:uiPriority w:val="99"/>
    <w:semiHidden/>
    <w:unhideWhenUsed/>
    <w:rsid w:val="00DA1196"/>
    <w:rPr>
      <w:color w:val="0000FF"/>
      <w:u w:val="single"/>
    </w:rPr>
  </w:style>
  <w:style w:type="character" w:styleId="a8">
    <w:name w:val="FollowedHyperlink"/>
    <w:basedOn w:val="a2"/>
    <w:semiHidden/>
    <w:unhideWhenUsed/>
    <w:rsid w:val="00DA1196"/>
    <w:rPr>
      <w:color w:val="800080"/>
      <w:u w:val="single"/>
    </w:rPr>
  </w:style>
  <w:style w:type="character" w:customStyle="1" w:styleId="3Char1">
    <w:name w:val="标题 3 Char1"/>
    <w:aliases w:val="h3 Char1,H3 Char1,sect1.2.3 Char1"/>
    <w:basedOn w:val="a2"/>
    <w:semiHidden/>
    <w:rsid w:val="00DA1196"/>
    <w:rPr>
      <w:b/>
      <w:bCs/>
      <w:kern w:val="2"/>
      <w:sz w:val="32"/>
      <w:szCs w:val="32"/>
    </w:rPr>
  </w:style>
  <w:style w:type="paragraph" w:styleId="a9">
    <w:name w:val="Normal (Web)"/>
    <w:basedOn w:val="a1"/>
    <w:uiPriority w:val="99"/>
    <w:semiHidden/>
    <w:unhideWhenUsed/>
    <w:rsid w:val="00DA1196"/>
    <w:pPr>
      <w:widowControl/>
      <w:spacing w:before="100" w:beforeAutospacing="1" w:after="100" w:afterAutospacing="1"/>
      <w:jc w:val="left"/>
    </w:pPr>
    <w:rPr>
      <w:rFonts w:ascii="宋体" w:hAnsi="宋体" w:cs="宋体"/>
      <w:kern w:val="0"/>
      <w:sz w:val="24"/>
    </w:rPr>
  </w:style>
  <w:style w:type="paragraph" w:styleId="11">
    <w:name w:val="toc 1"/>
    <w:basedOn w:val="a1"/>
    <w:next w:val="a1"/>
    <w:autoRedefine/>
    <w:uiPriority w:val="39"/>
    <w:semiHidden/>
    <w:unhideWhenUsed/>
    <w:rsid w:val="00DA1196"/>
    <w:pPr>
      <w:spacing w:line="360" w:lineRule="auto"/>
    </w:pPr>
    <w:rPr>
      <w:b/>
      <w:sz w:val="24"/>
      <w:szCs w:val="20"/>
    </w:rPr>
  </w:style>
  <w:style w:type="paragraph" w:styleId="20">
    <w:name w:val="toc 2"/>
    <w:basedOn w:val="a1"/>
    <w:next w:val="a1"/>
    <w:autoRedefine/>
    <w:uiPriority w:val="39"/>
    <w:semiHidden/>
    <w:unhideWhenUsed/>
    <w:rsid w:val="00DA1196"/>
    <w:pPr>
      <w:adjustRightInd w:val="0"/>
      <w:ind w:leftChars="200" w:left="200"/>
      <w:jc w:val="left"/>
    </w:pPr>
    <w:rPr>
      <w:kern w:val="0"/>
      <w:sz w:val="24"/>
      <w:szCs w:val="20"/>
    </w:rPr>
  </w:style>
  <w:style w:type="paragraph" w:styleId="30">
    <w:name w:val="toc 3"/>
    <w:basedOn w:val="a1"/>
    <w:next w:val="a1"/>
    <w:autoRedefine/>
    <w:uiPriority w:val="99"/>
    <w:semiHidden/>
    <w:unhideWhenUsed/>
    <w:rsid w:val="00DA1196"/>
    <w:pPr>
      <w:ind w:leftChars="400" w:left="400"/>
    </w:pPr>
    <w:rPr>
      <w:sz w:val="24"/>
      <w:szCs w:val="20"/>
    </w:rPr>
  </w:style>
  <w:style w:type="paragraph" w:styleId="aa">
    <w:name w:val="Normal Indent"/>
    <w:aliases w:val="正文不缩进,标题4,ALT+Z,水上软件,样式3,正文（图说明文字居中）,定康正文（首行缩进两字）,ALT+Z Char Char,ALT+Z Char,ALT+Z Char Char Char Char,正文非缩进 Char Char,ALT+Z Char Char Char"/>
    <w:basedOn w:val="a1"/>
    <w:uiPriority w:val="99"/>
    <w:semiHidden/>
    <w:unhideWhenUsed/>
    <w:rsid w:val="00DA1196"/>
    <w:pPr>
      <w:adjustRightInd w:val="0"/>
      <w:spacing w:line="360" w:lineRule="atLeast"/>
      <w:ind w:firstLineChars="200" w:firstLine="420"/>
      <w:jc w:val="left"/>
    </w:pPr>
    <w:rPr>
      <w:kern w:val="0"/>
      <w:sz w:val="24"/>
      <w:szCs w:val="20"/>
    </w:rPr>
  </w:style>
  <w:style w:type="paragraph" w:styleId="ab">
    <w:name w:val="annotation text"/>
    <w:basedOn w:val="a1"/>
    <w:link w:val="Char1"/>
    <w:uiPriority w:val="99"/>
    <w:semiHidden/>
    <w:unhideWhenUsed/>
    <w:rsid w:val="00DA1196"/>
    <w:pPr>
      <w:adjustRightInd w:val="0"/>
      <w:spacing w:line="360" w:lineRule="atLeast"/>
      <w:jc w:val="left"/>
    </w:pPr>
    <w:rPr>
      <w:kern w:val="0"/>
      <w:sz w:val="24"/>
      <w:szCs w:val="20"/>
    </w:rPr>
  </w:style>
  <w:style w:type="character" w:customStyle="1" w:styleId="Char1">
    <w:name w:val="批注文字 Char"/>
    <w:basedOn w:val="a2"/>
    <w:link w:val="ab"/>
    <w:uiPriority w:val="99"/>
    <w:semiHidden/>
    <w:rsid w:val="00DA1196"/>
    <w:rPr>
      <w:rFonts w:ascii="Times New Roman" w:eastAsia="宋体" w:hAnsi="Times New Roman" w:cs="Times New Roman"/>
      <w:kern w:val="0"/>
      <w:sz w:val="24"/>
      <w:szCs w:val="20"/>
    </w:rPr>
  </w:style>
  <w:style w:type="paragraph" w:styleId="ac">
    <w:name w:val="Body Text"/>
    <w:basedOn w:val="a1"/>
    <w:link w:val="Char2"/>
    <w:uiPriority w:val="99"/>
    <w:semiHidden/>
    <w:unhideWhenUsed/>
    <w:rsid w:val="00DA1196"/>
    <w:pPr>
      <w:adjustRightInd w:val="0"/>
      <w:spacing w:after="120" w:line="360" w:lineRule="atLeast"/>
      <w:jc w:val="left"/>
    </w:pPr>
    <w:rPr>
      <w:kern w:val="0"/>
      <w:sz w:val="24"/>
      <w:szCs w:val="20"/>
    </w:rPr>
  </w:style>
  <w:style w:type="character" w:customStyle="1" w:styleId="Char2">
    <w:name w:val="正文文本 Char"/>
    <w:basedOn w:val="a2"/>
    <w:link w:val="ac"/>
    <w:uiPriority w:val="99"/>
    <w:semiHidden/>
    <w:rsid w:val="00DA1196"/>
    <w:rPr>
      <w:rFonts w:ascii="Times New Roman" w:eastAsia="宋体" w:hAnsi="Times New Roman" w:cs="Times New Roman"/>
      <w:kern w:val="0"/>
      <w:sz w:val="24"/>
      <w:szCs w:val="20"/>
    </w:rPr>
  </w:style>
  <w:style w:type="paragraph" w:styleId="ad">
    <w:name w:val="Body Text Indent"/>
    <w:basedOn w:val="a1"/>
    <w:link w:val="Char3"/>
    <w:uiPriority w:val="99"/>
    <w:semiHidden/>
    <w:unhideWhenUsed/>
    <w:rsid w:val="00DA1196"/>
    <w:pPr>
      <w:adjustRightInd w:val="0"/>
      <w:spacing w:after="120" w:line="360" w:lineRule="atLeast"/>
      <w:ind w:leftChars="200" w:left="420"/>
      <w:jc w:val="left"/>
    </w:pPr>
    <w:rPr>
      <w:kern w:val="0"/>
      <w:sz w:val="24"/>
      <w:szCs w:val="20"/>
    </w:rPr>
  </w:style>
  <w:style w:type="character" w:customStyle="1" w:styleId="Char3">
    <w:name w:val="正文文本缩进 Char"/>
    <w:basedOn w:val="a2"/>
    <w:link w:val="ad"/>
    <w:uiPriority w:val="99"/>
    <w:semiHidden/>
    <w:rsid w:val="00DA1196"/>
    <w:rPr>
      <w:rFonts w:ascii="Times New Roman" w:eastAsia="宋体" w:hAnsi="Times New Roman" w:cs="Times New Roman"/>
      <w:kern w:val="0"/>
      <w:sz w:val="24"/>
      <w:szCs w:val="20"/>
    </w:rPr>
  </w:style>
  <w:style w:type="paragraph" w:styleId="ae">
    <w:name w:val="Date"/>
    <w:basedOn w:val="a1"/>
    <w:next w:val="a1"/>
    <w:link w:val="Char4"/>
    <w:uiPriority w:val="99"/>
    <w:semiHidden/>
    <w:unhideWhenUsed/>
    <w:rsid w:val="00DA1196"/>
    <w:rPr>
      <w:rFonts w:ascii="黑体" w:eastAsia="黑体"/>
      <w:b/>
      <w:sz w:val="28"/>
      <w:szCs w:val="20"/>
    </w:rPr>
  </w:style>
  <w:style w:type="character" w:customStyle="1" w:styleId="Char4">
    <w:name w:val="日期 Char"/>
    <w:basedOn w:val="a2"/>
    <w:link w:val="ae"/>
    <w:uiPriority w:val="99"/>
    <w:semiHidden/>
    <w:rsid w:val="00DA1196"/>
    <w:rPr>
      <w:rFonts w:ascii="黑体" w:eastAsia="黑体" w:hAnsi="Times New Roman" w:cs="Times New Roman"/>
      <w:b/>
      <w:sz w:val="28"/>
      <w:szCs w:val="20"/>
    </w:rPr>
  </w:style>
  <w:style w:type="paragraph" w:styleId="21">
    <w:name w:val="Body Text 2"/>
    <w:basedOn w:val="a1"/>
    <w:link w:val="2Char0"/>
    <w:uiPriority w:val="99"/>
    <w:semiHidden/>
    <w:unhideWhenUsed/>
    <w:rsid w:val="00DA1196"/>
    <w:pPr>
      <w:adjustRightInd w:val="0"/>
      <w:spacing w:after="120" w:line="480" w:lineRule="auto"/>
      <w:jc w:val="left"/>
    </w:pPr>
    <w:rPr>
      <w:kern w:val="0"/>
      <w:sz w:val="24"/>
      <w:szCs w:val="20"/>
    </w:rPr>
  </w:style>
  <w:style w:type="character" w:customStyle="1" w:styleId="2Char0">
    <w:name w:val="正文文本 2 Char"/>
    <w:basedOn w:val="a2"/>
    <w:link w:val="21"/>
    <w:uiPriority w:val="99"/>
    <w:semiHidden/>
    <w:rsid w:val="00DA1196"/>
    <w:rPr>
      <w:rFonts w:ascii="Times New Roman" w:eastAsia="宋体" w:hAnsi="Times New Roman" w:cs="Times New Roman"/>
      <w:kern w:val="0"/>
      <w:sz w:val="24"/>
      <w:szCs w:val="20"/>
    </w:rPr>
  </w:style>
  <w:style w:type="paragraph" w:styleId="31">
    <w:name w:val="Body Text 3"/>
    <w:basedOn w:val="a1"/>
    <w:link w:val="3Char0"/>
    <w:uiPriority w:val="99"/>
    <w:semiHidden/>
    <w:unhideWhenUsed/>
    <w:rsid w:val="00DA1196"/>
    <w:pPr>
      <w:adjustRightInd w:val="0"/>
      <w:spacing w:after="120" w:line="360" w:lineRule="atLeast"/>
      <w:jc w:val="left"/>
    </w:pPr>
    <w:rPr>
      <w:kern w:val="0"/>
      <w:sz w:val="16"/>
      <w:szCs w:val="16"/>
    </w:rPr>
  </w:style>
  <w:style w:type="character" w:customStyle="1" w:styleId="3Char0">
    <w:name w:val="正文文本 3 Char"/>
    <w:basedOn w:val="a2"/>
    <w:link w:val="31"/>
    <w:uiPriority w:val="99"/>
    <w:semiHidden/>
    <w:rsid w:val="00DA1196"/>
    <w:rPr>
      <w:rFonts w:ascii="Times New Roman" w:eastAsia="宋体" w:hAnsi="Times New Roman" w:cs="Times New Roman"/>
      <w:kern w:val="0"/>
      <w:sz w:val="16"/>
      <w:szCs w:val="16"/>
    </w:rPr>
  </w:style>
  <w:style w:type="paragraph" w:styleId="22">
    <w:name w:val="Body Text Indent 2"/>
    <w:basedOn w:val="a1"/>
    <w:link w:val="2Char1"/>
    <w:uiPriority w:val="99"/>
    <w:semiHidden/>
    <w:unhideWhenUsed/>
    <w:rsid w:val="00DA1196"/>
    <w:pPr>
      <w:adjustRightInd w:val="0"/>
      <w:spacing w:after="120" w:line="480" w:lineRule="auto"/>
      <w:ind w:leftChars="200" w:left="420"/>
      <w:jc w:val="left"/>
    </w:pPr>
    <w:rPr>
      <w:kern w:val="0"/>
      <w:sz w:val="24"/>
      <w:szCs w:val="20"/>
    </w:rPr>
  </w:style>
  <w:style w:type="character" w:customStyle="1" w:styleId="2Char1">
    <w:name w:val="正文文本缩进 2 Char"/>
    <w:basedOn w:val="a2"/>
    <w:link w:val="22"/>
    <w:uiPriority w:val="99"/>
    <w:semiHidden/>
    <w:rsid w:val="00DA1196"/>
    <w:rPr>
      <w:rFonts w:ascii="Times New Roman" w:eastAsia="宋体" w:hAnsi="Times New Roman" w:cs="Times New Roman"/>
      <w:kern w:val="0"/>
      <w:sz w:val="24"/>
      <w:szCs w:val="20"/>
    </w:rPr>
  </w:style>
  <w:style w:type="paragraph" w:styleId="32">
    <w:name w:val="Body Text Indent 3"/>
    <w:basedOn w:val="a1"/>
    <w:link w:val="3Char2"/>
    <w:uiPriority w:val="99"/>
    <w:semiHidden/>
    <w:unhideWhenUsed/>
    <w:rsid w:val="00DA1196"/>
    <w:pPr>
      <w:adjustRightInd w:val="0"/>
      <w:spacing w:after="120" w:line="360" w:lineRule="atLeast"/>
      <w:ind w:leftChars="200" w:left="420"/>
      <w:jc w:val="left"/>
    </w:pPr>
    <w:rPr>
      <w:kern w:val="0"/>
      <w:sz w:val="16"/>
      <w:szCs w:val="16"/>
    </w:rPr>
  </w:style>
  <w:style w:type="character" w:customStyle="1" w:styleId="3Char2">
    <w:name w:val="正文文本缩进 3 Char"/>
    <w:basedOn w:val="a2"/>
    <w:link w:val="32"/>
    <w:uiPriority w:val="99"/>
    <w:semiHidden/>
    <w:rsid w:val="00DA1196"/>
    <w:rPr>
      <w:rFonts w:ascii="Times New Roman" w:eastAsia="宋体" w:hAnsi="Times New Roman" w:cs="Times New Roman"/>
      <w:kern w:val="0"/>
      <w:sz w:val="16"/>
      <w:szCs w:val="16"/>
    </w:rPr>
  </w:style>
  <w:style w:type="paragraph" w:styleId="af">
    <w:name w:val="Document Map"/>
    <w:basedOn w:val="a1"/>
    <w:link w:val="Char5"/>
    <w:uiPriority w:val="99"/>
    <w:semiHidden/>
    <w:unhideWhenUsed/>
    <w:rsid w:val="00DA1196"/>
    <w:pPr>
      <w:shd w:val="clear" w:color="auto" w:fill="000080"/>
    </w:pPr>
  </w:style>
  <w:style w:type="character" w:customStyle="1" w:styleId="Char5">
    <w:name w:val="文档结构图 Char"/>
    <w:basedOn w:val="a2"/>
    <w:link w:val="af"/>
    <w:uiPriority w:val="99"/>
    <w:semiHidden/>
    <w:rsid w:val="00DA1196"/>
    <w:rPr>
      <w:rFonts w:ascii="Times New Roman" w:eastAsia="宋体" w:hAnsi="Times New Roman" w:cs="Times New Roman"/>
      <w:szCs w:val="24"/>
      <w:shd w:val="clear" w:color="auto" w:fill="000080"/>
    </w:rPr>
  </w:style>
  <w:style w:type="paragraph" w:styleId="af0">
    <w:name w:val="Plain Text"/>
    <w:basedOn w:val="a1"/>
    <w:link w:val="Char6"/>
    <w:uiPriority w:val="99"/>
    <w:unhideWhenUsed/>
    <w:rsid w:val="00DA1196"/>
    <w:pPr>
      <w:adjustRightInd w:val="0"/>
      <w:spacing w:line="360" w:lineRule="atLeast"/>
      <w:jc w:val="left"/>
    </w:pPr>
    <w:rPr>
      <w:rFonts w:ascii="宋体" w:hAnsi="Courier New" w:cs="Courier New"/>
      <w:kern w:val="0"/>
      <w:szCs w:val="21"/>
    </w:rPr>
  </w:style>
  <w:style w:type="character" w:customStyle="1" w:styleId="Char6">
    <w:name w:val="纯文本 Char"/>
    <w:basedOn w:val="a2"/>
    <w:link w:val="af0"/>
    <w:uiPriority w:val="99"/>
    <w:rsid w:val="00DA1196"/>
    <w:rPr>
      <w:rFonts w:ascii="宋体" w:eastAsia="宋体" w:hAnsi="Courier New" w:cs="Courier New"/>
      <w:kern w:val="0"/>
      <w:szCs w:val="21"/>
    </w:rPr>
  </w:style>
  <w:style w:type="paragraph" w:styleId="af1">
    <w:name w:val="annotation subject"/>
    <w:basedOn w:val="ab"/>
    <w:next w:val="ab"/>
    <w:link w:val="Char7"/>
    <w:uiPriority w:val="99"/>
    <w:semiHidden/>
    <w:unhideWhenUsed/>
    <w:rsid w:val="00DA1196"/>
    <w:pPr>
      <w:adjustRightInd/>
      <w:spacing w:line="240" w:lineRule="auto"/>
    </w:pPr>
    <w:rPr>
      <w:b/>
      <w:bCs/>
      <w:kern w:val="2"/>
      <w:sz w:val="21"/>
      <w:szCs w:val="24"/>
    </w:rPr>
  </w:style>
  <w:style w:type="character" w:customStyle="1" w:styleId="Char7">
    <w:name w:val="批注主题 Char"/>
    <w:basedOn w:val="Char1"/>
    <w:link w:val="af1"/>
    <w:uiPriority w:val="99"/>
    <w:semiHidden/>
    <w:rsid w:val="00DA1196"/>
    <w:rPr>
      <w:b/>
      <w:bCs/>
      <w:szCs w:val="24"/>
    </w:rPr>
  </w:style>
  <w:style w:type="paragraph" w:styleId="af2">
    <w:name w:val="Balloon Text"/>
    <w:basedOn w:val="a1"/>
    <w:link w:val="Char8"/>
    <w:uiPriority w:val="99"/>
    <w:semiHidden/>
    <w:unhideWhenUsed/>
    <w:rsid w:val="00DA1196"/>
    <w:rPr>
      <w:sz w:val="18"/>
      <w:szCs w:val="18"/>
    </w:rPr>
  </w:style>
  <w:style w:type="character" w:customStyle="1" w:styleId="Char8">
    <w:name w:val="批注框文本 Char"/>
    <w:basedOn w:val="a2"/>
    <w:link w:val="af2"/>
    <w:uiPriority w:val="99"/>
    <w:semiHidden/>
    <w:rsid w:val="00DA1196"/>
    <w:rPr>
      <w:rFonts w:ascii="Times New Roman" w:eastAsia="宋体" w:hAnsi="Times New Roman" w:cs="Times New Roman"/>
      <w:sz w:val="18"/>
      <w:szCs w:val="18"/>
    </w:rPr>
  </w:style>
  <w:style w:type="paragraph" w:styleId="af3">
    <w:name w:val="List Paragraph"/>
    <w:basedOn w:val="a1"/>
    <w:uiPriority w:val="34"/>
    <w:qFormat/>
    <w:rsid w:val="00DA1196"/>
    <w:pPr>
      <w:ind w:firstLineChars="200" w:firstLine="420"/>
    </w:pPr>
  </w:style>
  <w:style w:type="paragraph" w:customStyle="1" w:styleId="Char9">
    <w:name w:val="Char"/>
    <w:basedOn w:val="a1"/>
    <w:uiPriority w:val="99"/>
    <w:semiHidden/>
    <w:rsid w:val="00DA1196"/>
    <w:pPr>
      <w:widowControl/>
      <w:spacing w:after="160" w:line="240" w:lineRule="exact"/>
      <w:jc w:val="left"/>
    </w:pPr>
    <w:rPr>
      <w:rFonts w:ascii="Verdana" w:hAnsi="Verdana"/>
      <w:kern w:val="0"/>
      <w:sz w:val="20"/>
      <w:szCs w:val="20"/>
      <w:lang w:eastAsia="en-US"/>
    </w:rPr>
  </w:style>
  <w:style w:type="paragraph" w:customStyle="1" w:styleId="af4">
    <w:name w:val="表正文"/>
    <w:aliases w:val="正文非缩进,段1,特点,四号"/>
    <w:uiPriority w:val="99"/>
    <w:semiHidden/>
    <w:rsid w:val="00DA1196"/>
    <w:pPr>
      <w:adjustRightInd w:val="0"/>
      <w:spacing w:after="120" w:line="360" w:lineRule="atLeast"/>
    </w:pPr>
    <w:rPr>
      <w:rFonts w:ascii="Times New Roman" w:eastAsia="宋体" w:hAnsi="Times New Roman" w:cs="Times New Roman"/>
      <w:kern w:val="0"/>
      <w:sz w:val="16"/>
      <w:szCs w:val="16"/>
    </w:rPr>
  </w:style>
  <w:style w:type="paragraph" w:customStyle="1" w:styleId="11212">
    <w:name w:val="样式 标题 1 + 四号 居中 段前: 12 磅 段后: 12 磅 行距: 单倍行距"/>
    <w:basedOn w:val="1"/>
    <w:uiPriority w:val="99"/>
    <w:semiHidden/>
    <w:rsid w:val="00DA1196"/>
    <w:pPr>
      <w:spacing w:before="240" w:after="240" w:line="240" w:lineRule="auto"/>
      <w:jc w:val="center"/>
    </w:pPr>
    <w:rPr>
      <w:rFonts w:cs="宋体"/>
      <w:sz w:val="28"/>
      <w:szCs w:val="20"/>
    </w:rPr>
  </w:style>
  <w:style w:type="paragraph" w:customStyle="1" w:styleId="23">
    <w:name w:val="样式 标题 2 + 宋体 五号 非加粗 黑色"/>
    <w:basedOn w:val="2"/>
    <w:uiPriority w:val="99"/>
    <w:semiHidden/>
    <w:rsid w:val="00DA1196"/>
    <w:rPr>
      <w:rFonts w:ascii="宋体" w:eastAsia="宋体" w:hAnsi="宋体"/>
      <w:b w:val="0"/>
      <w:bCs w:val="0"/>
      <w:color w:val="000000"/>
      <w:sz w:val="21"/>
    </w:rPr>
  </w:style>
  <w:style w:type="paragraph" w:customStyle="1" w:styleId="260">
    <w:name w:val="样式 样式 标题 2 + 宋体 五号 非加粗 黑色 + 段前: 6 磅 段后: 0 磅 行距: 单倍行距"/>
    <w:basedOn w:val="23"/>
    <w:uiPriority w:val="99"/>
    <w:semiHidden/>
    <w:rsid w:val="00DA1196"/>
    <w:pPr>
      <w:spacing w:before="120" w:after="0" w:line="240" w:lineRule="auto"/>
    </w:pPr>
    <w:rPr>
      <w:rFonts w:cs="宋体"/>
      <w:szCs w:val="20"/>
    </w:rPr>
  </w:style>
  <w:style w:type="paragraph" w:customStyle="1" w:styleId="26012">
    <w:name w:val="样式 样式 样式 标题 2 + 宋体 五号 非加粗 黑色 + 段前: 6 磅 段后: 0 磅 行距: 单倍行距 + 段前: 12..."/>
    <w:basedOn w:val="260"/>
    <w:uiPriority w:val="99"/>
    <w:semiHidden/>
    <w:rsid w:val="00DA1196"/>
    <w:pPr>
      <w:spacing w:before="240"/>
    </w:pPr>
  </w:style>
  <w:style w:type="paragraph" w:customStyle="1" w:styleId="a">
    <w:name w:val="样式 宋体 五号 两端对齐 行距: 单倍行距"/>
    <w:basedOn w:val="a1"/>
    <w:uiPriority w:val="99"/>
    <w:semiHidden/>
    <w:rsid w:val="00DA1196"/>
    <w:pPr>
      <w:numPr>
        <w:numId w:val="2"/>
      </w:numPr>
      <w:adjustRightInd w:val="0"/>
      <w:ind w:left="0" w:firstLine="0"/>
    </w:pPr>
    <w:rPr>
      <w:rFonts w:ascii="宋体" w:hAnsi="宋体" w:cs="宋体"/>
      <w:kern w:val="0"/>
      <w:szCs w:val="20"/>
    </w:rPr>
  </w:style>
  <w:style w:type="paragraph" w:customStyle="1" w:styleId="10">
    <w:name w:val="样式1"/>
    <w:basedOn w:val="a1"/>
    <w:uiPriority w:val="99"/>
    <w:semiHidden/>
    <w:rsid w:val="00DA1196"/>
    <w:pPr>
      <w:numPr>
        <w:ilvl w:val="1"/>
        <w:numId w:val="3"/>
      </w:numPr>
      <w:adjustRightInd w:val="0"/>
    </w:pPr>
    <w:rPr>
      <w:rFonts w:ascii="宋体" w:hAnsi="宋体"/>
      <w:kern w:val="0"/>
      <w:szCs w:val="21"/>
    </w:rPr>
  </w:style>
  <w:style w:type="paragraph" w:customStyle="1" w:styleId="2600">
    <w:name w:val="样式 样式 样式 样式 标题 2 + 宋体 五号 非加粗 黑色 + 段前: 6 磅 段后: 0 磅 行距: 单倍行距 + 段前:..."/>
    <w:basedOn w:val="26012"/>
    <w:uiPriority w:val="99"/>
    <w:semiHidden/>
    <w:rsid w:val="00DA1196"/>
    <w:rPr>
      <w:b/>
      <w:bCs/>
    </w:rPr>
  </w:style>
  <w:style w:type="paragraph" w:customStyle="1" w:styleId="af5">
    <w:name w:val="样式 宋体 五号 行距: 单倍行距"/>
    <w:basedOn w:val="a1"/>
    <w:uiPriority w:val="99"/>
    <w:semiHidden/>
    <w:rsid w:val="00DA1196"/>
    <w:pPr>
      <w:adjustRightInd w:val="0"/>
      <w:jc w:val="left"/>
    </w:pPr>
    <w:rPr>
      <w:rFonts w:ascii="宋体" w:hAnsi="宋体" w:cs="宋体"/>
      <w:kern w:val="0"/>
      <w:szCs w:val="20"/>
    </w:rPr>
  </w:style>
  <w:style w:type="paragraph" w:customStyle="1" w:styleId="24">
    <w:name w:val="样式2"/>
    <w:basedOn w:val="a1"/>
    <w:uiPriority w:val="99"/>
    <w:semiHidden/>
    <w:rsid w:val="00DA1196"/>
    <w:pPr>
      <w:tabs>
        <w:tab w:val="num" w:pos="567"/>
      </w:tabs>
      <w:adjustRightInd w:val="0"/>
      <w:ind w:left="567" w:hanging="567"/>
    </w:pPr>
    <w:rPr>
      <w:rFonts w:ascii="宋体" w:hAnsi="宋体"/>
      <w:kern w:val="0"/>
      <w:szCs w:val="21"/>
    </w:rPr>
  </w:style>
  <w:style w:type="paragraph" w:customStyle="1" w:styleId="3h3H3sect12366">
    <w:name w:val="样式 标题 3h3H3sect1.2.3 + 五号 段前: 6 磅 段后: 6 磅 行距: 单倍行距"/>
    <w:basedOn w:val="3"/>
    <w:uiPriority w:val="99"/>
    <w:semiHidden/>
    <w:rsid w:val="00DA1196"/>
    <w:pPr>
      <w:spacing w:before="120" w:after="120" w:line="240" w:lineRule="auto"/>
    </w:pPr>
    <w:rPr>
      <w:rFonts w:cs="宋体"/>
      <w:sz w:val="21"/>
      <w:szCs w:val="20"/>
    </w:rPr>
  </w:style>
  <w:style w:type="paragraph" w:customStyle="1" w:styleId="25">
    <w:name w:val="样式 标题 2 + 宋体 五号 行距: 单倍行距"/>
    <w:basedOn w:val="2"/>
    <w:uiPriority w:val="99"/>
    <w:semiHidden/>
    <w:rsid w:val="00DA1196"/>
    <w:pPr>
      <w:spacing w:line="240" w:lineRule="auto"/>
    </w:pPr>
    <w:rPr>
      <w:rFonts w:ascii="宋体" w:eastAsia="宋体" w:hAnsi="宋体" w:cs="宋体"/>
      <w:sz w:val="21"/>
      <w:szCs w:val="20"/>
    </w:rPr>
  </w:style>
  <w:style w:type="paragraph" w:customStyle="1" w:styleId="26">
    <w:name w:val="样式 标题 2 + 黑体 一号"/>
    <w:basedOn w:val="2"/>
    <w:uiPriority w:val="99"/>
    <w:semiHidden/>
    <w:rsid w:val="00DA1196"/>
    <w:pPr>
      <w:numPr>
        <w:ilvl w:val="0"/>
        <w:numId w:val="0"/>
      </w:numPr>
      <w:tabs>
        <w:tab w:val="num" w:pos="420"/>
      </w:tabs>
      <w:ind w:left="420" w:hanging="420"/>
    </w:pPr>
    <w:rPr>
      <w:rFonts w:ascii="黑体" w:hAnsi="黑体"/>
      <w:sz w:val="52"/>
    </w:rPr>
  </w:style>
  <w:style w:type="character" w:styleId="af6">
    <w:name w:val="annotation reference"/>
    <w:basedOn w:val="a2"/>
    <w:semiHidden/>
    <w:unhideWhenUsed/>
    <w:rsid w:val="00DA1196"/>
    <w:rPr>
      <w:sz w:val="21"/>
      <w:szCs w:val="21"/>
    </w:rPr>
  </w:style>
  <w:style w:type="numbering" w:customStyle="1" w:styleId="4">
    <w:name w:val="样式4"/>
    <w:rsid w:val="00DA1196"/>
    <w:pPr>
      <w:numPr>
        <w:numId w:val="25"/>
      </w:numPr>
    </w:pPr>
  </w:style>
  <w:style w:type="numbering" w:styleId="111111">
    <w:name w:val="Outline List 2"/>
    <w:basedOn w:val="a4"/>
    <w:semiHidden/>
    <w:unhideWhenUsed/>
    <w:rsid w:val="00DA1196"/>
    <w:pPr>
      <w:numPr>
        <w:numId w:val="26"/>
      </w:numPr>
    </w:pPr>
  </w:style>
  <w:style w:type="numbering" w:styleId="1111110">
    <w:name w:val="Outline List 1"/>
    <w:basedOn w:val="a4"/>
    <w:semiHidden/>
    <w:unhideWhenUsed/>
    <w:rsid w:val="00DA1196"/>
    <w:pPr>
      <w:numPr>
        <w:numId w:val="27"/>
      </w:numPr>
    </w:pPr>
  </w:style>
  <w:style w:type="numbering" w:styleId="a0">
    <w:name w:val="Outline List 3"/>
    <w:basedOn w:val="a4"/>
    <w:semiHidden/>
    <w:unhideWhenUsed/>
    <w:rsid w:val="00DA1196"/>
    <w:pPr>
      <w:numPr>
        <w:numId w:val="28"/>
      </w:numPr>
    </w:pPr>
  </w:style>
  <w:style w:type="numbering" w:customStyle="1" w:styleId="60">
    <w:name w:val="样式6"/>
    <w:rsid w:val="00DA1196"/>
    <w:pPr>
      <w:numPr>
        <w:numId w:val="29"/>
      </w:numPr>
    </w:pPr>
  </w:style>
  <w:style w:type="numbering" w:customStyle="1" w:styleId="50">
    <w:name w:val="样式5"/>
    <w:rsid w:val="00DA1196"/>
    <w:pPr>
      <w:numPr>
        <w:numId w:val="30"/>
      </w:numPr>
    </w:pPr>
  </w:style>
  <w:style w:type="numbering" w:customStyle="1" w:styleId="70">
    <w:name w:val="样式7"/>
    <w:rsid w:val="00DA1196"/>
    <w:pPr>
      <w:numPr>
        <w:numId w:val="31"/>
      </w:numPr>
    </w:pPr>
  </w:style>
</w:styles>
</file>

<file path=word/webSettings.xml><?xml version="1.0" encoding="utf-8"?>
<w:webSettings xmlns:r="http://schemas.openxmlformats.org/officeDocument/2006/relationships" xmlns:w="http://schemas.openxmlformats.org/wordprocessingml/2006/main">
  <w:divs>
    <w:div w:id="131622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G:\&#37319;&#36141;&#39033;&#30446;\&#21271;&#20140;&#20449;&#24687;&#31185;&#23398;&#25216;&#26415;&#30740;&#31350;&#38498;&#32511;&#21270;&#20859;&#25252;&#26381;&#21153;&#37319;&#36141;&#39033;&#30446;\&#31454;&#20105;&#24615;&#35848;&#21028;&#25991;&#20214;(&#32511;&#21270;&#20859;&#25252;&#65289;.docx" TargetMode="External"/><Relationship Id="rId13" Type="http://schemas.openxmlformats.org/officeDocument/2006/relationships/hyperlink" Target="file:///G:\&#37319;&#36141;&#39033;&#30446;\&#21271;&#20140;&#20449;&#24687;&#31185;&#23398;&#25216;&#26415;&#30740;&#31350;&#38498;&#32511;&#21270;&#20859;&#25252;&#26381;&#21153;&#37319;&#36141;&#39033;&#30446;\&#31454;&#20105;&#24615;&#35848;&#21028;&#25991;&#20214;(&#32511;&#21270;&#20859;&#25252;&#65289;.docx" TargetMode="External"/><Relationship Id="rId18" Type="http://schemas.openxmlformats.org/officeDocument/2006/relationships/hyperlink" Target="file:///G:\&#37319;&#36141;&#39033;&#30446;\&#21271;&#20140;&#20449;&#24687;&#31185;&#23398;&#25216;&#26415;&#30740;&#31350;&#38498;&#32511;&#21270;&#20859;&#25252;&#26381;&#21153;&#37319;&#36141;&#39033;&#30446;\&#31454;&#20105;&#24615;&#35848;&#21028;&#25991;&#20214;(&#32511;&#21270;&#20859;&#25252;&#65289;.doc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G:\&#37319;&#36141;&#39033;&#30446;\&#21271;&#20140;&#20449;&#24687;&#31185;&#23398;&#25216;&#26415;&#30740;&#31350;&#38498;&#32511;&#21270;&#20859;&#25252;&#26381;&#21153;&#37319;&#36141;&#39033;&#30446;\&#31454;&#20105;&#24615;&#35848;&#21028;&#25991;&#20214;(&#32511;&#21270;&#20859;&#25252;&#65289;.docx" TargetMode="External"/><Relationship Id="rId7" Type="http://schemas.openxmlformats.org/officeDocument/2006/relationships/hyperlink" Target="file:///G:\&#37319;&#36141;&#39033;&#30446;\&#21271;&#20140;&#20449;&#24687;&#31185;&#23398;&#25216;&#26415;&#30740;&#31350;&#38498;&#32511;&#21270;&#20859;&#25252;&#26381;&#21153;&#37319;&#36141;&#39033;&#30446;\&#31454;&#20105;&#24615;&#35848;&#21028;&#25991;&#20214;(&#32511;&#21270;&#20859;&#25252;&#65289;.docx" TargetMode="External"/><Relationship Id="rId12" Type="http://schemas.openxmlformats.org/officeDocument/2006/relationships/hyperlink" Target="file:///G:\&#37319;&#36141;&#39033;&#30446;\&#21271;&#20140;&#20449;&#24687;&#31185;&#23398;&#25216;&#26415;&#30740;&#31350;&#38498;&#32511;&#21270;&#20859;&#25252;&#26381;&#21153;&#37319;&#36141;&#39033;&#30446;\&#31454;&#20105;&#24615;&#35848;&#21028;&#25991;&#20214;(&#32511;&#21270;&#20859;&#25252;&#65289;.docx" TargetMode="External"/><Relationship Id="rId17" Type="http://schemas.openxmlformats.org/officeDocument/2006/relationships/hyperlink" Target="file:///G:\&#37319;&#36141;&#39033;&#30446;\&#21271;&#20140;&#20449;&#24687;&#31185;&#23398;&#25216;&#26415;&#30740;&#31350;&#38498;&#32511;&#21270;&#20859;&#25252;&#26381;&#21153;&#37319;&#36141;&#39033;&#30446;\&#31454;&#20105;&#24615;&#35848;&#21028;&#25991;&#20214;(&#32511;&#21270;&#20859;&#25252;&#65289;.docx" TargetMode="External"/><Relationship Id="rId25" Type="http://schemas.openxmlformats.org/officeDocument/2006/relationships/hyperlink" Target="file:///D:\&#37319;&#36141;&#39033;&#30446;\20150203&#22242;&#20013;&#22830;&#29289;&#19994;\&#31454;&#20105;&#24615;&#35848;&#21028;&#25991;&#20214;20150209.docx" TargetMode="External"/><Relationship Id="rId2" Type="http://schemas.openxmlformats.org/officeDocument/2006/relationships/styles" Target="styles.xml"/><Relationship Id="rId16" Type="http://schemas.openxmlformats.org/officeDocument/2006/relationships/hyperlink" Target="file:///G:\&#37319;&#36141;&#39033;&#30446;\&#21271;&#20140;&#20449;&#24687;&#31185;&#23398;&#25216;&#26415;&#30740;&#31350;&#38498;&#32511;&#21270;&#20859;&#25252;&#26381;&#21153;&#37319;&#36141;&#39033;&#30446;\&#31454;&#20105;&#24615;&#35848;&#21028;&#25991;&#20214;(&#32511;&#21270;&#20859;&#25252;&#65289;.docx" TargetMode="External"/><Relationship Id="rId20" Type="http://schemas.openxmlformats.org/officeDocument/2006/relationships/hyperlink" Target="file:///G:\&#37319;&#36141;&#39033;&#30446;\&#21271;&#20140;&#20449;&#24687;&#31185;&#23398;&#25216;&#26415;&#30740;&#31350;&#38498;&#32511;&#21270;&#20859;&#25252;&#26381;&#21153;&#37319;&#36141;&#39033;&#30446;\&#31454;&#20105;&#24615;&#35848;&#21028;&#25991;&#20214;(&#32511;&#21270;&#20859;&#25252;&#65289;.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G:\&#37319;&#36141;&#39033;&#30446;\&#21271;&#20140;&#20449;&#24687;&#31185;&#23398;&#25216;&#26415;&#30740;&#31350;&#38498;&#32511;&#21270;&#20859;&#25252;&#26381;&#21153;&#37319;&#36141;&#39033;&#30446;\&#31454;&#20105;&#24615;&#35848;&#21028;&#25991;&#20214;(&#32511;&#21270;&#20859;&#25252;&#65289;.docx" TargetMode="External"/><Relationship Id="rId24" Type="http://schemas.openxmlformats.org/officeDocument/2006/relationships/hyperlink" Target="file:///G:\&#37319;&#36141;&#39033;&#30446;\&#21271;&#20140;&#20449;&#24687;&#31185;&#23398;&#25216;&#26415;&#30740;&#31350;&#38498;&#32511;&#21270;&#20859;&#25252;&#26381;&#21153;&#37319;&#36141;&#39033;&#30446;\&#31454;&#20105;&#24615;&#35848;&#21028;&#25991;&#20214;(&#32511;&#21270;&#20859;&#25252;&#65289;.docx" TargetMode="External"/><Relationship Id="rId5" Type="http://schemas.openxmlformats.org/officeDocument/2006/relationships/footnotes" Target="footnotes.xml"/><Relationship Id="rId15" Type="http://schemas.openxmlformats.org/officeDocument/2006/relationships/hyperlink" Target="file:///G:\&#37319;&#36141;&#39033;&#30446;\&#21271;&#20140;&#20449;&#24687;&#31185;&#23398;&#25216;&#26415;&#30740;&#31350;&#38498;&#32511;&#21270;&#20859;&#25252;&#26381;&#21153;&#37319;&#36141;&#39033;&#30446;\&#31454;&#20105;&#24615;&#35848;&#21028;&#25991;&#20214;(&#32511;&#21270;&#20859;&#25252;&#65289;.docx" TargetMode="External"/><Relationship Id="rId23" Type="http://schemas.openxmlformats.org/officeDocument/2006/relationships/hyperlink" Target="file:///G:\&#37319;&#36141;&#39033;&#30446;\&#21271;&#20140;&#20449;&#24687;&#31185;&#23398;&#25216;&#26415;&#30740;&#31350;&#38498;&#32511;&#21270;&#20859;&#25252;&#26381;&#21153;&#37319;&#36141;&#39033;&#30446;\&#31454;&#20105;&#24615;&#35848;&#21028;&#25991;&#20214;(&#32511;&#21270;&#20859;&#25252;&#65289;.docx" TargetMode="External"/><Relationship Id="rId10" Type="http://schemas.openxmlformats.org/officeDocument/2006/relationships/hyperlink" Target="file:///G:\&#37319;&#36141;&#39033;&#30446;\&#21271;&#20140;&#20449;&#24687;&#31185;&#23398;&#25216;&#26415;&#30740;&#31350;&#38498;&#32511;&#21270;&#20859;&#25252;&#26381;&#21153;&#37319;&#36141;&#39033;&#30446;\&#31454;&#20105;&#24615;&#35848;&#21028;&#25991;&#20214;(&#32511;&#21270;&#20859;&#25252;&#65289;.docx" TargetMode="External"/><Relationship Id="rId19" Type="http://schemas.openxmlformats.org/officeDocument/2006/relationships/hyperlink" Target="file:///G:\&#37319;&#36141;&#39033;&#30446;\&#21271;&#20140;&#20449;&#24687;&#31185;&#23398;&#25216;&#26415;&#30740;&#31350;&#38498;&#32511;&#21270;&#20859;&#25252;&#26381;&#21153;&#37319;&#36141;&#39033;&#30446;\&#31454;&#20105;&#24615;&#35848;&#21028;&#25991;&#20214;(&#32511;&#21270;&#20859;&#25252;&#65289;.docx" TargetMode="External"/><Relationship Id="rId4" Type="http://schemas.openxmlformats.org/officeDocument/2006/relationships/webSettings" Target="webSettings.xml"/><Relationship Id="rId9" Type="http://schemas.openxmlformats.org/officeDocument/2006/relationships/hyperlink" Target="file:///G:\&#37319;&#36141;&#39033;&#30446;\&#21271;&#20140;&#20449;&#24687;&#31185;&#23398;&#25216;&#26415;&#30740;&#31350;&#38498;&#32511;&#21270;&#20859;&#25252;&#26381;&#21153;&#37319;&#36141;&#39033;&#30446;\&#31454;&#20105;&#24615;&#35848;&#21028;&#25991;&#20214;(&#32511;&#21270;&#20859;&#25252;&#65289;.docx" TargetMode="External"/><Relationship Id="rId14" Type="http://schemas.openxmlformats.org/officeDocument/2006/relationships/hyperlink" Target="file:///G:\&#37319;&#36141;&#39033;&#30446;\&#21271;&#20140;&#20449;&#24687;&#31185;&#23398;&#25216;&#26415;&#30740;&#31350;&#38498;&#32511;&#21270;&#20859;&#25252;&#26381;&#21153;&#37319;&#36141;&#39033;&#30446;\&#31454;&#20105;&#24615;&#35848;&#21028;&#25991;&#20214;(&#32511;&#21270;&#20859;&#25252;&#65289;.docx" TargetMode="External"/><Relationship Id="rId22" Type="http://schemas.openxmlformats.org/officeDocument/2006/relationships/hyperlink" Target="file:///G:\&#37319;&#36141;&#39033;&#30446;\&#21271;&#20140;&#20449;&#24687;&#31185;&#23398;&#25216;&#26415;&#30740;&#31350;&#38498;&#32511;&#21270;&#20859;&#25252;&#26381;&#21153;&#37319;&#36141;&#39033;&#30446;\&#31454;&#20105;&#24615;&#35848;&#21028;&#25991;&#20214;(&#32511;&#21270;&#20859;&#25252;&#65289;.docx"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Pages>
  <Words>3684</Words>
  <Characters>21001</Characters>
  <Application>Microsoft Office Word</Application>
  <DocSecurity>0</DocSecurity>
  <Lines>175</Lines>
  <Paragraphs>49</Paragraphs>
  <ScaleCrop>false</ScaleCrop>
  <Company/>
  <LinksUpToDate>false</LinksUpToDate>
  <CharactersWithSpaces>24636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2016-05-09T01:40:00Z</dcterms:created>
  <dcterms:modified xsi:type="dcterms:W3CDTF">2016-05-09T01:40:00Z</dcterms:modified>
</cp:coreProperties>
</file>