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9B" w:rsidRDefault="00F8139B" w:rsidP="00F8139B">
      <w:pPr>
        <w:widowControl/>
        <w:spacing w:line="360" w:lineRule="auto"/>
        <w:rPr>
          <w:rFonts w:ascii="黑体" w:eastAsia="黑体" w:hAnsi="宋体" w:cs="宋体"/>
          <w:kern w:val="0"/>
          <w:sz w:val="32"/>
        </w:rPr>
      </w:pPr>
      <w:r>
        <w:rPr>
          <w:rFonts w:ascii="黑体" w:eastAsia="黑体" w:hAnsi="宋体" w:cs="宋体" w:hint="eastAsia"/>
          <w:kern w:val="0"/>
          <w:sz w:val="32"/>
        </w:rPr>
        <w:t>附件3：</w:t>
      </w:r>
    </w:p>
    <w:p w:rsidR="00F8139B" w:rsidRDefault="00F8139B" w:rsidP="00F8139B">
      <w:pPr>
        <w:ind w:firstLineChars="192" w:firstLine="694"/>
        <w:jc w:val="center"/>
        <w:rPr>
          <w:rFonts w:ascii="宋体" w:hAnsi="宋体"/>
          <w:b/>
          <w:color w:val="000000"/>
          <w:sz w:val="36"/>
          <w:szCs w:val="28"/>
        </w:rPr>
      </w:pPr>
      <w:r>
        <w:rPr>
          <w:rFonts w:ascii="宋体" w:hAnsi="宋体" w:hint="eastAsia"/>
          <w:b/>
          <w:color w:val="000000"/>
          <w:sz w:val="36"/>
          <w:szCs w:val="28"/>
        </w:rPr>
        <w:t>中共中央直属机关政府采购供货合同</w:t>
      </w:r>
    </w:p>
    <w:p w:rsidR="00F8139B" w:rsidRDefault="00F8139B" w:rsidP="00F8139B">
      <w:pPr>
        <w:ind w:firstLineChars="192" w:firstLine="461"/>
        <w:jc w:val="center"/>
        <w:rPr>
          <w:rFonts w:ascii="宋体" w:hAnsi="宋体"/>
          <w:bCs/>
          <w:color w:val="000000"/>
          <w:sz w:val="24"/>
        </w:rPr>
      </w:pPr>
    </w:p>
    <w:p w:rsidR="00F8139B" w:rsidRDefault="00F8139B" w:rsidP="00F8139B">
      <w:pPr>
        <w:ind w:firstLineChars="192" w:firstLine="461"/>
        <w:jc w:val="center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（样本）</w:t>
      </w:r>
    </w:p>
    <w:p w:rsidR="00F8139B" w:rsidRDefault="00F8139B" w:rsidP="00F8139B">
      <w:pPr>
        <w:ind w:firstLineChars="192" w:firstLine="461"/>
        <w:jc w:val="center"/>
        <w:rPr>
          <w:rFonts w:ascii="宋体" w:hAnsi="宋体"/>
          <w:bCs/>
          <w:color w:val="000000"/>
          <w:sz w:val="24"/>
        </w:rPr>
      </w:pPr>
    </w:p>
    <w:p w:rsidR="00F8139B" w:rsidRDefault="00F8139B" w:rsidP="00F8139B">
      <w:pPr>
        <w:tabs>
          <w:tab w:val="left" w:pos="720"/>
        </w:tabs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合同编号：</w:t>
      </w:r>
    </w:p>
    <w:p w:rsidR="00F8139B" w:rsidRDefault="00F8139B" w:rsidP="00F8139B">
      <w:pPr>
        <w:tabs>
          <w:tab w:val="left" w:pos="720"/>
        </w:tabs>
        <w:spacing w:line="360" w:lineRule="auto"/>
        <w:rPr>
          <w:rFonts w:ascii="宋体" w:hAnsi="宋体"/>
          <w:bCs/>
          <w:color w:val="000000"/>
          <w:sz w:val="24"/>
        </w:rPr>
      </w:pPr>
    </w:p>
    <w:p w:rsidR="00F8139B" w:rsidRDefault="00F8139B" w:rsidP="00F8139B">
      <w:pPr>
        <w:tabs>
          <w:tab w:val="left" w:pos="720"/>
        </w:tabs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甲方：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F8139B" w:rsidRDefault="00F8139B" w:rsidP="00F8139B">
      <w:pPr>
        <w:tabs>
          <w:tab w:val="left" w:pos="720"/>
        </w:tabs>
        <w:spacing w:line="360" w:lineRule="auto"/>
        <w:rPr>
          <w:rFonts w:ascii="宋体" w:hAnsi="宋体"/>
          <w:b/>
          <w:color w:val="000000"/>
          <w:sz w:val="24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乙方：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F8139B" w:rsidRDefault="00F8139B" w:rsidP="00F8139B">
      <w:pPr>
        <w:tabs>
          <w:tab w:val="left" w:pos="720"/>
        </w:tabs>
        <w:spacing w:line="360" w:lineRule="auto"/>
        <w:rPr>
          <w:rFonts w:ascii="宋体" w:hAnsi="宋体"/>
          <w:b/>
          <w:color w:val="000000"/>
          <w:sz w:val="24"/>
          <w:u w:val="single"/>
        </w:rPr>
      </w:pPr>
    </w:p>
    <w:p w:rsidR="00F8139B" w:rsidRDefault="00F8139B" w:rsidP="00F8139B">
      <w:pPr>
        <w:pStyle w:val="a5"/>
        <w:tabs>
          <w:tab w:val="left" w:pos="720"/>
        </w:tabs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为了保护供需双方合法权益，根据《中华人民共和国政府采购法》、《中华人民共和国合同法》等相关法律法规，并严格遵守</w:t>
      </w:r>
      <w:r>
        <w:rPr>
          <w:rFonts w:ascii="宋体" w:hAnsi="宋体" w:hint="eastAsia"/>
          <w:color w:val="000000"/>
          <w:sz w:val="24"/>
        </w:rPr>
        <w:t>中共中央直属机关</w:t>
      </w:r>
      <w:r>
        <w:rPr>
          <w:rFonts w:ascii="宋体" w:hAnsi="宋体" w:hint="eastAsia"/>
          <w:color w:val="000000"/>
          <w:sz w:val="24"/>
        </w:rPr>
        <w:t>2013</w:t>
      </w:r>
      <w:r>
        <w:rPr>
          <w:rFonts w:ascii="宋体" w:hAnsi="宋体" w:hint="eastAsia"/>
          <w:color w:val="000000"/>
          <w:sz w:val="24"/>
        </w:rPr>
        <w:t>年度电器产品定点采购项目</w:t>
      </w:r>
      <w:r>
        <w:rPr>
          <w:rFonts w:hint="eastAsia"/>
          <w:color w:val="000000"/>
          <w:sz w:val="24"/>
        </w:rPr>
        <w:t>《招标文件》、《投标文件》、《定点采购协议书》中的相关规定，签订本合同，并共同遵守。</w:t>
      </w:r>
    </w:p>
    <w:p w:rsidR="00F8139B" w:rsidRDefault="00F8139B" w:rsidP="00F8139B">
      <w:pPr>
        <w:pStyle w:val="a5"/>
        <w:tabs>
          <w:tab w:val="left" w:pos="720"/>
        </w:tabs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本合同采购的产品所需资金来源及付款方式为：</w:t>
      </w:r>
    </w:p>
    <w:p w:rsidR="00F8139B" w:rsidRDefault="00F8139B" w:rsidP="00F8139B">
      <w:pPr>
        <w:pStyle w:val="a5"/>
        <w:tabs>
          <w:tab w:val="left" w:pos="720"/>
        </w:tabs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预算内□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预算外□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自筹□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财政集中支付□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采购单位支付□</w:t>
      </w:r>
    </w:p>
    <w:p w:rsidR="00F8139B" w:rsidRDefault="00F8139B" w:rsidP="00F8139B">
      <w:pPr>
        <w:pStyle w:val="a5"/>
        <w:numPr>
          <w:ilvl w:val="0"/>
          <w:numId w:val="1"/>
        </w:numPr>
        <w:tabs>
          <w:tab w:val="num" w:pos="360"/>
        </w:tabs>
        <w:spacing w:after="0" w:line="360" w:lineRule="auto"/>
        <w:ind w:leftChars="171" w:left="359" w:firstLine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采购产品名称、型号、规格和主要配置、单价、数量及总价</w:t>
      </w:r>
    </w:p>
    <w:p w:rsidR="00F8139B" w:rsidRDefault="00F8139B" w:rsidP="00F8139B">
      <w:pPr>
        <w:pStyle w:val="a5"/>
        <w:tabs>
          <w:tab w:val="left" w:pos="720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</w:t>
      </w:r>
      <w:r>
        <w:rPr>
          <w:rFonts w:hint="eastAsia"/>
          <w:color w:val="000000"/>
          <w:sz w:val="24"/>
        </w:rPr>
        <w:t>金额单位：人民币元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900"/>
        <w:gridCol w:w="1800"/>
        <w:gridCol w:w="1260"/>
        <w:gridCol w:w="900"/>
        <w:gridCol w:w="1416"/>
      </w:tblGrid>
      <w:tr w:rsidR="00F8139B" w:rsidTr="00BE34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产品名称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品牌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型号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采购单价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小计</w:t>
            </w:r>
          </w:p>
        </w:tc>
      </w:tr>
      <w:tr w:rsidR="00F8139B" w:rsidTr="00BE34C8">
        <w:trPr>
          <w:trHeight w:val="4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</w:tr>
      <w:tr w:rsidR="00F8139B" w:rsidTr="00BE34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</w:tr>
      <w:tr w:rsidR="00F8139B" w:rsidTr="00BE34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rPr>
                <w:color w:val="000000"/>
                <w:szCs w:val="21"/>
              </w:rPr>
            </w:pPr>
          </w:p>
        </w:tc>
      </w:tr>
      <w:tr w:rsidR="00F8139B" w:rsidTr="00BE34C8">
        <w:tc>
          <w:tcPr>
            <w:tcW w:w="6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9B" w:rsidRDefault="00F8139B" w:rsidP="00BE34C8">
            <w:pPr>
              <w:pStyle w:val="a5"/>
              <w:tabs>
                <w:tab w:val="left" w:pos="720"/>
              </w:tabs>
              <w:spacing w:line="360" w:lineRule="auto"/>
              <w:ind w:leftChars="0" w:left="0"/>
              <w:jc w:val="center"/>
              <w:rPr>
                <w:color w:val="000000"/>
                <w:sz w:val="24"/>
              </w:rPr>
            </w:pPr>
          </w:p>
        </w:tc>
      </w:tr>
    </w:tbl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二、售后服务：产品的服务标准，应依据投标文件中相关服务条款的标准提供服务。投标文件没有涉及的服务或标准，应与产品制造商对外公布的标准或国家有关规定相一致。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三、交（提）货时间、地点、方式：乙方于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日前将产品送至</w:t>
      </w:r>
      <w:r>
        <w:rPr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（指定地点）交由</w:t>
      </w:r>
      <w:r>
        <w:rPr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（甲方指定收货人）。此外，乙方应在交货前向甲方提供交货计划；运输、保险和装箱的费用由乙方承担。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四、验收标准及提出异议时间：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（一）产品验收时须同时满足以下各项标准及要求方为合格：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、装箱单、质量合格证书、保修证书、产品使用说明书及其他应随产品一同装箱的技术资料；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、该批次产品的招标文件、投标文件所涉及的质量、技术、服务及验收的相关内容；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、一次开箱合格率大于</w:t>
      </w:r>
      <w:r>
        <w:rPr>
          <w:color w:val="000000"/>
          <w:sz w:val="24"/>
        </w:rPr>
        <w:t>98</w:t>
      </w:r>
      <w:r>
        <w:rPr>
          <w:rFonts w:hint="eastAsia"/>
          <w:color w:val="000000"/>
          <w:sz w:val="24"/>
        </w:rPr>
        <w:t>％。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（二）提出异议时间截止：</w:t>
      </w:r>
      <w:r>
        <w:rPr>
          <w:color w:val="000000"/>
          <w:sz w:val="24"/>
          <w:u w:val="single"/>
        </w:rPr>
        <w:t xml:space="preserve">                    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甲方未在上述时间提出异议的，并不代表对乙方提供的产品质量的最终认可。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五、付款方式及期限：双方签署供货合同后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日内，甲方直接支付或遵从财政部规定（财政集中支付）支付全部货款。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最终供货公司开户行名称：</w:t>
      </w:r>
      <w:r>
        <w:rPr>
          <w:color w:val="000000"/>
          <w:sz w:val="24"/>
          <w:u w:val="single"/>
        </w:rPr>
        <w:t xml:space="preserve">               </w:t>
      </w:r>
      <w:r>
        <w:rPr>
          <w:rFonts w:hint="eastAsia"/>
          <w:color w:val="000000"/>
          <w:sz w:val="24"/>
        </w:rPr>
        <w:t>；帐号：</w:t>
      </w:r>
      <w:r>
        <w:rPr>
          <w:color w:val="000000"/>
          <w:sz w:val="24"/>
          <w:u w:val="single"/>
        </w:rPr>
        <w:t xml:space="preserve">               </w:t>
      </w:r>
      <w:r>
        <w:rPr>
          <w:rFonts w:hint="eastAsia"/>
          <w:color w:val="000000"/>
          <w:sz w:val="24"/>
        </w:rPr>
        <w:t>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六、违约责任：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、如乙方延期交货或甲方延期付款，每逾期一日，违约方应按合同金额</w:t>
      </w:r>
      <w:r>
        <w:rPr>
          <w:color w:val="000000"/>
          <w:sz w:val="24"/>
        </w:rPr>
        <w:t>1%</w:t>
      </w:r>
      <w:r>
        <w:rPr>
          <w:rFonts w:hint="eastAsia"/>
          <w:color w:val="000000"/>
          <w:sz w:val="24"/>
        </w:rPr>
        <w:t>向对方支付违约金，但该违约金累计不超过合同金额的</w:t>
      </w: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％，逾期超过</w:t>
      </w: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日，守</w:t>
      </w:r>
      <w:r>
        <w:rPr>
          <w:rFonts w:hint="eastAsia"/>
          <w:color w:val="000000"/>
          <w:sz w:val="24"/>
        </w:rPr>
        <w:lastRenderedPageBreak/>
        <w:t>约方有权解除合同。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、如任何一方无故解除合同或有其他违约行为，应向对方支付合同金额</w:t>
      </w: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％违约金。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、乙方不能按照招标投标文件的规定提供安装服务的，每延期一日，应当向甲方支付货款金额</w:t>
      </w:r>
      <w:r>
        <w:rPr>
          <w:color w:val="000000"/>
          <w:sz w:val="24"/>
          <w:u w:val="single"/>
        </w:rPr>
        <w:t xml:space="preserve">    %</w:t>
      </w:r>
      <w:r>
        <w:rPr>
          <w:rFonts w:hint="eastAsia"/>
          <w:color w:val="000000"/>
          <w:sz w:val="24"/>
        </w:rPr>
        <w:t>的违约金，超过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日的，甲方有权解除合同；乙方不能按照招标投标文件的规定提供售后服务的，应当赔偿因此给甲方造成的所有损失。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七、解决合同纠纷方式采用以下第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种：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、向</w:t>
      </w:r>
      <w:r>
        <w:rPr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仲裁委员会申请仲裁；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、向甲方所在地人民法院起诉。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八、其他约定事项：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、招标文件及投标文件是本合同不可分割的组成部分，本合同未尽事宜从其规定。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、本合同经供需双方签字、盖章后生效。合同内容如遇国家法律、法规及政策另有规定的，从其规定。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ind w:leftChars="0" w:left="0" w:firstLineChars="175" w:firstLine="42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、本合同为供货商与政府采购单位买卖合同，一式四份，乙方、甲方、财政部门、中直机关采购中心各一份。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rPr>
          <w:color w:val="000000"/>
          <w:sz w:val="24"/>
        </w:rPr>
      </w:pP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甲方（签章）（以及财务部门章）</w:t>
      </w:r>
      <w:r>
        <w:rPr>
          <w:color w:val="000000"/>
          <w:sz w:val="24"/>
        </w:rPr>
        <w:t xml:space="preserve">                </w:t>
      </w:r>
      <w:r>
        <w:rPr>
          <w:rFonts w:hint="eastAsia"/>
          <w:color w:val="000000"/>
          <w:sz w:val="24"/>
        </w:rPr>
        <w:t>乙方（签章）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地址：</w:t>
      </w:r>
      <w:r>
        <w:rPr>
          <w:color w:val="000000"/>
          <w:sz w:val="24"/>
        </w:rPr>
        <w:t xml:space="preserve">                                        </w:t>
      </w:r>
      <w:r>
        <w:rPr>
          <w:rFonts w:hint="eastAsia"/>
          <w:color w:val="000000"/>
          <w:sz w:val="24"/>
        </w:rPr>
        <w:t>地址：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电话：</w:t>
      </w:r>
      <w:r>
        <w:rPr>
          <w:color w:val="000000"/>
          <w:sz w:val="24"/>
        </w:rPr>
        <w:t xml:space="preserve">                                        </w:t>
      </w:r>
      <w:r>
        <w:rPr>
          <w:rFonts w:hint="eastAsia"/>
          <w:color w:val="000000"/>
          <w:sz w:val="24"/>
        </w:rPr>
        <w:t>电话：</w:t>
      </w:r>
    </w:p>
    <w:p w:rsidR="00F8139B" w:rsidRDefault="00F8139B" w:rsidP="00F8139B">
      <w:pPr>
        <w:pStyle w:val="a5"/>
        <w:tabs>
          <w:tab w:val="left" w:pos="720"/>
        </w:tabs>
        <w:adjustRightIn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传真：</w:t>
      </w:r>
      <w:r>
        <w:rPr>
          <w:color w:val="000000"/>
          <w:sz w:val="24"/>
        </w:rPr>
        <w:t xml:space="preserve">                                        </w:t>
      </w:r>
      <w:r>
        <w:rPr>
          <w:rFonts w:hint="eastAsia"/>
          <w:color w:val="000000"/>
          <w:sz w:val="24"/>
        </w:rPr>
        <w:t>传真</w:t>
      </w:r>
      <w:r>
        <w:rPr>
          <w:color w:val="000000"/>
          <w:sz w:val="24"/>
        </w:rPr>
        <w:t>:</w:t>
      </w:r>
    </w:p>
    <w:p w:rsidR="00F8139B" w:rsidRDefault="00F8139B" w:rsidP="00F8139B">
      <w:pPr>
        <w:ind w:firstLineChars="150" w:firstLine="360"/>
        <w:rPr>
          <w:rFonts w:ascii="Times New Roman" w:eastAsia="仿宋_GB2312" w:hAnsi="Times New Roman" w:cs="Times New Roman"/>
          <w:color w:val="000000"/>
          <w:sz w:val="24"/>
          <w:lang w:bidi="ar-SA"/>
        </w:rPr>
      </w:pPr>
      <w:r>
        <w:rPr>
          <w:rFonts w:ascii="Times New Roman" w:eastAsia="仿宋_GB2312" w:hAnsi="Times New Roman" w:cs="Times New Roman" w:hint="eastAsia"/>
          <w:color w:val="000000"/>
          <w:sz w:val="24"/>
          <w:lang w:bidi="ar-SA"/>
        </w:rPr>
        <w:t>合同签订日期：</w:t>
      </w:r>
      <w:r>
        <w:rPr>
          <w:rFonts w:ascii="Times New Roman" w:eastAsia="仿宋_GB2312" w:hAnsi="Times New Roman" w:cs="Times New Roman"/>
          <w:color w:val="000000"/>
          <w:sz w:val="24"/>
          <w:lang w:bidi="ar-SA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4"/>
          <w:lang w:bidi="ar-SA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lang w:bidi="ar-SA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4"/>
          <w:lang w:bidi="ar-SA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lang w:bidi="ar-SA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4"/>
          <w:lang w:bidi="ar-SA"/>
        </w:rPr>
        <w:t>日</w:t>
      </w:r>
      <w:r>
        <w:rPr>
          <w:rFonts w:ascii="Times New Roman" w:eastAsia="仿宋_GB2312" w:hAnsi="Times New Roman" w:cs="Times New Roman"/>
          <w:color w:val="000000"/>
          <w:sz w:val="24"/>
          <w:lang w:bidi="ar-SA"/>
        </w:rPr>
        <w:t xml:space="preserve">           </w:t>
      </w:r>
      <w:r>
        <w:rPr>
          <w:rFonts w:ascii="Times New Roman" w:eastAsia="仿宋_GB2312" w:hAnsi="Times New Roman" w:cs="Times New Roman" w:hint="eastAsia"/>
          <w:color w:val="000000"/>
          <w:sz w:val="24"/>
          <w:lang w:bidi="ar-SA"/>
        </w:rPr>
        <w:t>合同签订日期：</w:t>
      </w:r>
      <w:r>
        <w:rPr>
          <w:rFonts w:ascii="Times New Roman" w:eastAsia="仿宋_GB2312" w:hAnsi="Times New Roman" w:cs="Times New Roman"/>
          <w:color w:val="000000"/>
          <w:sz w:val="24"/>
          <w:lang w:bidi="ar-SA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4"/>
          <w:lang w:bidi="ar-SA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lang w:bidi="ar-SA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4"/>
          <w:lang w:bidi="ar-SA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lang w:bidi="ar-SA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4"/>
          <w:lang w:bidi="ar-SA"/>
        </w:rPr>
        <w:t>日</w:t>
      </w: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F8139B" w:rsidRDefault="00F8139B" w:rsidP="00F8139B">
      <w:pPr>
        <w:rPr>
          <w:rFonts w:ascii="宋体" w:hAnsi="宋体"/>
          <w:color w:val="000000"/>
          <w:sz w:val="24"/>
        </w:rPr>
      </w:pPr>
    </w:p>
    <w:p w:rsidR="00A12C8B" w:rsidRPr="00F8139B" w:rsidRDefault="00A12C8B"/>
    <w:sectPr w:rsidR="00A12C8B" w:rsidRPr="00F8139B" w:rsidSect="0038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E9" w:rsidRDefault="009976E9" w:rsidP="00F8139B">
      <w:r>
        <w:separator/>
      </w:r>
    </w:p>
  </w:endnote>
  <w:endnote w:type="continuationSeparator" w:id="0">
    <w:p w:rsidR="009976E9" w:rsidRDefault="009976E9" w:rsidP="00F81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E9" w:rsidRDefault="009976E9" w:rsidP="00F8139B">
      <w:r>
        <w:separator/>
      </w:r>
    </w:p>
  </w:footnote>
  <w:footnote w:type="continuationSeparator" w:id="0">
    <w:p w:rsidR="009976E9" w:rsidRDefault="009976E9" w:rsidP="00F81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858"/>
    <w:multiLevelType w:val="hybridMultilevel"/>
    <w:tmpl w:val="74AEB78A"/>
    <w:lvl w:ilvl="0" w:tplc="B0AE9B1E">
      <w:start w:val="1"/>
      <w:numFmt w:val="japaneseCounting"/>
      <w:lvlText w:val="%1、"/>
      <w:lvlJc w:val="left"/>
      <w:pPr>
        <w:tabs>
          <w:tab w:val="num" w:pos="779"/>
        </w:tabs>
        <w:ind w:left="779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39B"/>
    <w:rsid w:val="001466D8"/>
    <w:rsid w:val="009976E9"/>
    <w:rsid w:val="00A12C8B"/>
    <w:rsid w:val="00F8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9B"/>
    <w:pPr>
      <w:widowControl w:val="0"/>
      <w:jc w:val="both"/>
    </w:pPr>
    <w:rPr>
      <w:rFonts w:ascii="Calibri" w:eastAsia="宋体" w:hAnsi="Calibri" w:cs="Arial Unicode MS"/>
      <w:szCs w:val="32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3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39B"/>
    <w:rPr>
      <w:sz w:val="18"/>
      <w:szCs w:val="18"/>
    </w:rPr>
  </w:style>
  <w:style w:type="paragraph" w:styleId="a5">
    <w:name w:val="Body Text Indent"/>
    <w:basedOn w:val="a"/>
    <w:link w:val="Char1"/>
    <w:unhideWhenUsed/>
    <w:rsid w:val="00F8139B"/>
    <w:pPr>
      <w:spacing w:after="120"/>
      <w:ind w:leftChars="200" w:left="420"/>
    </w:pPr>
    <w:rPr>
      <w:rFonts w:ascii="Times New Roman" w:eastAsia="仿宋_GB2312" w:hAnsi="Times New Roman" w:cs="Times New Roman"/>
      <w:sz w:val="32"/>
      <w:lang w:bidi="ar-SA"/>
    </w:rPr>
  </w:style>
  <w:style w:type="character" w:customStyle="1" w:styleId="Char1">
    <w:name w:val="正文文本缩进 Char"/>
    <w:basedOn w:val="a0"/>
    <w:link w:val="a5"/>
    <w:rsid w:val="00F8139B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神华国际贸易有限责任公司:任泽</dc:creator>
  <cp:keywords/>
  <dc:description/>
  <cp:lastModifiedBy>神华国际贸易有限责任公司:任泽</cp:lastModifiedBy>
  <cp:revision>2</cp:revision>
  <dcterms:created xsi:type="dcterms:W3CDTF">2013-02-28T08:42:00Z</dcterms:created>
  <dcterms:modified xsi:type="dcterms:W3CDTF">2013-02-28T08:42:00Z</dcterms:modified>
</cp:coreProperties>
</file>