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52" w:lineRule="auto"/>
        <w:jc w:val="center"/>
        <w:rPr>
          <w:rFonts w:ascii="宋体" w:hAnsi="宋体" w:cs="宋体"/>
          <w:b/>
          <w:sz w:val="72"/>
          <w:szCs w:val="72"/>
        </w:rPr>
      </w:pPr>
    </w:p>
    <w:p>
      <w:pPr>
        <w:snapToGrid w:val="0"/>
        <w:spacing w:line="252" w:lineRule="auto"/>
        <w:jc w:val="center"/>
        <w:rPr>
          <w:rFonts w:ascii="宋体" w:hAnsi="宋体" w:cs="宋体"/>
          <w:b/>
          <w:sz w:val="72"/>
          <w:szCs w:val="72"/>
        </w:rPr>
      </w:pPr>
    </w:p>
    <w:p>
      <w:pPr>
        <w:snapToGrid w:val="0"/>
        <w:spacing w:line="252" w:lineRule="auto"/>
        <w:jc w:val="center"/>
        <w:rPr>
          <w:rFonts w:ascii="宋体" w:hAnsi="宋体" w:cs="宋体"/>
          <w:b/>
          <w:sz w:val="28"/>
          <w:szCs w:val="28"/>
        </w:rPr>
      </w:pPr>
      <w:r>
        <w:rPr>
          <w:rFonts w:hint="eastAsia" w:ascii="宋体" w:hAnsi="宋体" w:cs="宋体"/>
          <w:b/>
          <w:sz w:val="72"/>
          <w:szCs w:val="72"/>
        </w:rPr>
        <w:t>技术与服务要求</w:t>
      </w: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center"/>
        <w:rPr>
          <w:rFonts w:hint="eastAsia" w:ascii="宋体" w:hAnsi="宋体" w:cs="宋体"/>
          <w:sz w:val="28"/>
        </w:rPr>
      </w:pPr>
      <w:r>
        <w:rPr>
          <w:rFonts w:hint="eastAsia" w:ascii="宋体" w:hAnsi="宋体" w:cs="宋体"/>
          <w:sz w:val="28"/>
        </w:rPr>
        <w:t>中央团校</w:t>
      </w:r>
    </w:p>
    <w:p>
      <w:pPr>
        <w:snapToGrid w:val="0"/>
        <w:spacing w:line="252" w:lineRule="auto"/>
        <w:jc w:val="center"/>
        <w:rPr>
          <w:rFonts w:ascii="宋体" w:hAnsi="宋体" w:cs="宋体"/>
          <w:sz w:val="28"/>
        </w:rPr>
      </w:pPr>
      <w:r>
        <w:rPr>
          <w:rFonts w:hint="eastAsia" w:ascii="宋体" w:hAnsi="宋体" w:cs="宋体"/>
          <w:sz w:val="28"/>
        </w:rPr>
        <w:t>2026年01月07日</w:t>
      </w:r>
    </w:p>
    <w:p>
      <w:pPr>
        <w:pageBreakBefore/>
      </w:pPr>
    </w:p>
    <w:p>
      <w:pPr>
        <w:pStyle w:val="9"/>
        <w:spacing w:before="260" w:after="260" w:line="360" w:lineRule="auto"/>
        <w:ind w:firstLine="642" w:firstLineChars="200"/>
        <w:jc w:val="center"/>
        <w:rPr>
          <w:rFonts w:ascii="Times New Roman" w:hAnsi="Times New Roman" w:eastAsia="宋体" w:cs="Times New Roman"/>
          <w:b/>
          <w:bCs/>
          <w:sz w:val="24"/>
          <w:szCs w:val="24"/>
        </w:rPr>
      </w:pPr>
      <w:r>
        <w:rPr>
          <w:rFonts w:ascii="Times New Roman" w:hAnsi="Times New Roman" w:eastAsia="宋体" w:cs="Times New Roman"/>
          <w:b/>
          <w:bCs/>
          <w:sz w:val="32"/>
          <w:szCs w:val="32"/>
        </w:rPr>
        <w:t>一、商务要求</w:t>
      </w:r>
    </w:p>
    <w:p>
      <w:pPr>
        <w:pStyle w:val="9"/>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 本部分内容是根据本项目实际情况制定的。</w:t>
      </w:r>
    </w:p>
    <w:p>
      <w:pPr>
        <w:pStyle w:val="9"/>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 供应商必须仔细阅读本部分的全部条款。对本部分中存在的任何疑问、遗漏或相互矛盾之处，或是对于相关要求不清楚，认为存在歧视、限制的情况，供应商可以向采购人或采购中心寻求书面澄清。</w:t>
      </w:r>
    </w:p>
    <w:p>
      <w:pPr>
        <w:pStyle w:val="9"/>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 本部分所列明的工艺、材料和设备的标准仅起说明作用，并没有任何限制性，供应商可以选用替代标准，但这些替代应当等于或优于文件技术要求。</w:t>
      </w:r>
    </w:p>
    <w:p>
      <w:pPr>
        <w:pStyle w:val="9"/>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 报价要求：</w:t>
      </w:r>
      <w:bookmarkStart w:id="0" w:name="PO_XQWJ_SWYQ_xyai_xqwj_swyq_BJYQ_0"/>
      <w:r>
        <w:rPr>
          <w:rFonts w:ascii="Times New Roman" w:hAnsi="Times New Roman" w:eastAsia="宋体" w:cs="Times New Roman"/>
          <w:sz w:val="24"/>
          <w:szCs w:val="24"/>
        </w:rPr>
        <w:t>报价中应包括但不限于：服务人员费用、办公费、房屋建筑维修维护、专业设备检测、设备专业维护保养、保洁费、物资搬运费、绿化费、消耗品费用、材料费、折旧费、各项税费及其他相关费用。物业服务收费采用包干制，采购人按照</w:t>
      </w:r>
      <w:r>
        <w:rPr>
          <w:rFonts w:hint="eastAsia" w:ascii="Times New Roman" w:hAnsi="Times New Roman" w:eastAsia="宋体" w:cs="Times New Roman"/>
          <w:sz w:val="24"/>
          <w:szCs w:val="24"/>
          <w:lang w:eastAsia="zh-CN"/>
        </w:rPr>
        <w:t>供应商</w:t>
      </w:r>
      <w:r>
        <w:rPr>
          <w:rFonts w:ascii="Times New Roman" w:hAnsi="Times New Roman" w:eastAsia="宋体" w:cs="Times New Roman"/>
          <w:sz w:val="24"/>
          <w:szCs w:val="24"/>
        </w:rPr>
        <w:t>的投标报价向</w:t>
      </w:r>
      <w:r>
        <w:rPr>
          <w:rFonts w:hint="eastAsia" w:ascii="Times New Roman" w:hAnsi="Times New Roman" w:eastAsia="宋体" w:cs="Times New Roman"/>
          <w:sz w:val="24"/>
          <w:szCs w:val="24"/>
          <w:lang w:eastAsia="zh-CN"/>
        </w:rPr>
        <w:t>供应商</w:t>
      </w:r>
      <w:r>
        <w:rPr>
          <w:rFonts w:ascii="Times New Roman" w:hAnsi="Times New Roman" w:eastAsia="宋体" w:cs="Times New Roman"/>
          <w:sz w:val="24"/>
          <w:szCs w:val="24"/>
        </w:rPr>
        <w:t>支付固定物业服务费用，双休日、节假日用工和合理的日常额外加班等费用包含在上述费用之内。</w:t>
      </w:r>
      <w:bookmarkEnd w:id="0"/>
    </w:p>
    <w:p>
      <w:pPr>
        <w:pStyle w:val="9"/>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 履约保证金：</w:t>
      </w:r>
      <w:bookmarkStart w:id="1" w:name="PO_XQWJ_SWYQ_xyai_xqwj_swyq_LYBZJYQ_0"/>
      <w:r>
        <w:rPr>
          <w:rFonts w:ascii="Times New Roman" w:hAnsi="Times New Roman" w:eastAsia="宋体" w:cs="Times New Roman"/>
          <w:sz w:val="24"/>
          <w:szCs w:val="24"/>
        </w:rPr>
        <w:t>供应商应在与采购人签订合同后15日内，向采购人提供不超过合同总价5%的履约保证金，履约保证金以支票、汇票、本票或金融机构、担保机构出具的保函等方式提交。如果供应商能按约全面履行合同义务，采购人将在合同履行完成后30日内退还供应商履约保证金（不计利息）。</w:t>
      </w:r>
      <w:bookmarkEnd w:id="1"/>
    </w:p>
    <w:p>
      <w:pPr>
        <w:pStyle w:val="9"/>
        <w:spacing w:line="360" w:lineRule="auto"/>
        <w:ind w:firstLine="480" w:firstLineChars="200"/>
        <w:rPr>
          <w:rFonts w:ascii="Times New Roman" w:hAnsi="Times New Roman" w:eastAsia="宋体" w:cs="Times New Roman"/>
          <w:i/>
          <w:sz w:val="24"/>
          <w:szCs w:val="24"/>
          <w:u w:val="single"/>
        </w:rPr>
      </w:pPr>
      <w:r>
        <w:rPr>
          <w:rFonts w:ascii="Times New Roman" w:hAnsi="Times New Roman" w:eastAsia="宋体" w:cs="Times New Roman"/>
          <w:sz w:val="24"/>
          <w:szCs w:val="24"/>
        </w:rPr>
        <w:t>6. 付款方式：</w:t>
      </w:r>
      <w:bookmarkStart w:id="2" w:name="PO_XQWJ_SWYQ_xyai_xqwj_swyq_FKFS_0"/>
      <w:r>
        <w:rPr>
          <w:rFonts w:ascii="Times New Roman" w:hAnsi="Times New Roman" w:eastAsia="宋体" w:cs="Times New Roman"/>
          <w:sz w:val="24"/>
          <w:szCs w:val="24"/>
        </w:rPr>
        <w:t>每季度经采购人验收合格后，采购人于15日内以汇款或转账支票方式付清当期的相应合同款项，供应商应于收款同时向采购人提供相应的正式发票，一季度一支付。</w:t>
      </w:r>
      <w:bookmarkEnd w:id="2"/>
    </w:p>
    <w:p>
      <w:pPr>
        <w:pStyle w:val="9"/>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7. 关于服务合同延续。根据《财政部关于推进和完善服务项目政府采购有关问题的通知》（财库﹝2014﹞37号）规定——“采购需求具有相对固定性、延续性且价格变化幅度小的服务项目，在年度预算能保障的前提下，采购人可以签订不超过三年履行期限的政府采购合同”，采购人可根据实际情况将合同执行时间延续至不超过三年的期限，每次合同延续时签订期限不超过一年。</w:t>
      </w:r>
    </w:p>
    <w:p>
      <w:pPr>
        <w:pageBreakBefore/>
      </w:pPr>
    </w:p>
    <w:p>
      <w:pPr>
        <w:pStyle w:val="13"/>
        <w:spacing w:before="260" w:after="260" w:line="360" w:lineRule="auto"/>
        <w:ind w:firstLine="642" w:firstLineChars="200"/>
        <w:jc w:val="center"/>
        <w:rPr>
          <w:rFonts w:ascii="Times New Roman" w:hAnsi="Times New Roman" w:eastAsia="宋体" w:cs="Times New Roman"/>
          <w:sz w:val="24"/>
          <w:szCs w:val="24"/>
          <w:lang w:bidi="ar"/>
        </w:rPr>
      </w:pPr>
      <w:r>
        <w:rPr>
          <w:rFonts w:ascii="Times New Roman" w:hAnsi="Times New Roman" w:eastAsia="宋体" w:cs="Times New Roman"/>
          <w:b/>
          <w:bCs/>
          <w:sz w:val="32"/>
          <w:szCs w:val="32"/>
        </w:rPr>
        <w:t>二、技术要求</w:t>
      </w:r>
    </w:p>
    <w:p>
      <w:pPr>
        <w:pStyle w:val="13"/>
        <w:spacing w:before="260" w:after="260" w:line="360" w:lineRule="auto"/>
        <w:ind w:firstLine="481" w:firstLineChars="200"/>
        <w:rPr>
          <w:rFonts w:ascii="Times New Roman" w:hAnsi="Times New Roman" w:eastAsia="宋体" w:cs="Times New Roman"/>
          <w:b/>
          <w:sz w:val="24"/>
          <w:szCs w:val="24"/>
        </w:rPr>
      </w:pPr>
      <w:r>
        <w:rPr>
          <w:rFonts w:ascii="Times New Roman" w:hAnsi="Times New Roman" w:eastAsia="宋体" w:cs="Times New Roman"/>
          <w:b/>
          <w:sz w:val="24"/>
          <w:szCs w:val="24"/>
        </w:rPr>
        <w:t>● 基本情况</w:t>
      </w:r>
    </w:p>
    <w:p>
      <w:pPr>
        <w:pStyle w:val="1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lang w:bidi="ar"/>
        </w:rPr>
        <w:t>采购人单位情况：</w:t>
      </w:r>
      <w:bookmarkStart w:id="3" w:name="WYJBQK_xyai_xqwj_wyxm_CGRDWQK_0"/>
      <w:r>
        <w:rPr>
          <w:rFonts w:ascii="Times New Roman" w:hAnsi="Times New Roman" w:eastAsia="宋体" w:cs="Times New Roman"/>
          <w:sz w:val="24"/>
          <w:szCs w:val="24"/>
          <w:lang w:bidi="ar"/>
        </w:rPr>
        <w:t>中央团校位于北京市海淀区西三环北路25号，是共青团中央直属单位。目前，学校全日制在校研究生约450人，在培人员长期稳定在1000人左右。</w:t>
      </w:r>
      <w:bookmarkEnd w:id="3"/>
    </w:p>
    <w:p>
      <w:pPr>
        <w:pStyle w:val="1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lang w:bidi="ar"/>
        </w:rPr>
        <w:t>占地面积：</w:t>
      </w:r>
      <w:bookmarkStart w:id="4" w:name="WYJBQK_xyai_xqwj_wyxm_ZDMJ_0"/>
      <w:r>
        <w:rPr>
          <w:rFonts w:ascii="Times New Roman" w:hAnsi="Times New Roman" w:eastAsia="宋体" w:cs="Times New Roman"/>
          <w:sz w:val="24"/>
          <w:szCs w:val="24"/>
          <w:lang w:bidi="ar"/>
        </w:rPr>
        <w:t>中央团校位于北京市海淀区西三环北路25号，学校总占地面积约170亩，服务总建筑面积约18万㎡，绿化面积2.35万㎡，道路面积4.5万㎡。</w:t>
      </w:r>
      <w:bookmarkEnd w:id="4"/>
    </w:p>
    <w:p>
      <w:pPr>
        <w:pStyle w:val="1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lang w:bidi="ar"/>
        </w:rPr>
        <w:t>建筑物及构筑物情况：</w:t>
      </w:r>
      <w:bookmarkStart w:id="5" w:name="WYJBQK_xyai_xqwj_wyxm_JZWQK_0"/>
      <w:r>
        <w:rPr>
          <w:rFonts w:ascii="Times New Roman" w:hAnsi="Times New Roman" w:eastAsia="宋体" w:cs="Times New Roman"/>
          <w:sz w:val="24"/>
          <w:szCs w:val="24"/>
          <w:lang w:bidi="ar"/>
        </w:rPr>
        <w:t>建筑物包括：学员1号、2号、3号、5号公寓、教学楼、办公楼、求是讲堂、图书实验楼、大小阶梯教室、乐群楼、致善楼（含接建教室）、汇贤楼、健行楼、体育馆、基建平房、离退办及活动室、校园北区（1-6号楼）、正门、东南门、东北门、小南门、红三、六楼地下室。构筑物包括：体育场（包括一个足球场及若干篮球场、网球场等）、中心花园及3个文化花园、国旗台、北区地面健身广场。</w:t>
      </w:r>
      <w:bookmarkEnd w:id="5"/>
    </w:p>
    <w:p>
      <w:pPr>
        <w:pStyle w:val="1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lang w:bidi="ar"/>
        </w:rPr>
        <w:t>园林绿化情况：</w:t>
      </w:r>
      <w:bookmarkStart w:id="6" w:name="WYJBQK_xyai_xqwj_wyxm_YLLHQK_0"/>
      <w:r>
        <w:rPr>
          <w:rFonts w:ascii="Times New Roman" w:hAnsi="Times New Roman" w:eastAsia="宋体" w:cs="Times New Roman"/>
          <w:sz w:val="24"/>
          <w:szCs w:val="24"/>
          <w:lang w:bidi="ar"/>
        </w:rPr>
        <w:t>一个中心花园，3个文化花园，若干绿化带，总绿化面积约2.35万㎡。</w:t>
      </w:r>
      <w:bookmarkEnd w:id="6"/>
    </w:p>
    <w:p>
      <w:pPr>
        <w:pStyle w:val="1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lang w:bidi="ar"/>
        </w:rPr>
        <w:t>车（含非机动车）库及车位情况：</w:t>
      </w:r>
      <w:bookmarkStart w:id="7" w:name="WYJBQK_xyai_xqwj_wyxm_CKQK_0"/>
      <w:r>
        <w:rPr>
          <w:rFonts w:ascii="Times New Roman" w:hAnsi="Times New Roman" w:eastAsia="宋体" w:cs="Times New Roman"/>
          <w:sz w:val="24"/>
          <w:szCs w:val="24"/>
          <w:lang w:bidi="ar"/>
        </w:rPr>
        <w:t>停车位约480个。</w:t>
      </w:r>
      <w:bookmarkEnd w:id="7"/>
    </w:p>
    <w:p>
      <w:pPr>
        <w:pStyle w:val="1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lang w:bidi="ar"/>
        </w:rPr>
        <w:t>消防监控室：</w:t>
      </w:r>
      <w:bookmarkStart w:id="8" w:name="WYJBQK_xyai_xqwj_wyxm_XFJKS_0"/>
      <w:r>
        <w:rPr>
          <w:rFonts w:ascii="Times New Roman" w:hAnsi="Times New Roman" w:eastAsia="宋体" w:cs="Times New Roman"/>
          <w:sz w:val="24"/>
          <w:szCs w:val="24"/>
          <w:lang w:bidi="ar"/>
        </w:rPr>
        <w:t>消防监控（消控）4间。</w:t>
      </w:r>
      <w:bookmarkEnd w:id="8"/>
    </w:p>
    <w:p>
      <w:pPr>
        <w:pStyle w:val="1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lang w:bidi="ar"/>
        </w:rPr>
        <w:t>安防监控室：</w:t>
      </w:r>
      <w:bookmarkStart w:id="9" w:name="WYJBQK_xyai_xqwj_wyxm_AFJKS_0"/>
      <w:r>
        <w:rPr>
          <w:rFonts w:ascii="Times New Roman" w:hAnsi="Times New Roman" w:eastAsia="宋体" w:cs="Times New Roman"/>
          <w:sz w:val="24"/>
          <w:szCs w:val="24"/>
          <w:lang w:bidi="ar"/>
        </w:rPr>
        <w:t>4间。</w:t>
      </w:r>
      <w:bookmarkEnd w:id="9"/>
    </w:p>
    <w:p>
      <w:pPr>
        <w:pStyle w:val="1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lang w:bidi="ar"/>
        </w:rPr>
        <w:t>传达室：</w:t>
      </w:r>
      <w:bookmarkStart w:id="10" w:name="WYJBQK_xyai_xqwj_wyxm_CDS_0"/>
      <w:r>
        <w:rPr>
          <w:rFonts w:ascii="Times New Roman" w:hAnsi="Times New Roman" w:eastAsia="宋体" w:cs="Times New Roman"/>
          <w:sz w:val="24"/>
          <w:szCs w:val="24"/>
          <w:lang w:bidi="ar"/>
        </w:rPr>
        <w:t>学校出入口6个，传达室3间。</w:t>
      </w:r>
      <w:bookmarkEnd w:id="10"/>
    </w:p>
    <w:p>
      <w:pPr>
        <w:pStyle w:val="1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lang w:bidi="ar"/>
        </w:rPr>
        <w:t>会议室：</w:t>
      </w:r>
      <w:bookmarkStart w:id="11" w:name="WYJBQK_xyai_xqwj_wyxm_HYS_0"/>
      <w:r>
        <w:rPr>
          <w:rFonts w:ascii="Times New Roman" w:hAnsi="Times New Roman" w:eastAsia="宋体" w:cs="Times New Roman"/>
          <w:sz w:val="24"/>
          <w:szCs w:val="24"/>
          <w:lang w:bidi="ar"/>
        </w:rPr>
        <w:t>普通多媒体教室45间（各间100人左右），各类会议室包括研讨室47间（30-100人），报告厅6间（800座一间，500座一间，300座两间，200座一间，100座一间），接待室6间，展览厅2个，注册报到大厅1间。</w:t>
      </w:r>
      <w:bookmarkEnd w:id="11"/>
    </w:p>
    <w:p>
      <w:pPr>
        <w:pStyle w:val="1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lang w:bidi="ar"/>
        </w:rPr>
        <w:t>附属配套设施情况：</w:t>
      </w:r>
      <w:bookmarkStart w:id="12" w:name="WYJBQK_xyai_xqwj_wyxm_FSPTQK_0"/>
      <w:r>
        <w:rPr>
          <w:rFonts w:ascii="Times New Roman" w:hAnsi="Times New Roman" w:eastAsia="宋体" w:cs="Times New Roman"/>
          <w:sz w:val="24"/>
          <w:szCs w:val="24"/>
          <w:lang w:bidi="ar"/>
        </w:rPr>
        <w:t>6个建筑物屋顶太阳能系统、热力站及地下官网系统、中水系统、电梯、配电室、弱电系统、垃圾站、图书馆中央空调及消防系统、二次供水设施、电开水器、门禁系统。</w:t>
      </w:r>
      <w:bookmarkEnd w:id="12"/>
    </w:p>
    <w:p>
      <w:pPr>
        <w:pStyle w:val="13"/>
        <w:spacing w:line="360" w:lineRule="auto"/>
        <w:ind w:firstLine="480" w:firstLineChars="200"/>
        <w:rPr>
          <w:rFonts w:ascii="Times New Roman" w:hAnsi="Times New Roman" w:eastAsia="宋体" w:cs="Times New Roman"/>
          <w:b/>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lang w:bidi="ar"/>
        </w:rPr>
        <w:t>设备设施情况：</w:t>
      </w:r>
      <w:bookmarkStart w:id="13" w:name="WYJBQK_xyai_xqwj_wyxm_SBSSQK_0"/>
      <w:r>
        <w:rPr>
          <w:rFonts w:ascii="Times New Roman" w:hAnsi="Times New Roman" w:eastAsia="宋体" w:cs="Times New Roman"/>
          <w:sz w:val="24"/>
          <w:szCs w:val="24"/>
          <w:lang w:bidi="ar"/>
        </w:rPr>
        <w:t>详见设备设施维护服务标准及附表。</w:t>
      </w:r>
      <w:bookmarkEnd w:id="13"/>
    </w:p>
    <w:p>
      <w:pPr>
        <w:pStyle w:val="1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lang w:bidi="ar"/>
        </w:rPr>
        <w:t>可提供给供应商的基本条件：</w:t>
      </w:r>
      <w:bookmarkStart w:id="14" w:name="WYJBQK_xyai_xqwj_wyxm_GYSJBTJ_0"/>
      <w:r>
        <w:rPr>
          <w:rFonts w:ascii="Times New Roman" w:hAnsi="Times New Roman" w:eastAsia="宋体" w:cs="Times New Roman"/>
          <w:sz w:val="24"/>
          <w:szCs w:val="24"/>
          <w:lang w:bidi="ar"/>
        </w:rPr>
        <w:t>采购人无偿提供物业管理办公用房、库房若干间，以满足工作需要，提供有偿员工宿舍，4-6人/间，125元/人·月。学校有食堂并向物业员工开放，餐费需自行解决，可给物业员工办理免收管理费的就餐卡。</w:t>
      </w:r>
      <w:bookmarkEnd w:id="14"/>
    </w:p>
    <w:p>
      <w:pPr>
        <w:pStyle w:val="13"/>
        <w:spacing w:line="360" w:lineRule="auto"/>
        <w:ind w:firstLine="480" w:firstLineChars="200"/>
        <w:rPr>
          <w:rFonts w:ascii="Times New Roman" w:hAnsi="Times New Roman" w:eastAsia="宋体" w:cs="Times New Roman"/>
          <w:sz w:val="24"/>
          <w:szCs w:val="24"/>
          <w:lang w:bidi="ar"/>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lang w:bidi="ar"/>
        </w:rPr>
        <w:t>其他：</w:t>
      </w:r>
      <w:bookmarkStart w:id="15" w:name="WYJBQK_xyai_xqwj_wyxm_QT_0"/>
      <w:r>
        <w:rPr>
          <w:rFonts w:ascii="Times New Roman" w:hAnsi="Times New Roman" w:eastAsia="宋体" w:cs="Times New Roman"/>
          <w:sz w:val="24"/>
          <w:szCs w:val="24"/>
          <w:lang w:bidi="ar"/>
        </w:rPr>
        <w:t xml:space="preserve">1.宿舍和公寓情况：研究生宿舍150间（3人间），公寓（按照酒店客房管理）单间803间，标间196间 套房12间。 </w:t>
      </w:r>
    </w:p>
    <w:p>
      <w:pPr>
        <w:pStyle w:val="1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lang w:bidi="ar"/>
        </w:rPr>
        <w:t>2.其它：一处注册报到大厅、一处收费窗口，体育馆内包含篮球场、羽毛球场、乒乓球室、健身房及体质监测室，室内多功能活动厅两间。</w:t>
      </w:r>
      <w:bookmarkEnd w:id="15"/>
    </w:p>
    <w:p>
      <w:pPr>
        <w:pageBreakBefore/>
      </w:pPr>
    </w:p>
    <w:p>
      <w:pPr>
        <w:pStyle w:val="16"/>
        <w:tabs>
          <w:tab w:val="left" w:pos="525"/>
          <w:tab w:val="left" w:pos="705"/>
        </w:tabs>
        <w:snapToGrid w:val="0"/>
        <w:spacing w:before="260" w:after="260" w:line="360" w:lineRule="auto"/>
        <w:ind w:firstLine="481" w:firstLineChars="200"/>
        <w:rPr>
          <w:rFonts w:ascii="Times New Roman" w:hAnsi="Times New Roman" w:eastAsia="宋体" w:cs="Times New Roman"/>
          <w:b/>
          <w:sz w:val="24"/>
          <w:szCs w:val="24"/>
        </w:rPr>
      </w:pPr>
      <w:r>
        <w:rPr>
          <w:rFonts w:ascii="Times New Roman" w:hAnsi="Times New Roman" w:eastAsia="宋体" w:cs="Times New Roman"/>
          <w:b/>
          <w:sz w:val="24"/>
          <w:szCs w:val="24"/>
        </w:rPr>
        <w:t>● 服务总体性要求</w:t>
      </w:r>
    </w:p>
    <w:p>
      <w:pPr>
        <w:pStyle w:val="16"/>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lang w:bidi="ar"/>
        </w:rPr>
        <w:t>物业服务内容：</w:t>
      </w:r>
      <w:bookmarkStart w:id="16" w:name="物业服务总体性要求_xyai_xqwj_wyxm_WYFWNR_0"/>
      <w:r>
        <w:rPr>
          <w:rFonts w:ascii="Times New Roman" w:hAnsi="Times New Roman" w:eastAsia="宋体" w:cs="Times New Roman"/>
          <w:sz w:val="24"/>
          <w:szCs w:val="24"/>
          <w:lang w:bidi="ar"/>
        </w:rPr>
        <w:t>1号、2号、3号、5号学员公寓：客房综合管理、保洁服务、入住管理服务、设备维修和运行服务、安全管理服务、提供客房日耗品等客房管理服务。 1号学生公寓：公寓管理、设备维修和运行服务、安全管理服务等学生公寓管理服务。 报到注册大厅：接待培训学员报到、入住、引导、客服服务、住宿管理、代收费用、证卡制做等服务。 教学楼、办公楼、求是讲堂、图书实验楼、大小阶梯教室、乐群楼、致善楼（含接建教室），汇贤楼，健行楼，体育馆（场），基建平房，离退办及活动室，校园北区，红三、六楼地下室等楼宇和场所值班值守服务、保洁服务、教学场地管理服务、会议保障服务等各类物业管理服务。 全区域内电梯、热力站系统、太阳能系统、中水系统、地下管网等设施设备的运行和维护管理。 办公楼及图书实验楼中央空调系统、图书实验楼消防及安防系统维护保养服务。 各类零星修缮服务，同时须全力做好超出金额范围外采购人组织的各类装修、修缮等零星工程的现场管理、配合工作。 校园绿化养护、室外道路清洁、地毯和石材结晶清洗、绿色建筑运行管理等服务。 内部秩序（保安）服务： 24 小时不间断校门值守、校园巡逻、监控（消控）室值守，校内大型活动安保、应急演练及处置、消防施救、消防重点部位巡查、灾害抢险、校内接出警、重点部位管控、对接处理保卫相关事务工作等；配合进行防汛工作；协助配合学校处理特殊天气、火警、治安、交通、反恐防爆等突发事件等；完成其他属于保安服务范围内的工作以及学校临时交办的任务。 停车场管理服务。学校交办的其他服务工作。</w:t>
      </w:r>
      <w:bookmarkEnd w:id="16"/>
    </w:p>
    <w:p>
      <w:pPr>
        <w:pStyle w:val="16"/>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lang w:bidi="ar"/>
        </w:rPr>
        <w:t>报价要求：</w:t>
      </w:r>
      <w:bookmarkStart w:id="17" w:name="物业服务总体性要求_xyai_xqwj_wyxm_BJYQ_0"/>
      <w:r>
        <w:rPr>
          <w:rFonts w:ascii="Times New Roman" w:hAnsi="Times New Roman" w:eastAsia="宋体" w:cs="Times New Roman"/>
          <w:sz w:val="24"/>
          <w:szCs w:val="24"/>
          <w:lang w:bidi="ar"/>
        </w:rPr>
        <w:t>报价中应包括但不限于合同范围内全部物业服务人员费用、办公费、房屋建筑维修维护、专业设备检测、设备专业维护保养、保洁费、绿化费、低值易耗品费用、材料费、折旧费、各项税费及其他相关费用。</w:t>
      </w:r>
      <w:bookmarkEnd w:id="17"/>
    </w:p>
    <w:p>
      <w:pPr>
        <w:pStyle w:val="16"/>
        <w:spacing w:line="360" w:lineRule="auto"/>
        <w:ind w:firstLine="480" w:firstLineChars="200"/>
        <w:rPr>
          <w:rFonts w:ascii="Times New Roman" w:hAnsi="Times New Roman" w:eastAsia="宋体" w:cs="Times New Roman"/>
          <w:sz w:val="24"/>
          <w:szCs w:val="24"/>
          <w:lang w:bidi="ar"/>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lang w:bidi="ar"/>
        </w:rPr>
        <w:t>物业服务人员要求：</w:t>
      </w:r>
      <w:bookmarkStart w:id="18" w:name="PO_物业服务总体性要求_xyai_xqwj_wyxm_WYFWRYYQ_0"/>
      <w:r>
        <w:rPr>
          <w:rFonts w:ascii="Times New Roman" w:hAnsi="Times New Roman" w:eastAsia="宋体" w:cs="Times New Roman"/>
          <w:sz w:val="24"/>
          <w:szCs w:val="24"/>
          <w:lang w:bidi="ar"/>
        </w:rPr>
        <w:t xml:space="preserve">物业管理人员和服务人员应配备充足、队伍稳定，物业公司需配备全职物业人员不低于205人（不含兼职、临时工等人员）。 物业管理人员和服务人员应政治可靠、业务熟练、责任心强、忠于职守、服从监管、遵守劳动纪律、认真执行各项规章制度、身体健康并无违规违法记录，经采购人同意后参与本项目的管理和服务，不得随意更换已确定的人员，如确需更换要征得学校同意。全力支持保障采购人开展的各类临时重大活动；积极配合采购人针对重点岗位人员的政审等；特殊岗位人员须签订保密协议。 </w:t>
      </w:r>
      <w:r>
        <w:rPr>
          <w:rFonts w:hint="eastAsia" w:ascii="Times New Roman" w:hAnsi="Times New Roman" w:eastAsia="宋体" w:cs="Times New Roman"/>
          <w:sz w:val="24"/>
          <w:szCs w:val="24"/>
          <w:lang w:eastAsia="zh-CN" w:bidi="ar"/>
        </w:rPr>
        <w:t>供应商</w:t>
      </w:r>
      <w:r>
        <w:rPr>
          <w:rFonts w:ascii="Times New Roman" w:hAnsi="Times New Roman" w:eastAsia="宋体" w:cs="Times New Roman"/>
          <w:sz w:val="24"/>
          <w:szCs w:val="24"/>
          <w:lang w:bidi="ar"/>
        </w:rPr>
        <w:t>选派具有丰富物业管理工作经验，保密意识强的项目经理，</w:t>
      </w:r>
      <w:r>
        <w:rPr>
          <w:rFonts w:hint="eastAsia" w:ascii="Times New Roman" w:hAnsi="Times New Roman" w:eastAsia="宋体" w:cs="Times New Roman"/>
          <w:sz w:val="24"/>
          <w:szCs w:val="24"/>
          <w:lang w:eastAsia="zh-CN" w:bidi="ar"/>
        </w:rPr>
        <w:t>供应商</w:t>
      </w:r>
      <w:r>
        <w:rPr>
          <w:rFonts w:ascii="Times New Roman" w:hAnsi="Times New Roman" w:eastAsia="宋体" w:cs="Times New Roman"/>
          <w:sz w:val="24"/>
          <w:szCs w:val="24"/>
          <w:lang w:bidi="ar"/>
        </w:rPr>
        <w:t>中标后该项目经理未经采购人同意不得更换。其他管理人员应从</w:t>
      </w:r>
      <w:r>
        <w:rPr>
          <w:rFonts w:hint="eastAsia" w:ascii="Times New Roman" w:hAnsi="Times New Roman" w:eastAsia="宋体" w:cs="Times New Roman"/>
          <w:sz w:val="24"/>
          <w:szCs w:val="24"/>
          <w:lang w:eastAsia="zh-CN" w:bidi="ar"/>
        </w:rPr>
        <w:t>供应商</w:t>
      </w:r>
      <w:r>
        <w:rPr>
          <w:rFonts w:ascii="Times New Roman" w:hAnsi="Times New Roman" w:eastAsia="宋体" w:cs="Times New Roman"/>
          <w:sz w:val="24"/>
          <w:szCs w:val="24"/>
          <w:lang w:bidi="ar"/>
        </w:rPr>
        <w:t>的人力资源中选拔具备专业知识和丰富管理经验的人员。凡国家、当地或行业内规定必须持证上岗的操作人员，必须持有国家、当地或行业认可的职业证书，并通过</w:t>
      </w:r>
      <w:r>
        <w:rPr>
          <w:rFonts w:hint="eastAsia" w:ascii="Times New Roman" w:hAnsi="Times New Roman" w:eastAsia="宋体" w:cs="Times New Roman"/>
          <w:sz w:val="24"/>
          <w:szCs w:val="24"/>
          <w:lang w:eastAsia="zh-CN" w:bidi="ar"/>
        </w:rPr>
        <w:t>供应商</w:t>
      </w:r>
      <w:r>
        <w:rPr>
          <w:rFonts w:ascii="Times New Roman" w:hAnsi="Times New Roman" w:eastAsia="宋体" w:cs="Times New Roman"/>
          <w:sz w:val="24"/>
          <w:szCs w:val="24"/>
          <w:lang w:bidi="ar"/>
        </w:rPr>
        <w:t xml:space="preserve">岗位测评和严格选拔，形成政治可靠、作风正派、责任心强，操作熟练，经验丰富的团队。 </w:t>
      </w:r>
      <w:r>
        <w:rPr>
          <w:rFonts w:hint="eastAsia" w:ascii="Times New Roman" w:hAnsi="Times New Roman" w:eastAsia="宋体" w:cs="Times New Roman"/>
          <w:sz w:val="24"/>
          <w:szCs w:val="24"/>
          <w:lang w:eastAsia="zh-CN" w:bidi="ar"/>
        </w:rPr>
        <w:t>供应商</w:t>
      </w:r>
      <w:r>
        <w:rPr>
          <w:rFonts w:ascii="Times New Roman" w:hAnsi="Times New Roman" w:eastAsia="宋体" w:cs="Times New Roman"/>
          <w:sz w:val="24"/>
          <w:szCs w:val="24"/>
          <w:lang w:bidi="ar"/>
        </w:rPr>
        <w:t xml:space="preserve">须做好服务人员上岗前的政治纪律、安全管理教育和仪容仪表、礼貌用语、消防安全知识等方面的培训。对服务人员应定期进行岗位业务培训，保证物业服务人员遵守劳动纪律，认真执行双方制定的各项规章制度，确保提供高质量的服务。 </w:t>
      </w:r>
      <w:r>
        <w:rPr>
          <w:rFonts w:hint="eastAsia" w:ascii="Times New Roman" w:hAnsi="Times New Roman" w:eastAsia="宋体" w:cs="Times New Roman"/>
          <w:sz w:val="24"/>
          <w:szCs w:val="24"/>
          <w:lang w:eastAsia="zh-CN" w:bidi="ar"/>
        </w:rPr>
        <w:t>供应商</w:t>
      </w:r>
      <w:r>
        <w:rPr>
          <w:rFonts w:ascii="Times New Roman" w:hAnsi="Times New Roman" w:eastAsia="宋体" w:cs="Times New Roman"/>
          <w:sz w:val="24"/>
          <w:szCs w:val="24"/>
          <w:lang w:bidi="ar"/>
        </w:rPr>
        <w:t>须做好项目安全管理工作，严格按照政府相关部门制定的安全生产标准化进行管理，并落实安全生产责任。 服务人员须统一着装，佩带工号牌，干净整洁，仪表仪容符合服务行业的要求。</w:t>
      </w:r>
      <w:r>
        <w:rPr>
          <w:rFonts w:hint="eastAsia" w:ascii="Times New Roman" w:hAnsi="Times New Roman" w:eastAsia="宋体" w:cs="Times New Roman"/>
          <w:sz w:val="24"/>
          <w:szCs w:val="24"/>
          <w:lang w:eastAsia="zh-CN" w:bidi="ar"/>
        </w:rPr>
        <w:t>供应商</w:t>
      </w:r>
      <w:r>
        <w:rPr>
          <w:rFonts w:ascii="Times New Roman" w:hAnsi="Times New Roman" w:eastAsia="宋体" w:cs="Times New Roman"/>
          <w:sz w:val="24"/>
          <w:szCs w:val="24"/>
          <w:lang w:bidi="ar"/>
        </w:rPr>
        <w:t xml:space="preserve">应为员工配置适当、足够、规范的工作服装，每人冬季、夏季工服至少各两套，费用计入物业管理服务费用。 </w:t>
      </w:r>
      <w:r>
        <w:rPr>
          <w:rFonts w:hint="eastAsia" w:ascii="Times New Roman" w:hAnsi="Times New Roman" w:eastAsia="宋体" w:cs="Times New Roman"/>
          <w:sz w:val="24"/>
          <w:szCs w:val="24"/>
          <w:lang w:eastAsia="zh-CN" w:bidi="ar"/>
        </w:rPr>
        <w:t>供应商</w:t>
      </w:r>
      <w:r>
        <w:rPr>
          <w:rFonts w:ascii="Times New Roman" w:hAnsi="Times New Roman" w:eastAsia="宋体" w:cs="Times New Roman"/>
          <w:sz w:val="24"/>
          <w:szCs w:val="24"/>
          <w:lang w:bidi="ar"/>
        </w:rPr>
        <w:t>应保证物业服务人员要严格遵守采购人的保密制度，不得外泄服务内容。 制定相应的防火、防汛、扫雪、除冰及突发停水、停电、停气、地震等自然灾害应急预案，明确责任人。同时</w:t>
      </w:r>
      <w:r>
        <w:rPr>
          <w:rFonts w:hint="eastAsia" w:ascii="Times New Roman" w:hAnsi="Times New Roman" w:eastAsia="宋体" w:cs="Times New Roman"/>
          <w:sz w:val="24"/>
          <w:szCs w:val="24"/>
          <w:lang w:eastAsia="zh-CN" w:bidi="ar"/>
        </w:rPr>
        <w:t>供应商</w:t>
      </w:r>
      <w:r>
        <w:rPr>
          <w:rFonts w:ascii="Times New Roman" w:hAnsi="Times New Roman" w:eastAsia="宋体" w:cs="Times New Roman"/>
          <w:sz w:val="24"/>
          <w:szCs w:val="24"/>
          <w:lang w:bidi="ar"/>
        </w:rPr>
        <w:t>还应当根据采购人的要求，积极配合实施采购人自行制定的各项应急预案，做好配合协同管理工作。 服务人员因自身行为造成学校损失的，或考核不合格的，或学校认为不能胜任岗位职责的，</w:t>
      </w:r>
      <w:r>
        <w:rPr>
          <w:rFonts w:hint="eastAsia" w:ascii="Times New Roman" w:hAnsi="Times New Roman" w:eastAsia="宋体" w:cs="Times New Roman"/>
          <w:sz w:val="24"/>
          <w:szCs w:val="24"/>
          <w:lang w:eastAsia="zh-CN" w:bidi="ar"/>
        </w:rPr>
        <w:t>供应商</w:t>
      </w:r>
      <w:r>
        <w:rPr>
          <w:rFonts w:ascii="Times New Roman" w:hAnsi="Times New Roman" w:eastAsia="宋体" w:cs="Times New Roman"/>
          <w:sz w:val="24"/>
          <w:szCs w:val="24"/>
          <w:lang w:bidi="ar"/>
        </w:rPr>
        <w:t>需严格按照采购人要求调整、更换甚至辞退。</w:t>
      </w:r>
      <w:bookmarkEnd w:id="18"/>
    </w:p>
    <w:p>
      <w:pPr>
        <w:pStyle w:val="16"/>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lang w:bidi="ar"/>
        </w:rPr>
        <w:t>劳动安全要求：</w:t>
      </w:r>
      <w:bookmarkStart w:id="19" w:name="物业服务总体性要求_xyai_xqwj_wyxm_LDAQYQ_0"/>
      <w:r>
        <w:rPr>
          <w:rFonts w:hint="eastAsia" w:ascii="Times New Roman" w:hAnsi="Times New Roman" w:eastAsia="宋体" w:cs="Times New Roman"/>
          <w:sz w:val="24"/>
          <w:szCs w:val="24"/>
          <w:lang w:eastAsia="zh-CN" w:bidi="ar"/>
        </w:rPr>
        <w:t>供应商</w:t>
      </w:r>
      <w:r>
        <w:rPr>
          <w:rFonts w:ascii="Times New Roman" w:hAnsi="Times New Roman" w:eastAsia="宋体" w:cs="Times New Roman"/>
          <w:sz w:val="24"/>
          <w:szCs w:val="24"/>
          <w:lang w:bidi="ar"/>
        </w:rPr>
        <w:t xml:space="preserve">负责建立、健全劳动安全卫生制度，严格执行国家劳动安全卫生规程和标准，对下属员工进行劳动安全卫生教育，防治劳动过程中的事故，减少职业危害，安全卫生设施必须符合国家规定的标准。供应商必须为劳动者提供符合国家规定的劳动安全卫生条件和必要的劳动防护用品，对从事有职业危害作业的劳动者应当定期进行健康检查。员工在劳动过程中必须严格遵守安全操作规程，员工意外伤害保险由供应商负责，出现任何意外伤害事故责任主体为供应商。 </w:t>
      </w:r>
      <w:r>
        <w:rPr>
          <w:rFonts w:hint="eastAsia" w:ascii="Times New Roman" w:hAnsi="Times New Roman" w:eastAsia="宋体" w:cs="Times New Roman"/>
          <w:sz w:val="24"/>
          <w:szCs w:val="24"/>
          <w:lang w:eastAsia="zh-CN" w:bidi="ar"/>
        </w:rPr>
        <w:t>供应商</w:t>
      </w:r>
      <w:r>
        <w:rPr>
          <w:rFonts w:ascii="Times New Roman" w:hAnsi="Times New Roman" w:eastAsia="宋体" w:cs="Times New Roman"/>
          <w:sz w:val="24"/>
          <w:szCs w:val="24"/>
          <w:lang w:bidi="ar"/>
        </w:rPr>
        <w:t>应建立健全完善的劳动用工制度，按照《中华人民共和国劳动法》等的规定为全体服务人员缴纳社会保险，并投保意外伤害险。由于</w:t>
      </w:r>
      <w:r>
        <w:rPr>
          <w:rFonts w:hint="eastAsia" w:ascii="Times New Roman" w:hAnsi="Times New Roman" w:eastAsia="宋体" w:cs="Times New Roman"/>
          <w:sz w:val="24"/>
          <w:szCs w:val="24"/>
          <w:lang w:eastAsia="zh-CN" w:bidi="ar"/>
        </w:rPr>
        <w:t>供应商</w:t>
      </w:r>
      <w:r>
        <w:rPr>
          <w:rFonts w:ascii="Times New Roman" w:hAnsi="Times New Roman" w:eastAsia="宋体" w:cs="Times New Roman"/>
          <w:sz w:val="24"/>
          <w:szCs w:val="24"/>
          <w:lang w:bidi="ar"/>
        </w:rPr>
        <w:t>工作过失而造成的人员伤亡，由</w:t>
      </w:r>
      <w:r>
        <w:rPr>
          <w:rFonts w:hint="eastAsia" w:ascii="Times New Roman" w:hAnsi="Times New Roman" w:eastAsia="宋体" w:cs="Times New Roman"/>
          <w:sz w:val="24"/>
          <w:szCs w:val="24"/>
          <w:lang w:eastAsia="zh-CN" w:bidi="ar"/>
        </w:rPr>
        <w:t>供应商</w:t>
      </w:r>
      <w:r>
        <w:rPr>
          <w:rFonts w:ascii="Times New Roman" w:hAnsi="Times New Roman" w:eastAsia="宋体" w:cs="Times New Roman"/>
          <w:sz w:val="24"/>
          <w:szCs w:val="24"/>
          <w:lang w:bidi="ar"/>
        </w:rPr>
        <w:t>负全部责任。</w:t>
      </w:r>
      <w:r>
        <w:rPr>
          <w:rFonts w:hint="eastAsia" w:ascii="Times New Roman" w:hAnsi="Times New Roman" w:eastAsia="宋体" w:cs="Times New Roman"/>
          <w:sz w:val="24"/>
          <w:szCs w:val="24"/>
          <w:lang w:eastAsia="zh-CN" w:bidi="ar"/>
        </w:rPr>
        <w:t>供应商</w:t>
      </w:r>
      <w:r>
        <w:rPr>
          <w:rFonts w:ascii="Times New Roman" w:hAnsi="Times New Roman" w:eastAsia="宋体" w:cs="Times New Roman"/>
          <w:sz w:val="24"/>
          <w:szCs w:val="24"/>
          <w:lang w:bidi="ar"/>
        </w:rPr>
        <w:t>服务人员发生意外伤害，采购人不承担责任。</w:t>
      </w:r>
      <w:bookmarkEnd w:id="19"/>
    </w:p>
    <w:p>
      <w:pPr>
        <w:pStyle w:val="16"/>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lang w:bidi="ar"/>
        </w:rPr>
        <w:t>保密工作要求：</w:t>
      </w:r>
      <w:bookmarkStart w:id="20" w:name="物业服务总体性要求_xyai_xqwj_wyxm_BMGZYQ_0"/>
      <w:r>
        <w:rPr>
          <w:rFonts w:ascii="Times New Roman" w:hAnsi="Times New Roman" w:eastAsia="宋体" w:cs="Times New Roman"/>
          <w:sz w:val="24"/>
          <w:szCs w:val="24"/>
          <w:lang w:bidi="ar"/>
        </w:rPr>
        <w:t>供应商应遵守采购人保密规定，按照采购人有关部门要求签订保密协议，对知悉、获取的采购人任何信息、资料等均有保密义务，不得转告、传送和持有。同时应承担违反保密规定的法律责任与经济赔偿责任。领导办公室和总值班室必须双人保洁。服务人员不得私自翻阅文件和其他物品。供应商须对本项目服务人员进行经常性保密教育。 供应商应建立相关规章制度，进行规范化管理，层层落实责任制。应选派具有丰富物业管理工作经验，保密意识强的项目经理。</w:t>
      </w:r>
      <w:bookmarkEnd w:id="20"/>
    </w:p>
    <w:p>
      <w:pPr>
        <w:pStyle w:val="16"/>
        <w:spacing w:line="360" w:lineRule="auto"/>
        <w:ind w:firstLine="480" w:firstLineChars="200"/>
        <w:rPr>
          <w:rFonts w:ascii="Times New Roman" w:hAnsi="Times New Roman" w:eastAsia="宋体" w:cs="Times New Roman"/>
          <w:sz w:val="24"/>
          <w:szCs w:val="24"/>
          <w:lang w:bidi="ar"/>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lang w:bidi="ar"/>
        </w:rPr>
        <w:t>零星小修：</w:t>
      </w:r>
      <w:bookmarkStart w:id="21" w:name="物业服务总体性要求_xyai_xqwj_wyxm_LXXX_0"/>
      <w:r>
        <w:rPr>
          <w:rFonts w:ascii="Times New Roman" w:hAnsi="Times New Roman" w:eastAsia="宋体" w:cs="Times New Roman"/>
          <w:sz w:val="24"/>
          <w:szCs w:val="24"/>
          <w:lang w:bidi="ar"/>
        </w:rPr>
        <w:t>各类办公家具维修、房屋及配套各类设施等修缮事项。其中1000元以下房屋及各类设施修缮，200元以下通用办公家具修缮，由中标单位承担，在物业费中涵盖。</w:t>
      </w:r>
      <w:bookmarkEnd w:id="21"/>
    </w:p>
    <w:p>
      <w:pPr>
        <w:pStyle w:val="16"/>
        <w:spacing w:line="360" w:lineRule="auto"/>
        <w:ind w:firstLine="480" w:firstLineChars="200"/>
        <w:rPr>
          <w:rFonts w:ascii="Times New Roman" w:hAnsi="Times New Roman" w:eastAsia="宋体" w:cs="Times New Roman"/>
          <w:sz w:val="24"/>
          <w:szCs w:val="24"/>
          <w:lang w:bidi="ar"/>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lang w:bidi="ar"/>
        </w:rPr>
        <w:t>低值易耗品：</w:t>
      </w:r>
      <w:bookmarkStart w:id="22" w:name="物业服务总体性要求_xyai_xqwj_wyxm_DZYHP_0"/>
      <w:r>
        <w:rPr>
          <w:rFonts w:ascii="Times New Roman" w:hAnsi="Times New Roman" w:eastAsia="宋体" w:cs="Times New Roman"/>
          <w:sz w:val="24"/>
          <w:szCs w:val="24"/>
          <w:lang w:bidi="ar"/>
        </w:rPr>
        <w:t xml:space="preserve">茶叶、纸杯、面巾纸、卫生纸、擦手纸、垃圾袋、消毒液、洗手液、清洁剂、除味球及保洁工具等，应符合国家各项安全卫生标准，并提供产品厂家信息、注册商标等资料。 </w:t>
      </w:r>
    </w:p>
    <w:p>
      <w:pPr>
        <w:pStyle w:val="16"/>
        <w:spacing w:line="360" w:lineRule="auto"/>
        <w:ind w:firstLine="480" w:firstLineChars="200"/>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eastAsia="zh-CN" w:bidi="ar"/>
        </w:rPr>
        <w:t>供应商</w:t>
      </w:r>
      <w:r>
        <w:rPr>
          <w:rFonts w:ascii="Times New Roman" w:hAnsi="Times New Roman" w:eastAsia="宋体" w:cs="Times New Roman"/>
          <w:sz w:val="24"/>
          <w:szCs w:val="24"/>
          <w:lang w:bidi="ar"/>
        </w:rPr>
        <w:t>负责公共区域及各楼宇的卫生保洁低值易耗品（如卫生纸、擦手纸、洗手液、垃圾袋、消毒剂、清洁剂、除味品及保洁工具），提供的低值易耗品应为符合国家各项安全卫生标准的优质产品，合同签订前提供低值易耗品厂家信息、注册商标、合格证等资料。</w:t>
      </w:r>
    </w:p>
    <w:p>
      <w:pPr>
        <w:pStyle w:val="16"/>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bidi="ar"/>
        </w:rPr>
        <w:t>供应商</w:t>
      </w:r>
      <w:r>
        <w:rPr>
          <w:rFonts w:ascii="Times New Roman" w:hAnsi="Times New Roman" w:eastAsia="宋体" w:cs="Times New Roman"/>
          <w:sz w:val="24"/>
          <w:szCs w:val="24"/>
          <w:lang w:bidi="ar"/>
        </w:rPr>
        <w:t>负责各学员公寓（客房，单间约819间、标间约196间）低值易耗品，包括卫生纸、牙刷牙膏、香皂、洗发水、沐浴液、浴帽、一次性拖鞋、梳子、遥控器电池、公共区洗衣房洗衣液、洗衣机清洁剂等，提供的低值易耗品应为符合国家各项安全卫生标准的优质产品，合同签订前提供低值易耗品厂家信息、注册商标、合格证等资料。</w:t>
      </w:r>
      <w:bookmarkEnd w:id="22"/>
    </w:p>
    <w:p>
      <w:pPr>
        <w:pStyle w:val="16"/>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lang w:bidi="ar"/>
        </w:rPr>
        <w:t>供应商须承担的其他费用：</w:t>
      </w:r>
      <w:bookmarkStart w:id="23" w:name="物业服务总体性要求_xyai_xqwj_wyxm_GYSCDQTFY_0"/>
      <w:r>
        <w:rPr>
          <w:rFonts w:ascii="Times New Roman" w:hAnsi="Times New Roman" w:eastAsia="宋体" w:cs="Times New Roman"/>
          <w:sz w:val="24"/>
          <w:szCs w:val="24"/>
          <w:lang w:bidi="ar"/>
        </w:rPr>
        <w:t>采购人安排的合同物业范围内的临时性或突发性任务。</w:t>
      </w:r>
      <w:bookmarkEnd w:id="23"/>
    </w:p>
    <w:p>
      <w:pPr>
        <w:pStyle w:val="16"/>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lang w:bidi="ar"/>
        </w:rPr>
        <w:t>物业服务设备要求：</w:t>
      </w:r>
      <w:bookmarkStart w:id="24" w:name="物业服务总体性要求_xyai_xqwj_wyxm_WYFWSBYQ_0"/>
      <w:r>
        <w:rPr>
          <w:rFonts w:ascii="Times New Roman" w:hAnsi="Times New Roman" w:eastAsia="宋体" w:cs="Times New Roman"/>
          <w:sz w:val="24"/>
          <w:szCs w:val="24"/>
          <w:lang w:bidi="ar"/>
        </w:rPr>
        <w:t>保洁所涉及的日常清洁及工器具维护的全部费用由</w:t>
      </w:r>
      <w:r>
        <w:rPr>
          <w:rFonts w:hint="eastAsia" w:ascii="Times New Roman" w:hAnsi="Times New Roman" w:eastAsia="宋体" w:cs="Times New Roman"/>
          <w:sz w:val="24"/>
          <w:szCs w:val="24"/>
          <w:lang w:eastAsia="zh-CN" w:bidi="ar"/>
        </w:rPr>
        <w:t>供应商</w:t>
      </w:r>
      <w:r>
        <w:rPr>
          <w:rFonts w:ascii="Times New Roman" w:hAnsi="Times New Roman" w:eastAsia="宋体" w:cs="Times New Roman"/>
          <w:sz w:val="24"/>
          <w:szCs w:val="24"/>
          <w:lang w:bidi="ar"/>
        </w:rPr>
        <w:t>承担。</w:t>
      </w:r>
      <w:bookmarkEnd w:id="24"/>
    </w:p>
    <w:p>
      <w:pPr>
        <w:pStyle w:val="16"/>
        <w:spacing w:line="360" w:lineRule="auto"/>
        <w:ind w:firstLine="480" w:firstLineChars="200"/>
        <w:rPr>
          <w:rFonts w:ascii="Times New Roman" w:hAnsi="Times New Roman" w:eastAsia="宋体" w:cs="Times New Roman"/>
          <w:sz w:val="24"/>
          <w:szCs w:val="24"/>
          <w:lang w:bidi="ar"/>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lang w:bidi="ar"/>
        </w:rPr>
        <w:t>突发事件应对要求：</w:t>
      </w:r>
      <w:bookmarkStart w:id="25" w:name="物业服务总体性要求_xyai_xqwj_wyxm_TFSJYDYQ_0"/>
      <w:r>
        <w:rPr>
          <w:rFonts w:ascii="Times New Roman" w:hAnsi="Times New Roman" w:eastAsia="宋体" w:cs="Times New Roman"/>
          <w:sz w:val="24"/>
          <w:szCs w:val="24"/>
          <w:lang w:bidi="ar"/>
        </w:rPr>
        <w:t>1.制定并熟悉突发事件处理方案以及各类应急预案，包含但不限于自然灾害（地震、洪涝、暴风雨雪等）、停水、停电、防汛、扫雪除冰及突发漏水、火警、高空坠物、刑事案件等情况，协助配合学校处理特殊天气、火警、治安、交通、反恐防爆等突发事件等，明确责任人，熟悉应急处突时人员职责分工，能够按照预案要求及时进行请示报告，并根据预案指导快速进行有效应对处置。同时</w:t>
      </w:r>
      <w:r>
        <w:rPr>
          <w:rFonts w:hint="eastAsia" w:ascii="Times New Roman" w:hAnsi="Times New Roman" w:eastAsia="宋体" w:cs="Times New Roman"/>
          <w:sz w:val="24"/>
          <w:szCs w:val="24"/>
          <w:lang w:eastAsia="zh-CN" w:bidi="ar"/>
        </w:rPr>
        <w:t>供应商</w:t>
      </w:r>
      <w:r>
        <w:rPr>
          <w:rFonts w:ascii="Times New Roman" w:hAnsi="Times New Roman" w:eastAsia="宋体" w:cs="Times New Roman"/>
          <w:sz w:val="24"/>
          <w:szCs w:val="24"/>
          <w:lang w:bidi="ar"/>
        </w:rPr>
        <w:t>还应当根据采购人的要求，积极配合实施采购人自行制定的各项应急预案，做好配合协同管理工作。</w:t>
      </w:r>
    </w:p>
    <w:p>
      <w:pPr>
        <w:pStyle w:val="16"/>
        <w:spacing w:line="360" w:lineRule="auto"/>
        <w:ind w:firstLine="480" w:firstLineChars="200"/>
        <w:rPr>
          <w:rFonts w:ascii="Times New Roman" w:hAnsi="Times New Roman" w:eastAsia="宋体" w:cs="Times New Roman"/>
          <w:sz w:val="24"/>
          <w:szCs w:val="24"/>
          <w:lang w:bidi="ar"/>
        </w:rPr>
      </w:pPr>
      <w:r>
        <w:rPr>
          <w:rFonts w:ascii="Times New Roman" w:hAnsi="Times New Roman" w:eastAsia="宋体" w:cs="Times New Roman"/>
          <w:sz w:val="24"/>
          <w:szCs w:val="24"/>
          <w:lang w:bidi="ar"/>
        </w:rPr>
        <w:t>2.制定疫情防控方案，包含但不限于制定符合本项目的、有针对性的疫情防控措施，应明确突发疫情期间各岗位具体管理措施及应急处置流程等。</w:t>
      </w:r>
    </w:p>
    <w:p>
      <w:pPr>
        <w:pStyle w:val="16"/>
        <w:spacing w:line="360" w:lineRule="auto"/>
        <w:ind w:firstLine="480" w:firstLineChars="200"/>
        <w:rPr>
          <w:rFonts w:ascii="Times New Roman" w:hAnsi="Times New Roman" w:eastAsia="宋体" w:cs="Times New Roman"/>
          <w:sz w:val="24"/>
          <w:szCs w:val="24"/>
          <w:lang w:bidi="ar"/>
        </w:rPr>
      </w:pPr>
      <w:r>
        <w:rPr>
          <w:rFonts w:ascii="Times New Roman" w:hAnsi="Times New Roman" w:eastAsia="宋体" w:cs="Times New Roman"/>
          <w:sz w:val="24"/>
          <w:szCs w:val="24"/>
          <w:lang w:bidi="ar"/>
        </w:rPr>
        <w:t>3.对于可预见性事件，按照要求依法依规开展工作，加强监控做好事态发展预判，注意保留录音录像等相关证据，发现问题及时请示报告，事件发生后及时进行应对处置。</w:t>
      </w:r>
    </w:p>
    <w:p>
      <w:pPr>
        <w:pStyle w:val="16"/>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lang w:bidi="ar"/>
        </w:rPr>
        <w:t>4.在工作中同时接受相应公安机关业务指导，配合辖区公安机关做好各类日常和突发任务。</w:t>
      </w:r>
      <w:bookmarkEnd w:id="25"/>
    </w:p>
    <w:p>
      <w:pPr>
        <w:pStyle w:val="16"/>
        <w:spacing w:line="360" w:lineRule="auto"/>
        <w:ind w:firstLine="480" w:firstLineChars="200"/>
        <w:rPr>
          <w:rFonts w:ascii="Times New Roman" w:hAnsi="Times New Roman" w:eastAsia="宋体" w:cs="Times New Roman"/>
          <w:sz w:val="24"/>
          <w:szCs w:val="24"/>
          <w:lang w:bidi="ar"/>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lang w:bidi="ar"/>
        </w:rPr>
        <w:t>其他：</w:t>
      </w:r>
      <w:bookmarkStart w:id="26" w:name="物业服务总体性要求_xyai_xqwj_wyxm_WYFWZTXYQ_0"/>
      <w:r>
        <w:rPr>
          <w:rFonts w:ascii="Times New Roman" w:hAnsi="Times New Roman" w:eastAsia="宋体" w:cs="Times New Roman"/>
          <w:sz w:val="24"/>
          <w:szCs w:val="24"/>
          <w:lang w:bidi="ar"/>
        </w:rPr>
        <w:t>1.供应商应信誉良好，须完全接受采购人及其授权委托的第三方机构管理与监督。</w:t>
      </w:r>
    </w:p>
    <w:p>
      <w:pPr>
        <w:pStyle w:val="16"/>
        <w:spacing w:line="360" w:lineRule="auto"/>
        <w:ind w:firstLine="480" w:firstLineChars="200"/>
        <w:rPr>
          <w:rFonts w:ascii="Times New Roman" w:hAnsi="Times New Roman" w:eastAsia="宋体" w:cs="Times New Roman"/>
          <w:sz w:val="24"/>
          <w:szCs w:val="24"/>
          <w:lang w:bidi="ar"/>
        </w:rPr>
      </w:pPr>
      <w:r>
        <w:rPr>
          <w:rFonts w:ascii="Times New Roman" w:hAnsi="Times New Roman" w:eastAsia="宋体" w:cs="Times New Roman"/>
          <w:sz w:val="24"/>
          <w:szCs w:val="24"/>
          <w:lang w:bidi="ar"/>
        </w:rPr>
        <w:t>2.</w:t>
      </w:r>
      <w:r>
        <w:rPr>
          <w:rFonts w:hint="eastAsia" w:ascii="Times New Roman" w:hAnsi="Times New Roman" w:eastAsia="宋体" w:cs="Times New Roman"/>
          <w:sz w:val="24"/>
          <w:szCs w:val="24"/>
          <w:lang w:eastAsia="zh-CN" w:bidi="ar"/>
        </w:rPr>
        <w:t>供应商</w:t>
      </w:r>
      <w:r>
        <w:rPr>
          <w:rFonts w:ascii="Times New Roman" w:hAnsi="Times New Roman" w:eastAsia="宋体" w:cs="Times New Roman"/>
          <w:sz w:val="24"/>
          <w:szCs w:val="24"/>
          <w:lang w:bidi="ar"/>
        </w:rPr>
        <w:t>应根据采购人的物业管理服务需求，针对各具体事项、提出切实可行的详细服务方案和规章制度，进行规范化管理。</w:t>
      </w:r>
      <w:r>
        <w:rPr>
          <w:rFonts w:hint="eastAsia" w:ascii="Times New Roman" w:hAnsi="Times New Roman" w:eastAsia="宋体" w:cs="Times New Roman"/>
          <w:sz w:val="24"/>
          <w:szCs w:val="24"/>
          <w:lang w:eastAsia="zh-CN" w:bidi="ar"/>
        </w:rPr>
        <w:t>供应商</w:t>
      </w:r>
      <w:r>
        <w:rPr>
          <w:rFonts w:ascii="Times New Roman" w:hAnsi="Times New Roman" w:eastAsia="宋体" w:cs="Times New Roman"/>
          <w:sz w:val="24"/>
          <w:szCs w:val="24"/>
          <w:lang w:bidi="ar"/>
        </w:rPr>
        <w:t>应建立完善的安全工作制度，层层落实责任制，与所有人员签订安全责任书、保密责任书，并承担物业服务范围内的全部安全责任。</w:t>
      </w:r>
      <w:r>
        <w:rPr>
          <w:rFonts w:hint="eastAsia" w:ascii="Times New Roman" w:hAnsi="Times New Roman" w:eastAsia="宋体" w:cs="Times New Roman"/>
          <w:sz w:val="24"/>
          <w:szCs w:val="24"/>
          <w:lang w:eastAsia="zh-CN" w:bidi="ar"/>
        </w:rPr>
        <w:t>供应商</w:t>
      </w:r>
      <w:r>
        <w:rPr>
          <w:rFonts w:ascii="Times New Roman" w:hAnsi="Times New Roman" w:eastAsia="宋体" w:cs="Times New Roman"/>
          <w:sz w:val="24"/>
          <w:szCs w:val="24"/>
          <w:lang w:bidi="ar"/>
        </w:rPr>
        <w:t>应与采购人签署安全责任协议、保密责任协议。</w:t>
      </w:r>
    </w:p>
    <w:p>
      <w:pPr>
        <w:pStyle w:val="16"/>
        <w:spacing w:line="360" w:lineRule="auto"/>
        <w:ind w:firstLine="480" w:firstLineChars="200"/>
        <w:rPr>
          <w:rFonts w:ascii="Times New Roman" w:hAnsi="Times New Roman" w:eastAsia="宋体" w:cs="Times New Roman"/>
          <w:sz w:val="24"/>
          <w:szCs w:val="24"/>
          <w:lang w:bidi="ar"/>
        </w:rPr>
      </w:pPr>
      <w:r>
        <w:rPr>
          <w:rFonts w:ascii="Times New Roman" w:hAnsi="Times New Roman" w:eastAsia="宋体" w:cs="Times New Roman"/>
          <w:sz w:val="24"/>
          <w:szCs w:val="24"/>
          <w:lang w:bidi="ar"/>
        </w:rPr>
        <w:t>3.</w:t>
      </w:r>
      <w:r>
        <w:rPr>
          <w:rFonts w:hint="eastAsia" w:ascii="Times New Roman" w:hAnsi="Times New Roman" w:eastAsia="宋体" w:cs="Times New Roman"/>
          <w:sz w:val="24"/>
          <w:szCs w:val="24"/>
          <w:lang w:eastAsia="zh-CN" w:bidi="ar"/>
        </w:rPr>
        <w:t>供应商</w:t>
      </w:r>
      <w:r>
        <w:rPr>
          <w:rFonts w:ascii="Times New Roman" w:hAnsi="Times New Roman" w:eastAsia="宋体" w:cs="Times New Roman"/>
          <w:sz w:val="24"/>
          <w:szCs w:val="24"/>
          <w:lang w:bidi="ar"/>
        </w:rPr>
        <w:t>应注意节能减排，合理利用采购人能源和资源。若采购人发现</w:t>
      </w:r>
      <w:r>
        <w:rPr>
          <w:rFonts w:hint="eastAsia" w:ascii="Times New Roman" w:hAnsi="Times New Roman" w:eastAsia="宋体" w:cs="Times New Roman"/>
          <w:sz w:val="24"/>
          <w:szCs w:val="24"/>
          <w:lang w:eastAsia="zh-CN" w:bidi="ar"/>
        </w:rPr>
        <w:t>供应商</w:t>
      </w:r>
      <w:r>
        <w:rPr>
          <w:rFonts w:ascii="Times New Roman" w:hAnsi="Times New Roman" w:eastAsia="宋体" w:cs="Times New Roman"/>
          <w:sz w:val="24"/>
          <w:szCs w:val="24"/>
          <w:lang w:bidi="ar"/>
        </w:rPr>
        <w:t>在服务过程中存有浪费情况的，采购人有权给予经济处罚。</w:t>
      </w:r>
    </w:p>
    <w:p>
      <w:pPr>
        <w:pStyle w:val="16"/>
        <w:spacing w:line="360" w:lineRule="auto"/>
        <w:ind w:firstLine="480" w:firstLineChars="200"/>
        <w:rPr>
          <w:rFonts w:ascii="Times New Roman" w:hAnsi="Times New Roman" w:eastAsia="宋体" w:cs="Times New Roman"/>
          <w:sz w:val="24"/>
          <w:szCs w:val="24"/>
          <w:lang w:bidi="ar"/>
        </w:rPr>
      </w:pPr>
      <w:r>
        <w:rPr>
          <w:rFonts w:ascii="Times New Roman" w:hAnsi="Times New Roman" w:eastAsia="宋体" w:cs="Times New Roman"/>
          <w:sz w:val="24"/>
          <w:szCs w:val="24"/>
          <w:lang w:bidi="ar"/>
        </w:rPr>
        <w:t>4.</w:t>
      </w:r>
      <w:r>
        <w:rPr>
          <w:rFonts w:hint="eastAsia" w:ascii="Times New Roman" w:hAnsi="Times New Roman" w:eastAsia="宋体" w:cs="Times New Roman"/>
          <w:sz w:val="24"/>
          <w:szCs w:val="24"/>
          <w:lang w:eastAsia="zh-CN" w:bidi="ar"/>
        </w:rPr>
        <w:t>供应商</w:t>
      </w:r>
      <w:r>
        <w:rPr>
          <w:rFonts w:ascii="Times New Roman" w:hAnsi="Times New Roman" w:eastAsia="宋体" w:cs="Times New Roman"/>
          <w:sz w:val="24"/>
          <w:szCs w:val="24"/>
          <w:lang w:bidi="ar"/>
        </w:rPr>
        <w:t>需确保与原物业服务业务无缝平稳交接，不得影响学校正常教育教学活动开展，由此给学校造成影响或者损失的，由</w:t>
      </w:r>
      <w:r>
        <w:rPr>
          <w:rFonts w:hint="eastAsia" w:ascii="Times New Roman" w:hAnsi="Times New Roman" w:eastAsia="宋体" w:cs="Times New Roman"/>
          <w:sz w:val="24"/>
          <w:szCs w:val="24"/>
          <w:lang w:eastAsia="zh-CN" w:bidi="ar"/>
        </w:rPr>
        <w:t>供应商</w:t>
      </w:r>
      <w:r>
        <w:rPr>
          <w:rFonts w:ascii="Times New Roman" w:hAnsi="Times New Roman" w:eastAsia="宋体" w:cs="Times New Roman"/>
          <w:sz w:val="24"/>
          <w:szCs w:val="24"/>
          <w:lang w:bidi="ar"/>
        </w:rPr>
        <w:t>负责。</w:t>
      </w:r>
    </w:p>
    <w:p>
      <w:pPr>
        <w:pStyle w:val="16"/>
        <w:spacing w:line="360" w:lineRule="auto"/>
        <w:ind w:firstLine="480" w:firstLineChars="200"/>
        <w:rPr>
          <w:rFonts w:ascii="Times New Roman" w:hAnsi="Times New Roman" w:eastAsia="宋体" w:cs="Times New Roman"/>
          <w:sz w:val="24"/>
          <w:szCs w:val="24"/>
          <w:lang w:bidi="ar"/>
        </w:rPr>
      </w:pPr>
      <w:r>
        <w:rPr>
          <w:rFonts w:ascii="Times New Roman" w:hAnsi="Times New Roman" w:eastAsia="宋体" w:cs="Times New Roman"/>
          <w:sz w:val="24"/>
          <w:szCs w:val="24"/>
          <w:lang w:bidi="ar"/>
        </w:rPr>
        <w:t>5.</w:t>
      </w:r>
      <w:r>
        <w:rPr>
          <w:rFonts w:hint="eastAsia" w:ascii="Times New Roman" w:hAnsi="Times New Roman" w:eastAsia="宋体" w:cs="Times New Roman"/>
          <w:sz w:val="24"/>
          <w:szCs w:val="24"/>
          <w:lang w:eastAsia="zh-CN" w:bidi="ar"/>
        </w:rPr>
        <w:t>供应商</w:t>
      </w:r>
      <w:r>
        <w:rPr>
          <w:rFonts w:ascii="Times New Roman" w:hAnsi="Times New Roman" w:eastAsia="宋体" w:cs="Times New Roman"/>
          <w:sz w:val="24"/>
          <w:szCs w:val="24"/>
          <w:lang w:bidi="ar"/>
        </w:rPr>
        <w:t>应当根据本项目需求就各项物业服务建立完善的档案管理制度，并形成完备的物业服务档案。物业服务期限届满时，应向采购人提交物业服务期限内的全套物业服务档案，或根据采购人的要求与第三方进行物业服务档案的交接。</w:t>
      </w:r>
    </w:p>
    <w:p>
      <w:pPr>
        <w:pStyle w:val="16"/>
        <w:spacing w:line="360" w:lineRule="auto"/>
        <w:ind w:firstLine="480" w:firstLineChars="200"/>
        <w:rPr>
          <w:rFonts w:ascii="Times New Roman" w:hAnsi="Times New Roman" w:eastAsia="宋体" w:cs="Times New Roman"/>
          <w:sz w:val="24"/>
          <w:szCs w:val="24"/>
          <w:lang w:bidi="ar"/>
        </w:rPr>
      </w:pPr>
      <w:r>
        <w:rPr>
          <w:rFonts w:ascii="Times New Roman" w:hAnsi="Times New Roman" w:eastAsia="宋体" w:cs="Times New Roman"/>
          <w:sz w:val="24"/>
          <w:szCs w:val="24"/>
          <w:lang w:bidi="ar"/>
        </w:rPr>
        <w:t>6.</w:t>
      </w:r>
      <w:r>
        <w:rPr>
          <w:rFonts w:hint="eastAsia" w:ascii="Times New Roman" w:hAnsi="Times New Roman" w:eastAsia="宋体" w:cs="Times New Roman"/>
          <w:sz w:val="24"/>
          <w:szCs w:val="24"/>
          <w:lang w:eastAsia="zh-CN" w:bidi="ar"/>
        </w:rPr>
        <w:t>供应商</w:t>
      </w:r>
      <w:r>
        <w:rPr>
          <w:rFonts w:ascii="Times New Roman" w:hAnsi="Times New Roman" w:eastAsia="宋体" w:cs="Times New Roman"/>
          <w:sz w:val="24"/>
          <w:szCs w:val="24"/>
          <w:lang w:bidi="ar"/>
        </w:rPr>
        <w:t>应于每年年底向采购人提交房屋建筑及设备设施普查报告，并提出相关解决方案、建议和预算等。</w:t>
      </w:r>
    </w:p>
    <w:p>
      <w:pPr>
        <w:pStyle w:val="16"/>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lang w:bidi="ar"/>
        </w:rPr>
        <w:t>7.</w:t>
      </w:r>
      <w:r>
        <w:rPr>
          <w:rFonts w:hint="eastAsia" w:ascii="Times New Roman" w:hAnsi="Times New Roman" w:eastAsia="宋体" w:cs="Times New Roman"/>
          <w:sz w:val="24"/>
          <w:szCs w:val="24"/>
          <w:lang w:eastAsia="zh-CN" w:bidi="ar"/>
        </w:rPr>
        <w:t>供应商</w:t>
      </w:r>
      <w:r>
        <w:rPr>
          <w:rFonts w:ascii="Times New Roman" w:hAnsi="Times New Roman" w:eastAsia="宋体" w:cs="Times New Roman"/>
          <w:sz w:val="24"/>
          <w:szCs w:val="24"/>
          <w:lang w:bidi="ar"/>
        </w:rPr>
        <w:t>应按照要求，充分结合本项目的实际情况，提供有针对性的技术服务方案，并结合同类管理案例进行分析编制方案。</w:t>
      </w:r>
      <w:bookmarkEnd w:id="26"/>
    </w:p>
    <w:p>
      <w:pPr>
        <w:pStyle w:val="19"/>
        <w:pageBreakBefore/>
      </w:pPr>
    </w:p>
    <w:p>
      <w:pPr>
        <w:pStyle w:val="24"/>
        <w:spacing w:before="260" w:after="260" w:line="360" w:lineRule="auto"/>
        <w:ind w:firstLine="481" w:firstLineChars="200"/>
        <w:rPr>
          <w:rFonts w:ascii="Times New Roman" w:hAnsi="Times New Roman" w:eastAsia="宋体" w:cs="Times New Roman"/>
          <w:b/>
          <w:sz w:val="24"/>
          <w:szCs w:val="24"/>
        </w:rPr>
      </w:pPr>
      <w:r>
        <w:rPr>
          <w:rFonts w:ascii="Times New Roman" w:hAnsi="Times New Roman" w:eastAsia="宋体" w:cs="Times New Roman"/>
          <w:b/>
          <w:sz w:val="24"/>
          <w:szCs w:val="24"/>
        </w:rPr>
        <w:t>● 承接查验服务要求</w:t>
      </w:r>
    </w:p>
    <w:p>
      <w:pPr>
        <w:pStyle w:val="24"/>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 总体要求</w:t>
      </w:r>
    </w:p>
    <w:p>
      <w:pPr>
        <w:pStyle w:val="24"/>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严格按照住房城乡建设部2010年10月14日印发的《物业承接查验办法》的具体内容逐条逐项对建筑楼宇及设备设施等进行承接查验。</w:t>
      </w:r>
    </w:p>
    <w:p>
      <w:pPr>
        <w:pStyle w:val="24"/>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供应商</w:t>
      </w:r>
      <w:r>
        <w:rPr>
          <w:rFonts w:hint="eastAsia" w:ascii="Times New Roman" w:hAnsi="Times New Roman" w:eastAsia="宋体" w:cs="Times New Roman"/>
          <w:sz w:val="24"/>
          <w:szCs w:val="24"/>
        </w:rPr>
        <w:t>需确保与原物业服务业务无缝平稳交接，不得影响学校正常教育教学活动开展，由此给学校造成影响或者损失的，由</w:t>
      </w:r>
      <w:r>
        <w:rPr>
          <w:rFonts w:hint="eastAsia" w:ascii="Times New Roman" w:hAnsi="Times New Roman" w:eastAsia="宋体" w:cs="Times New Roman"/>
          <w:sz w:val="24"/>
          <w:szCs w:val="24"/>
          <w:lang w:eastAsia="zh-CN"/>
        </w:rPr>
        <w:t>供应商</w:t>
      </w:r>
      <w:r>
        <w:rPr>
          <w:rFonts w:hint="eastAsia" w:ascii="Times New Roman" w:hAnsi="Times New Roman" w:eastAsia="宋体" w:cs="Times New Roman"/>
          <w:sz w:val="24"/>
          <w:szCs w:val="24"/>
        </w:rPr>
        <w:t>负责。</w:t>
      </w:r>
    </w:p>
    <w:p>
      <w:pPr>
        <w:pStyle w:val="24"/>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供应商</w:t>
      </w:r>
      <w:r>
        <w:rPr>
          <w:rFonts w:hint="eastAsia" w:ascii="Times New Roman" w:hAnsi="Times New Roman" w:eastAsia="宋体" w:cs="Times New Roman"/>
          <w:sz w:val="24"/>
          <w:szCs w:val="24"/>
        </w:rPr>
        <w:t>须制定接管验收方案，包含但不限于结合本项目实际情况拟制接收时间、流程、沟通机制、应急处理措施等。</w:t>
      </w:r>
    </w:p>
    <w:p>
      <w:pPr>
        <w:pStyle w:val="24"/>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 具体工作内容及标准</w:t>
      </w:r>
    </w:p>
    <w:p>
      <w:pPr>
        <w:pStyle w:val="24"/>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供应商协助采购人对物业本体及其配套的设施设备进行查验接管工作。具体的工作内容如下：</w:t>
      </w:r>
    </w:p>
    <w:p>
      <w:pPr>
        <w:pStyle w:val="24"/>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2.1 供应商承接查验的程序</w:t>
      </w:r>
    </w:p>
    <w:p>
      <w:pPr>
        <w:pStyle w:val="24"/>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1）确定物业承接查验方案；2）移交有关图纸资料；3）查验共用部位、共用设施设备；4）解决查验发现的问题；5）确认现场查验结果；6）办理物业交接手续。</w:t>
      </w:r>
    </w:p>
    <w:p>
      <w:pPr>
        <w:pStyle w:val="24"/>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2.2 物业承接查验的工作内容</w:t>
      </w:r>
    </w:p>
    <w:p>
      <w:pPr>
        <w:pStyle w:val="24"/>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供应商应当对下列物业共用部位、共用设施设备进行现场检查和验收（现场检查和验收所需要的时间视项目大小、设备数量等因素而定）：</w:t>
      </w:r>
    </w:p>
    <w:p>
      <w:pPr>
        <w:pStyle w:val="24"/>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1）房屋本体结构：一般包括建筑物的基础、承重墙体、柱、梁、楼板、屋顶以及外墙、门厅、楼梯间、走廊、楼道、扶手、护栏、电梯井道、架空层及设备间等。</w:t>
      </w:r>
    </w:p>
    <w:p>
      <w:pPr>
        <w:pStyle w:val="24"/>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2）附属设备：一般包括电梯、水泵、水箱、避雷设施、消防设备、楼道灯、电视天线、发电机、变配电设备、给排水管线、电线、供暖及空调设备等。</w:t>
      </w:r>
    </w:p>
    <w:p>
      <w:pPr>
        <w:pStyle w:val="24"/>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附属设施：一般包括道路、绿地、人造景观、围墙、大门、信报箱、宣传栏、路灯、排水沟、渠、池、污水井、化粪池、垃圾容器、污水处理设施、机动车（非机动车）停车设施、休闲娱乐设施、消防设施、安防监控设施、人防设施、垃圾转运设施以及物业服务用房等。</w:t>
      </w:r>
    </w:p>
    <w:p>
      <w:pPr>
        <w:pStyle w:val="24"/>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4）现场查验综合运用核对、观察、使用、检测和试验等方法，重点查验物业共用部位、共用设施设备的配置标准、外观质量和使用功能。</w:t>
      </w:r>
    </w:p>
    <w:p>
      <w:pPr>
        <w:pStyle w:val="24"/>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 5）现场查验形成书面记录。查验记录应当包括查验时间、项目名称、查验范围、查验方法、存在问题、修复情况以及查验结论等内容，查验记录由供应商参加查验的人员签字确认。</w:t>
      </w:r>
    </w:p>
    <w:p>
      <w:pPr>
        <w:pStyle w:val="24"/>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 6）现场查验中，供应商将物业共用部位、共用设施设备的数量和质量不符合约定或者规定的情形，书面上报采购人，由采购人复验。</w:t>
      </w:r>
    </w:p>
    <w:p>
      <w:pPr>
        <w:pStyle w:val="24"/>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2.3 物业的移交</w:t>
      </w:r>
    </w:p>
    <w:p>
      <w:pPr>
        <w:pStyle w:val="24"/>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交接工作应当形成书面记录。交接记录应当包括移交资料明细、物业共用部位、共用设施设备明细、交接时间、交接方式等内容。 </w:t>
      </w:r>
    </w:p>
    <w:p>
      <w:pPr>
        <w:pStyle w:val="19"/>
        <w:widowControl/>
        <w:jc w:val="left"/>
        <w:rPr>
          <w:rFonts w:ascii="Times New Roman" w:hAnsi="Times New Roman"/>
          <w:sz w:val="24"/>
          <w:szCs w:val="24"/>
        </w:rPr>
      </w:pPr>
      <w:r>
        <w:rPr>
          <w:rFonts w:ascii="Times New Roman" w:hAnsi="Times New Roman"/>
          <w:sz w:val="24"/>
          <w:szCs w:val="24"/>
        </w:rPr>
        <w:br w:type="page"/>
      </w:r>
    </w:p>
    <w:p>
      <w:pPr>
        <w:pStyle w:val="19"/>
        <w:snapToGrid w:val="0"/>
        <w:spacing w:line="360" w:lineRule="auto"/>
        <w:ind w:firstLine="480" w:firstLineChars="200"/>
        <w:rPr>
          <w:rFonts w:ascii="Times New Roman" w:hAnsi="Times New Roman" w:eastAsia="宋体" w:cs="Times New Roman"/>
          <w:sz w:val="24"/>
          <w:szCs w:val="24"/>
        </w:rPr>
      </w:pPr>
    </w:p>
    <w:p>
      <w:pPr>
        <w:pStyle w:val="19"/>
        <w:spacing w:before="260" w:after="260" w:line="360" w:lineRule="auto"/>
        <w:ind w:firstLine="481"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 物业综合管理服务</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学员报到注册大厅</w:t>
      </w:r>
      <w:r>
        <w:rPr>
          <w:rFonts w:ascii="Times New Roman" w:hAnsi="Times New Roman" w:eastAsia="宋体" w:cs="Times New Roman"/>
          <w:sz w:val="24"/>
          <w:szCs w:val="24"/>
        </w:rPr>
        <w:t>24小时客服</w:t>
      </w:r>
    </w:p>
    <w:p>
      <w:pPr>
        <w:pStyle w:val="14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1.1实行24小时值班；</w:t>
      </w:r>
    </w:p>
    <w:p>
      <w:pPr>
        <w:pStyle w:val="14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1.2 负责学员的房间安排、报到和退房手续办理，部分学习材料发放等工作；负责学员外出培训讲解器的借用和管理；</w:t>
      </w:r>
    </w:p>
    <w:p>
      <w:pPr>
        <w:pStyle w:val="14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1.3 接听校园服务热线电话，负责报修登记、投诉、反映相关建议或意见；负责网络报修平台管理；负责校园服务号码查询、及时处理现场师生反映的相关问题；</w:t>
      </w:r>
    </w:p>
    <w:p>
      <w:pPr>
        <w:pStyle w:val="14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1.4 负责综合服务办公室对外售电、洗衣卡充值、水电费物业费收缴、家属区电梯费用代缴等工作。</w:t>
      </w:r>
    </w:p>
    <w:p>
      <w:pPr>
        <w:pStyle w:val="14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 xml:space="preserve"> 学员公寓综合管理</w:t>
      </w:r>
    </w:p>
    <w:p>
      <w:pPr>
        <w:pStyle w:val="14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2.1 身体健康，行为举止得体，使用文明规范用语；</w:t>
      </w:r>
    </w:p>
    <w:p>
      <w:pPr>
        <w:pStyle w:val="14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2.2 实行24小时值班，为学员提供接待、查询、借阅、电话、传达等服务；接到报修后，10分钟内维修人员到达现场。维修人员每天对公共区域进行巡查，发现设备设施故障及时处理，零星维修随手完结；小型维修在1－3小时内修复完毕；除此之外的其它大型维修需求及时报告采购人；</w:t>
      </w:r>
    </w:p>
    <w:p>
      <w:pPr>
        <w:pStyle w:val="14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2.3 对进出可疑人员进行询问检查，并协助相关部门做好消防治安工作；严禁小商小贩进楼经商推销等销售行为；</w:t>
      </w:r>
    </w:p>
    <w:p>
      <w:pPr>
        <w:pStyle w:val="14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2.4 严格管理公寓来访管理，依据有效凭证准访，并做好记录；</w:t>
      </w:r>
    </w:p>
    <w:p>
      <w:pPr>
        <w:pStyle w:val="14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2.5 确保房间内配备物品的齐全和完好，如遇丢失或损坏，及时做好登记并上报采购人；</w:t>
      </w:r>
    </w:p>
    <w:p>
      <w:pPr>
        <w:pStyle w:val="14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2.6 知晓电梯安全运行常识，熟悉消防各类标识及疏散常识，对高层建筑内的设备设施名称有一定了解；</w:t>
      </w:r>
    </w:p>
    <w:p>
      <w:pPr>
        <w:pStyle w:val="14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2.7 配合采购人的消防管理部门做好楼内消防设施的定期检查、维护保养工作，对楼内消防设施器材开展定期巡查巡检（包括配备数量、摆放位置、外观情况、压力情况等），发现问题及时报告，确保遇到突发情况时不影响使用；</w:t>
      </w:r>
    </w:p>
    <w:p>
      <w:pPr>
        <w:pStyle w:val="14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2.8 </w:t>
      </w:r>
      <w:r>
        <w:rPr>
          <w:rFonts w:hint="eastAsia" w:ascii="Times New Roman" w:hAnsi="Times New Roman" w:eastAsia="宋体" w:cs="Times New Roman"/>
          <w:sz w:val="24"/>
          <w:szCs w:val="24"/>
          <w:lang w:eastAsia="zh-CN"/>
        </w:rPr>
        <w:t>供应商</w:t>
      </w:r>
      <w:r>
        <w:rPr>
          <w:rFonts w:ascii="Times New Roman" w:hAnsi="Times New Roman" w:eastAsia="宋体" w:cs="Times New Roman"/>
          <w:sz w:val="24"/>
          <w:szCs w:val="24"/>
        </w:rPr>
        <w:t>须与采购人有关部门签订消防安全责任书，制定本楼防火预案和紧急疏散预案，以预防为主，责任到人，防止火灾事故的发生；</w:t>
      </w:r>
    </w:p>
    <w:p>
      <w:pPr>
        <w:pStyle w:val="14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2.9 保持公寓的完好整洁，楼内墙体门窗无涂画脏印现象。本着文明劝阻、礼貌协商等方式方法协调各种关系，制止不文明和有损公众、他人利益的各种行为。各功能用房配有明显标识，楼厅里配有引路标示图；</w:t>
      </w:r>
    </w:p>
    <w:p>
      <w:pPr>
        <w:pStyle w:val="14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2.10 加强夜间巡视，制止大吵大闹、玩游戏等现象；制止在楼内酗酒、抽烟、打架斗殴、集会、进行各种球类活动、赌博、打麻将、摔瓶子、张贴标语、广告和大小字报等各种违法违纪活动；</w:t>
      </w:r>
    </w:p>
    <w:p>
      <w:pPr>
        <w:pStyle w:val="14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2.11 采购人有临时性突击任务，应积极组织力量无偿给予配合；</w:t>
      </w:r>
    </w:p>
    <w:p>
      <w:pPr>
        <w:pStyle w:val="14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2.12 对提出的与本物业管理项目相关的意见，24小时之内做出回复、解决；设置意见箱，并安排专人接待处理物业使用人对物业服务和管理工作提出的意见和建议。</w:t>
      </w:r>
    </w:p>
    <w:p>
      <w:pPr>
        <w:pStyle w:val="14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2.13 根据采购人需求摆放房间内的书籍、培训材料等。</w:t>
      </w:r>
    </w:p>
    <w:p>
      <w:pPr>
        <w:pStyle w:val="14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2.14 学校公寓（客房）单间约819间、标间约196间，物业需承担学员公寓（客房）内低值易耗品，如牙刷牙膏、洗发水、沐浴液、</w:t>
      </w:r>
      <w:r>
        <w:rPr>
          <w:rFonts w:hint="eastAsia" w:ascii="Times New Roman" w:hAnsi="Times New Roman" w:eastAsia="宋体" w:cs="Times New Roman"/>
          <w:sz w:val="24"/>
          <w:szCs w:val="24"/>
        </w:rPr>
        <w:t>香皂、</w:t>
      </w:r>
      <w:r>
        <w:rPr>
          <w:rFonts w:ascii="Times New Roman" w:hAnsi="Times New Roman" w:eastAsia="宋体" w:cs="Times New Roman"/>
          <w:sz w:val="24"/>
          <w:szCs w:val="24"/>
        </w:rPr>
        <w:t>浴帽、一次性拖鞋、梳子、遥控器电池、公共区洗衣房洗衣液、洗衣机清洁剂等和布草的清洗更换工作。</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w:t>
      </w:r>
      <w:r>
        <w:rPr>
          <w:rFonts w:hint="eastAsia"/>
        </w:rPr>
        <w:t xml:space="preserve"> </w:t>
      </w:r>
      <w:r>
        <w:rPr>
          <w:rFonts w:hint="eastAsia" w:ascii="Times New Roman" w:hAnsi="Times New Roman" w:eastAsia="宋体" w:cs="Times New Roman"/>
          <w:sz w:val="24"/>
          <w:szCs w:val="24"/>
        </w:rPr>
        <w:t>学生公寓及工勤公寓综合管理</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w:t>
      </w:r>
      <w:r>
        <w:rPr>
          <w:rFonts w:hint="eastAsia"/>
        </w:rPr>
        <w:t xml:space="preserve"> </w:t>
      </w:r>
      <w:r>
        <w:rPr>
          <w:rFonts w:ascii="Times New Roman" w:hAnsi="Times New Roman" w:eastAsia="宋体" w:cs="Times New Roman"/>
          <w:sz w:val="24"/>
          <w:szCs w:val="24"/>
        </w:rPr>
        <w:t>1 身体健康，行为举止得体，使用文明规范用语；</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w:t>
      </w:r>
      <w:r>
        <w:rPr>
          <w:rFonts w:hint="eastAsia"/>
        </w:rPr>
        <w:t xml:space="preserve"> </w:t>
      </w:r>
      <w:r>
        <w:rPr>
          <w:rFonts w:ascii="Times New Roman" w:hAnsi="Times New Roman" w:eastAsia="宋体" w:cs="Times New Roman"/>
          <w:sz w:val="24"/>
          <w:szCs w:val="24"/>
        </w:rPr>
        <w:t>2 实行24小时值班（楼长上正常班），为学生提供接待、查询、借阅、电话、传达等服务；接到报修后，10分钟内维修人员到达现场。维修人员每天对公共区域进行巡查，发现设备设施故障及时处理，零星维修随手完结；小型维修在1－3小时内修复完毕；除此之外的其它大型维修需求及时报告采购人；</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w:t>
      </w:r>
      <w:r>
        <w:rPr>
          <w:rFonts w:hint="eastAsia"/>
        </w:rPr>
        <w:t xml:space="preserve"> </w:t>
      </w:r>
      <w:r>
        <w:rPr>
          <w:rFonts w:ascii="Times New Roman" w:hAnsi="Times New Roman" w:eastAsia="宋体" w:cs="Times New Roman"/>
          <w:sz w:val="24"/>
          <w:szCs w:val="24"/>
        </w:rPr>
        <w:t>3 对进出可疑人员进行询问检查，并协助相关部门做好消防治安工作；严禁小商小贩进楼经商推销等销售行为；</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w:t>
      </w:r>
      <w:r>
        <w:rPr>
          <w:rFonts w:hint="eastAsia"/>
        </w:rPr>
        <w:t xml:space="preserve"> </w:t>
      </w:r>
      <w:r>
        <w:rPr>
          <w:rFonts w:ascii="Times New Roman" w:hAnsi="Times New Roman" w:eastAsia="宋体" w:cs="Times New Roman"/>
          <w:sz w:val="24"/>
          <w:szCs w:val="24"/>
        </w:rPr>
        <w:t>4 严格管理公寓钥匙，依据有效凭证准确借出，妥善收回借出的钥匙，并做好借用记录；</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w:t>
      </w:r>
      <w:r>
        <w:rPr>
          <w:rFonts w:hint="eastAsia"/>
        </w:rPr>
        <w:t xml:space="preserve"> </w:t>
      </w:r>
      <w:r>
        <w:rPr>
          <w:rFonts w:ascii="Times New Roman" w:hAnsi="Times New Roman" w:eastAsia="宋体" w:cs="Times New Roman"/>
          <w:sz w:val="24"/>
          <w:szCs w:val="24"/>
        </w:rPr>
        <w:t>5 保证公共区域设施设备的完好，为学生、工勤人员提供一个良好的大厅环境；</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w:t>
      </w:r>
      <w:r>
        <w:rPr>
          <w:rFonts w:hint="eastAsia"/>
        </w:rPr>
        <w:t xml:space="preserve"> </w:t>
      </w:r>
      <w:r>
        <w:rPr>
          <w:rFonts w:ascii="Times New Roman" w:hAnsi="Times New Roman" w:eastAsia="宋体" w:cs="Times New Roman"/>
          <w:sz w:val="24"/>
          <w:szCs w:val="24"/>
        </w:rPr>
        <w:t>6 知晓电梯安全运行常识，熟悉消防各类标识及疏散常识，对高层建筑内的设备设施名称有一定了解；</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w:t>
      </w:r>
      <w:r>
        <w:rPr>
          <w:rFonts w:hint="eastAsia"/>
        </w:rPr>
        <w:t xml:space="preserve"> </w:t>
      </w:r>
      <w:r>
        <w:rPr>
          <w:rFonts w:ascii="Times New Roman" w:hAnsi="Times New Roman" w:eastAsia="宋体" w:cs="Times New Roman"/>
          <w:sz w:val="24"/>
          <w:szCs w:val="24"/>
        </w:rPr>
        <w:t>7 配合采购人的消防管理部门做好楼内消防设施的定期检查、维护保养工作，发现问题及时报告，在遇到突发情况时不影响使用；</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w:t>
      </w:r>
      <w:r>
        <w:rPr>
          <w:rFonts w:hint="eastAsia"/>
        </w:rPr>
        <w:t xml:space="preserve"> </w:t>
      </w:r>
      <w:r>
        <w:rPr>
          <w:rFonts w:ascii="Times New Roman" w:hAnsi="Times New Roman" w:eastAsia="宋体" w:cs="Times New Roman"/>
          <w:sz w:val="24"/>
          <w:szCs w:val="24"/>
        </w:rPr>
        <w:t xml:space="preserve">8 </w:t>
      </w:r>
      <w:r>
        <w:rPr>
          <w:rFonts w:hint="eastAsia" w:ascii="Times New Roman" w:hAnsi="Times New Roman" w:eastAsia="宋体" w:cs="Times New Roman"/>
          <w:sz w:val="24"/>
          <w:szCs w:val="24"/>
          <w:lang w:eastAsia="zh-CN"/>
        </w:rPr>
        <w:t>供应商</w:t>
      </w:r>
      <w:r>
        <w:rPr>
          <w:rFonts w:ascii="Times New Roman" w:hAnsi="Times New Roman" w:eastAsia="宋体" w:cs="Times New Roman"/>
          <w:sz w:val="24"/>
          <w:szCs w:val="24"/>
        </w:rPr>
        <w:t>须与采购人有关部门签订消防安全责任书，制定本楼防火预案和紧急疏散预案，以预防为主，责任到人，防止火灾事故的发生；</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w:t>
      </w:r>
      <w:r>
        <w:rPr>
          <w:rFonts w:hint="eastAsia"/>
        </w:rPr>
        <w:t xml:space="preserve"> </w:t>
      </w:r>
      <w:r>
        <w:rPr>
          <w:rFonts w:ascii="Times New Roman" w:hAnsi="Times New Roman" w:eastAsia="宋体" w:cs="Times New Roman"/>
          <w:sz w:val="24"/>
          <w:szCs w:val="24"/>
        </w:rPr>
        <w:t xml:space="preserve">9 </w:t>
      </w:r>
      <w:r>
        <w:rPr>
          <w:rFonts w:hint="eastAsia" w:ascii="Times New Roman" w:hAnsi="Times New Roman" w:eastAsia="宋体" w:cs="Times New Roman"/>
          <w:sz w:val="24"/>
          <w:szCs w:val="24"/>
          <w:lang w:eastAsia="zh-CN"/>
        </w:rPr>
        <w:t>供应商</w:t>
      </w:r>
      <w:r>
        <w:rPr>
          <w:rFonts w:ascii="Times New Roman" w:hAnsi="Times New Roman" w:eastAsia="宋体" w:cs="Times New Roman"/>
          <w:sz w:val="24"/>
          <w:szCs w:val="24"/>
        </w:rPr>
        <w:t>应加强楼内巡视，制止物业使用人的下列行为：</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.9.1 在公寓、楼道、阳台燃放烟花爆竹，在公寓、楼道、厕所焚烧纸张或其他易燃品，点蜡烛; 在室内、楼道乱拉电线、乱设电源插座，私自拆卸和更换室内电源及照明设施，充电时将充电器、插板等放置床上，离开房间时未关闭电器设备，公寓内挂床帘；</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.9.2 使用电炉、电热杯、电饭锅、热得快等违章电器和煤油炉、汽油炉、酒精炉、液化器炉等炊具；</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w:t>
      </w:r>
      <w:r>
        <w:rPr>
          <w:rFonts w:hint="eastAsia"/>
        </w:rPr>
        <w:t xml:space="preserve"> </w:t>
      </w:r>
      <w:r>
        <w:rPr>
          <w:rFonts w:ascii="Times New Roman" w:hAnsi="Times New Roman" w:eastAsia="宋体" w:cs="Times New Roman"/>
          <w:sz w:val="24"/>
          <w:szCs w:val="24"/>
        </w:rPr>
        <w:t>10 保持公寓的完好整洁，楼内墙体门窗无涂画脏印现象。本着文明劝阻、礼貌协商等方式方法协调各种关系，制止不文明和有损公众、他人利益的各种行为。各功能用房配有明显标识，楼厅里配有引路标示图；</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w:t>
      </w:r>
      <w:r>
        <w:rPr>
          <w:rFonts w:hint="eastAsia"/>
        </w:rPr>
        <w:t xml:space="preserve"> </w:t>
      </w:r>
      <w:r>
        <w:rPr>
          <w:rFonts w:ascii="Times New Roman" w:hAnsi="Times New Roman" w:eastAsia="宋体" w:cs="Times New Roman"/>
          <w:sz w:val="24"/>
          <w:szCs w:val="24"/>
        </w:rPr>
        <w:t>11 加强夜间巡视，制止大吵大闹、玩游戏等现象；制止在楼内酗酒、抽烟、打架斗殴、集会、进行各种球类活动、赌博、打麻将、摔瓶子、张贴标语、广告和大小字报等各种违法违纪活动；</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w:t>
      </w:r>
      <w:r>
        <w:rPr>
          <w:rFonts w:hint="eastAsia"/>
        </w:rPr>
        <w:t xml:space="preserve"> </w:t>
      </w:r>
      <w:r>
        <w:rPr>
          <w:rFonts w:ascii="Times New Roman" w:hAnsi="Times New Roman" w:eastAsia="宋体" w:cs="Times New Roman"/>
          <w:sz w:val="24"/>
          <w:szCs w:val="24"/>
        </w:rPr>
        <w:t>12 采购人有临时性突击任务，应积极组织力量无偿给予配合；</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w:t>
      </w:r>
      <w:r>
        <w:rPr>
          <w:rFonts w:hint="eastAsia"/>
        </w:rPr>
        <w:t xml:space="preserve"> </w:t>
      </w:r>
      <w:r>
        <w:rPr>
          <w:rFonts w:ascii="Times New Roman" w:hAnsi="Times New Roman" w:eastAsia="宋体" w:cs="Times New Roman"/>
          <w:sz w:val="24"/>
          <w:szCs w:val="24"/>
        </w:rPr>
        <w:t>13 对提出的与本物业管理项目相关的意见24小时之内做出回复、解决。</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w:t>
      </w:r>
      <w:r>
        <w:rPr>
          <w:rFonts w:ascii="Times New Roman" w:hAnsi="Times New Roman" w:eastAsia="宋体" w:cs="Times New Roman"/>
          <w:sz w:val="24"/>
          <w:szCs w:val="24"/>
        </w:rPr>
        <w:t>.</w:t>
      </w:r>
      <w:r>
        <w:rPr>
          <w:rFonts w:hint="eastAsia"/>
        </w:rPr>
        <w:t xml:space="preserve"> </w:t>
      </w:r>
      <w:r>
        <w:rPr>
          <w:rFonts w:hint="eastAsia" w:ascii="Times New Roman" w:hAnsi="Times New Roman" w:eastAsia="宋体" w:cs="Times New Roman"/>
          <w:sz w:val="24"/>
          <w:szCs w:val="24"/>
        </w:rPr>
        <w:t>送旧迎新及公寓文化建设</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w:t>
      </w:r>
      <w:r>
        <w:rPr>
          <w:rFonts w:ascii="Times New Roman" w:hAnsi="Times New Roman" w:eastAsia="宋体" w:cs="Times New Roman"/>
          <w:sz w:val="24"/>
          <w:szCs w:val="24"/>
        </w:rPr>
        <w:t>.</w:t>
      </w:r>
      <w:r>
        <w:rPr>
          <w:rFonts w:hint="eastAsia"/>
        </w:rPr>
        <w:t xml:space="preserve"> </w:t>
      </w:r>
      <w:r>
        <w:rPr>
          <w:rFonts w:ascii="Times New Roman" w:hAnsi="Times New Roman" w:eastAsia="宋体" w:cs="Times New Roman"/>
          <w:sz w:val="24"/>
          <w:szCs w:val="24"/>
        </w:rPr>
        <w:t>1 配合学校其他部门做好毕业、开学典礼会场和校园文化环境布置；</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w:t>
      </w:r>
      <w:r>
        <w:rPr>
          <w:rFonts w:ascii="Times New Roman" w:hAnsi="Times New Roman" w:eastAsia="宋体" w:cs="Times New Roman"/>
          <w:sz w:val="24"/>
          <w:szCs w:val="24"/>
        </w:rPr>
        <w:t>. 2 协助包装、托运、转运行李；</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w:t>
      </w:r>
      <w:r>
        <w:rPr>
          <w:rFonts w:ascii="Times New Roman" w:hAnsi="Times New Roman" w:eastAsia="宋体" w:cs="Times New Roman"/>
          <w:sz w:val="24"/>
          <w:szCs w:val="24"/>
        </w:rPr>
        <w:t>.</w:t>
      </w:r>
      <w:r>
        <w:rPr>
          <w:rFonts w:hint="eastAsia"/>
        </w:rPr>
        <w:t xml:space="preserve"> </w:t>
      </w:r>
      <w:r>
        <w:rPr>
          <w:rFonts w:ascii="Times New Roman" w:hAnsi="Times New Roman" w:eastAsia="宋体" w:cs="Times New Roman"/>
          <w:sz w:val="24"/>
          <w:szCs w:val="24"/>
        </w:rPr>
        <w:t>3 清理打扫毕业生公寓；</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w:t>
      </w:r>
      <w:r>
        <w:rPr>
          <w:rFonts w:ascii="Times New Roman" w:hAnsi="Times New Roman" w:eastAsia="宋体" w:cs="Times New Roman"/>
          <w:sz w:val="24"/>
          <w:szCs w:val="24"/>
        </w:rPr>
        <w:t>.</w:t>
      </w:r>
      <w:r>
        <w:rPr>
          <w:rFonts w:hint="eastAsia"/>
        </w:rPr>
        <w:t xml:space="preserve"> </w:t>
      </w:r>
      <w:r>
        <w:rPr>
          <w:rFonts w:ascii="Times New Roman" w:hAnsi="Times New Roman" w:eastAsia="宋体" w:cs="Times New Roman"/>
          <w:sz w:val="24"/>
          <w:szCs w:val="24"/>
        </w:rPr>
        <w:t>4 公寓文化环境布置等。</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教学区（教学楼、求是讲堂、大小阶梯教室等）综合管理</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w:t>
      </w:r>
      <w:r>
        <w:rPr>
          <w:rFonts w:ascii="Times New Roman" w:hAnsi="Times New Roman" w:eastAsia="宋体" w:cs="Times New Roman"/>
          <w:sz w:val="24"/>
          <w:szCs w:val="24"/>
        </w:rPr>
        <w:t>. 1 使用文明用语，挂牌服务、微笑服务，协调楼内各项事宜，服务整改合格率100%；</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w:t>
      </w:r>
      <w:r>
        <w:rPr>
          <w:rFonts w:ascii="Times New Roman" w:hAnsi="Times New Roman" w:eastAsia="宋体" w:cs="Times New Roman"/>
          <w:sz w:val="24"/>
          <w:szCs w:val="24"/>
        </w:rPr>
        <w:t>. 2 定期检查安全、卫生及设备完好状况，合格率95%以上，发现问题及时报修，并做好记录；</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w:t>
      </w:r>
      <w:r>
        <w:rPr>
          <w:rFonts w:ascii="Times New Roman" w:hAnsi="Times New Roman" w:eastAsia="宋体" w:cs="Times New Roman"/>
          <w:sz w:val="24"/>
          <w:szCs w:val="24"/>
        </w:rPr>
        <w:t>. 3 定期对员工进行岗前培训；</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w:t>
      </w:r>
      <w:r>
        <w:rPr>
          <w:rFonts w:ascii="Times New Roman" w:hAnsi="Times New Roman" w:eastAsia="宋体" w:cs="Times New Roman"/>
          <w:sz w:val="24"/>
          <w:szCs w:val="24"/>
        </w:rPr>
        <w:t>. 4 值班室24小时值守并做好交接班记录；接到相关部门通知后及时通知各楼层管理员；不可长时间占用值班室电话；不可以做与工作无关的事情；对捡拾的物品做好登记、上交，不可私自处理；</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w:t>
      </w:r>
      <w:r>
        <w:rPr>
          <w:rFonts w:ascii="Times New Roman" w:hAnsi="Times New Roman" w:eastAsia="宋体" w:cs="Times New Roman"/>
          <w:sz w:val="24"/>
          <w:szCs w:val="24"/>
        </w:rPr>
        <w:t>. 5 管理胸麦的借还工作，做好记录；根据课程安排，提前15分钟将教室准备完毕，为师生提供方便、舒适的上课环境；包括：开启电脑中控、投影机、扩音器、胸麦；准备好板擦、黑板笔；每月校对一次挂钟时间；</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w:t>
      </w:r>
      <w:r>
        <w:rPr>
          <w:rFonts w:ascii="Times New Roman" w:hAnsi="Times New Roman" w:eastAsia="宋体" w:cs="Times New Roman"/>
          <w:sz w:val="24"/>
          <w:szCs w:val="24"/>
        </w:rPr>
        <w:t>. 6 熟悉本楼宇一切情况，包括：教室、座位、卫生间数量，公共区域面积，上课老师的特征及其教学安排等；具备处理应急突发事件的能力；</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w:t>
      </w:r>
      <w:r>
        <w:rPr>
          <w:rFonts w:ascii="Times New Roman" w:hAnsi="Times New Roman" w:eastAsia="宋体" w:cs="Times New Roman"/>
          <w:sz w:val="24"/>
          <w:szCs w:val="24"/>
        </w:rPr>
        <w:t>. 7 配合采购人的消防管理部门做好楼内消防设施的定期检查、维护保养工作，对楼内消防设施器材开展定期巡查巡检（包括配备数量、摆放位置、外观情况、压力情况等），发现问题及时报告，确保遇到突发情况时不影响使用；</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w:t>
      </w:r>
      <w:r>
        <w:rPr>
          <w:rFonts w:ascii="Times New Roman" w:hAnsi="Times New Roman" w:eastAsia="宋体" w:cs="Times New Roman"/>
          <w:sz w:val="24"/>
          <w:szCs w:val="24"/>
        </w:rPr>
        <w:t xml:space="preserve">. 8 </w:t>
      </w:r>
      <w:r>
        <w:rPr>
          <w:rFonts w:hint="eastAsia" w:ascii="Times New Roman" w:hAnsi="Times New Roman" w:eastAsia="宋体" w:cs="Times New Roman"/>
          <w:sz w:val="24"/>
          <w:szCs w:val="24"/>
          <w:lang w:eastAsia="zh-CN"/>
        </w:rPr>
        <w:t>供应商</w:t>
      </w:r>
      <w:r>
        <w:rPr>
          <w:rFonts w:ascii="Times New Roman" w:hAnsi="Times New Roman" w:eastAsia="宋体" w:cs="Times New Roman"/>
          <w:sz w:val="24"/>
          <w:szCs w:val="24"/>
        </w:rPr>
        <w:t>须与采购人有关部门签订消防安全责任书，制定本楼防火预案和紧急疏散预案，以预防为主，责任到人，防止火灾事故的发生；</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w:t>
      </w:r>
      <w:r>
        <w:rPr>
          <w:rFonts w:ascii="Times New Roman" w:hAnsi="Times New Roman" w:eastAsia="宋体" w:cs="Times New Roman"/>
          <w:sz w:val="24"/>
          <w:szCs w:val="24"/>
        </w:rPr>
        <w:t>. 9 按学校要求</w:t>
      </w:r>
      <w:r>
        <w:rPr>
          <w:rFonts w:hint="eastAsia" w:ascii="Times New Roman" w:hAnsi="Times New Roman" w:eastAsia="宋体" w:cs="Times New Roman"/>
          <w:sz w:val="24"/>
          <w:szCs w:val="24"/>
        </w:rPr>
        <w:t>（</w:t>
      </w:r>
      <w:r>
        <w:rPr>
          <w:rFonts w:ascii="Times New Roman" w:hAnsi="Times New Roman" w:eastAsia="宋体" w:cs="Times New Roman"/>
          <w:sz w:val="24"/>
          <w:szCs w:val="24"/>
        </w:rPr>
        <w:t>早7:00、晚22:00</w:t>
      </w:r>
      <w:r>
        <w:rPr>
          <w:rFonts w:hint="eastAsia" w:ascii="Times New Roman" w:hAnsi="Times New Roman" w:eastAsia="宋体" w:cs="Times New Roman"/>
          <w:sz w:val="24"/>
          <w:szCs w:val="24"/>
        </w:rPr>
        <w:t>）</w:t>
      </w:r>
      <w:r>
        <w:rPr>
          <w:rFonts w:ascii="Times New Roman" w:hAnsi="Times New Roman" w:eastAsia="宋体" w:cs="Times New Roman"/>
          <w:sz w:val="24"/>
          <w:szCs w:val="24"/>
        </w:rPr>
        <w:t>开放关闭教室，晚自习后，组织员工做好清楼、设备检查及卫生保洁工作，并锁好门窗。</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办公区综合管理</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w:t>
      </w:r>
      <w:r>
        <w:rPr>
          <w:rFonts w:ascii="Times New Roman" w:hAnsi="Times New Roman" w:eastAsia="宋体" w:cs="Times New Roman"/>
          <w:sz w:val="24"/>
          <w:szCs w:val="24"/>
        </w:rPr>
        <w:t>. 1 定期检查安全、卫生、设备完好程度，确保合格率95%以上，并按要求及时记录；</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w:t>
      </w:r>
      <w:r>
        <w:rPr>
          <w:rFonts w:ascii="Times New Roman" w:hAnsi="Times New Roman" w:eastAsia="宋体" w:cs="Times New Roman"/>
          <w:sz w:val="24"/>
          <w:szCs w:val="24"/>
        </w:rPr>
        <w:t>. 2 工作人员态度端正、服装统一，使用文明用语，挂牌服务、微笑服务，协调楼内各项事宜，服务整改合格率100%；</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w:t>
      </w:r>
      <w:r>
        <w:rPr>
          <w:rFonts w:ascii="Times New Roman" w:hAnsi="Times New Roman" w:eastAsia="宋体" w:cs="Times New Roman"/>
          <w:sz w:val="24"/>
          <w:szCs w:val="24"/>
        </w:rPr>
        <w:t>. 3 熟悉各楼宇一切情况，包括：办公单位及其方位、卫生间数量、公共区域面积等；具备处理应急突发事件的能力；</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w:t>
      </w:r>
      <w:r>
        <w:rPr>
          <w:rFonts w:ascii="Times New Roman" w:hAnsi="Times New Roman" w:eastAsia="宋体" w:cs="Times New Roman"/>
          <w:sz w:val="24"/>
          <w:szCs w:val="24"/>
        </w:rPr>
        <w:t>. 4 采取日常巡视及定期保养相结合的办法，出现故障，及时上报维修；对各项设备设施中的器件、配件建立详细技术档案，并及时对设备设施进行更新，确保设备设施的最佳运行状态；空调机组设定专人管理，每天巡查，确保出风口正常；温感、烟感、喷淋等定期抽查，确保正常有效；公共水电设施（水泵、电热水器）等设备每天巡查，发现损坏，及时维修；电梯机房，每周保养一次（半年保养和一年保养按规定进行）；</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w:t>
      </w:r>
      <w:r>
        <w:rPr>
          <w:rFonts w:ascii="Times New Roman" w:hAnsi="Times New Roman" w:eastAsia="宋体" w:cs="Times New Roman"/>
          <w:sz w:val="24"/>
          <w:szCs w:val="24"/>
        </w:rPr>
        <w:t>. 5 配合采购人的消防管理部门做好楼内消防设施的定期检查、维护保养工作，对楼内消防设施器材开展定期巡查巡检（包括配备数量、摆放位置、外观情况、压力情况等），发现问题及时报告，确保遇到突发情况时不影响使用；</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w:t>
      </w:r>
      <w:r>
        <w:rPr>
          <w:rFonts w:ascii="Times New Roman" w:hAnsi="Times New Roman" w:eastAsia="宋体" w:cs="Times New Roman"/>
          <w:sz w:val="24"/>
          <w:szCs w:val="24"/>
        </w:rPr>
        <w:t>. 6 按时对工作人员进行培训，确保其熟知各项设备设施的操作及维护，清楚了解各隐蔽线路的具体位置</w:t>
      </w:r>
      <w:r>
        <w:rPr>
          <w:rFonts w:hint="eastAsia" w:ascii="Times New Roman" w:hAnsi="Times New Roman" w:eastAsia="宋体" w:cs="Times New Roman"/>
          <w:sz w:val="24"/>
          <w:szCs w:val="24"/>
        </w:rPr>
        <w:t>。</w:t>
      </w:r>
    </w:p>
    <w:p>
      <w:pPr>
        <w:pStyle w:val="14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w:t>
      </w:r>
      <w:r>
        <w:rPr>
          <w:rFonts w:ascii="Times New Roman" w:hAnsi="Times New Roman" w:eastAsia="宋体" w:cs="Times New Roman"/>
          <w:sz w:val="24"/>
          <w:szCs w:val="24"/>
        </w:rPr>
        <w:t xml:space="preserve">.7 </w:t>
      </w:r>
      <w:r>
        <w:rPr>
          <w:rFonts w:hint="eastAsia" w:ascii="Times New Roman" w:hAnsi="Times New Roman" w:eastAsia="宋体" w:cs="Times New Roman"/>
          <w:sz w:val="24"/>
          <w:szCs w:val="24"/>
        </w:rPr>
        <w:t>配合采购人进行各类设备家具搬运工作。</w:t>
      </w:r>
    </w:p>
    <w:p>
      <w:pPr>
        <w:pStyle w:val="19"/>
        <w:snapToGrid w:val="0"/>
        <w:spacing w:line="360" w:lineRule="auto"/>
        <w:ind w:firstLine="480" w:firstLineChars="200"/>
        <w:rPr>
          <w:rFonts w:ascii="Times New Roman" w:hAnsi="Times New Roman" w:eastAsia="宋体" w:cs="Times New Roman"/>
          <w:sz w:val="24"/>
          <w:szCs w:val="24"/>
        </w:rPr>
      </w:pPr>
    </w:p>
    <w:p>
      <w:pPr>
        <w:pageBreakBefore/>
      </w:pPr>
    </w:p>
    <w:p>
      <w:pPr>
        <w:pStyle w:val="30"/>
        <w:spacing w:before="260" w:after="260" w:line="360" w:lineRule="auto"/>
        <w:ind w:firstLine="481" w:firstLineChars="200"/>
        <w:rPr>
          <w:rFonts w:ascii="Times New Roman" w:hAnsi="Times New Roman" w:eastAsia="宋体" w:cs="Times New Roman"/>
          <w:sz w:val="24"/>
          <w:szCs w:val="24"/>
        </w:rPr>
      </w:pPr>
      <w:r>
        <w:rPr>
          <w:rFonts w:ascii="Times New Roman" w:hAnsi="Times New Roman" w:eastAsia="宋体" w:cs="Times New Roman"/>
          <w:b/>
          <w:sz w:val="24"/>
          <w:szCs w:val="24"/>
        </w:rPr>
        <w:t>● 会议服务标准</w:t>
      </w:r>
    </w:p>
    <w:p>
      <w:pPr>
        <w:pStyle w:val="3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 普通会议服务：接会议通知后，于会议前规定时间内开启会议室灯光、音频、空调等设备，根据要求做好茶叶、饮用水等准备工作。会中续水服务。涉密会议无会中服务，提前将热水准备好。会后及时提醒、协助与会人员带好随身物品，对遗留的文件和物品，及时交有关单位处理；按分工清理会议用品；打扫会场，关闭空调音响设备及灯具。</w:t>
      </w:r>
    </w:p>
    <w:p>
      <w:pPr>
        <w:pStyle w:val="3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 小型重要会议服务：会前1小时，</w:t>
      </w:r>
      <w:r>
        <w:rPr>
          <w:rFonts w:hint="eastAsia" w:ascii="Times New Roman" w:hAnsi="Times New Roman" w:eastAsia="宋体" w:cs="Times New Roman"/>
          <w:sz w:val="24"/>
          <w:szCs w:val="24"/>
        </w:rPr>
        <w:t>协助专业人员</w:t>
      </w:r>
      <w:r>
        <w:rPr>
          <w:rFonts w:ascii="Times New Roman" w:hAnsi="Times New Roman" w:eastAsia="宋体" w:cs="Times New Roman"/>
          <w:sz w:val="24"/>
          <w:szCs w:val="24"/>
        </w:rPr>
        <w:t>调试灯光音响设备，保证正常使用，检查室内卫生，打开门窗通风，按规范要求做好会议摆台；会前30分钟，启动空调设备，服务人员就位，迎候与会人员，引导落座，协助安放随身物品；会前10分钟，摆放湿巾、润茶；会前5分钟，备好茶水。会中续水服务。涉密会议无会中服务，提前将热水准备好。会后及时提醒、协助与会人员带好随身物品，对遗留的文件和物品，及时交有关单位处理；按分工清理会议用品；打扫会场，关闭空调音响设备及灯具。</w:t>
      </w:r>
    </w:p>
    <w:p>
      <w:pPr>
        <w:pStyle w:val="3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 大型会议服务：会前准备：按照主办单位要求布置会场，提前请主办单位检查会场；会前</w:t>
      </w:r>
      <w:r>
        <w:rPr>
          <w:rFonts w:hint="eastAsia" w:ascii="Times New Roman" w:hAnsi="Times New Roman" w:eastAsia="宋体" w:cs="Times New Roman"/>
          <w:sz w:val="24"/>
          <w:szCs w:val="24"/>
        </w:rPr>
        <w:t>协助专业人员</w:t>
      </w:r>
      <w:r>
        <w:rPr>
          <w:rFonts w:ascii="Times New Roman" w:hAnsi="Times New Roman" w:eastAsia="宋体" w:cs="Times New Roman"/>
          <w:sz w:val="24"/>
          <w:szCs w:val="24"/>
        </w:rPr>
        <w:t>调试好灯光音响设备，检查室内卫生，打开门窗通风，按规范要求做好会议摆台；会前启动空调设备，服务人员就位，迎候与会人员，引导落座，协助安放随身物品；会前为主席台摆放湿巾、备好茶水。会中服务：为主席台更换一次湿巾，每隔20分钟续水一次；按照会议要求提供茶水服务。会后工作：及时提醒、协助与会人员携带好随身物品，对遗留的文件和物品及时交有关单位处理；按分工清理会议用品；关闭空调音响设备，打扫会场，关闭照明灯具，恢复原会场形式。</w:t>
      </w:r>
    </w:p>
    <w:p>
      <w:pPr>
        <w:pStyle w:val="30"/>
        <w:spacing w:line="360" w:lineRule="auto"/>
        <w:ind w:firstLine="480" w:firstLineChars="200"/>
        <w:rPr>
          <w:rFonts w:ascii="Times New Roman" w:hAnsi="Times New Roman"/>
          <w:sz w:val="24"/>
          <w:szCs w:val="24"/>
        </w:rPr>
      </w:pPr>
      <w:r>
        <w:rPr>
          <w:rFonts w:hint="eastAsia" w:ascii="Times New Roman" w:hAnsi="Times New Roman" w:eastAsia="宋体" w:cs="Times New Roman"/>
          <w:sz w:val="24"/>
          <w:szCs w:val="24"/>
        </w:rPr>
        <w:t>4</w:t>
      </w:r>
      <w:r>
        <w:rPr>
          <w:rFonts w:ascii="Times New Roman" w:hAnsi="Times New Roman" w:eastAsia="宋体" w:cs="Times New Roman"/>
          <w:sz w:val="24"/>
          <w:szCs w:val="24"/>
        </w:rPr>
        <w:t>.</w:t>
      </w:r>
      <w:r>
        <w:rPr>
          <w:rFonts w:hint="eastAsia" w:ascii="Times New Roman" w:hAnsi="Times New Roman" w:eastAsia="宋体" w:cs="Times New Roman"/>
          <w:sz w:val="24"/>
          <w:szCs w:val="24"/>
        </w:rPr>
        <w:t>其它要求：会前准备应严谨、周到，包括物品准备、物品摆放、台型设置、设备调试等；会中服务应礼貌、热情，包括接待服务、茶水服务、茶歇服务等；礼仪服务应根据会议要求，包括座席引导、嘉宾迎送及颁奖、剪彩服务等；按需求完成会场主体班次矿泉水的采购、管理和使用，配合采购人完成清单统计、账单核对等工作，年需求量约90000瓶左右，在物业费用中涵盖。</w:t>
      </w:r>
    </w:p>
    <w:p>
      <w:pPr>
        <w:pStyle w:val="25"/>
        <w:spacing w:line="360" w:lineRule="auto"/>
        <w:rPr>
          <w:rFonts w:ascii="Times New Roman" w:hAnsi="Times New Roman"/>
          <w:sz w:val="24"/>
          <w:szCs w:val="24"/>
        </w:rPr>
      </w:pPr>
    </w:p>
    <w:p>
      <w:pPr>
        <w:pageBreakBefore/>
      </w:pPr>
    </w:p>
    <w:p>
      <w:pPr>
        <w:pStyle w:val="37"/>
        <w:spacing w:before="260" w:after="260" w:line="360" w:lineRule="auto"/>
        <w:ind w:firstLine="481" w:firstLineChars="200"/>
        <w:rPr>
          <w:rFonts w:ascii="Times New Roman" w:hAnsi="Times New Roman" w:eastAsia="宋体" w:cs="Times New Roman"/>
          <w:b/>
          <w:sz w:val="24"/>
          <w:szCs w:val="24"/>
        </w:rPr>
      </w:pPr>
      <w:r>
        <w:rPr>
          <w:rFonts w:ascii="Times New Roman" w:hAnsi="Times New Roman" w:eastAsia="宋体" w:cs="Times New Roman"/>
          <w:b/>
          <w:sz w:val="24"/>
          <w:szCs w:val="24"/>
        </w:rPr>
        <w:t>● 内部秩序（保安）服务</w:t>
      </w:r>
    </w:p>
    <w:p>
      <w:pPr>
        <w:pStyle w:val="36"/>
        <w:widowControl/>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整体职责：</w:t>
      </w:r>
    </w:p>
    <w:p>
      <w:pPr>
        <w:pStyle w:val="36"/>
        <w:snapToGrid w:val="0"/>
        <w:spacing w:line="360" w:lineRule="auto"/>
        <w:ind w:firstLine="480" w:firstLineChars="200"/>
        <w:jc w:val="left"/>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对双方确认的目标、区域做好进行</w:t>
      </w:r>
      <w:r>
        <w:rPr>
          <w:rFonts w:ascii="Times New Roman" w:hAnsi="Times New Roman" w:eastAsia="宋体" w:cs="Times New Roman"/>
          <w:sz w:val="24"/>
          <w:szCs w:val="24"/>
        </w:rPr>
        <w:t xml:space="preserve"> 24 </w:t>
      </w:r>
      <w:r>
        <w:rPr>
          <w:rFonts w:hint="eastAsia" w:ascii="Times New Roman" w:hAnsi="Times New Roman" w:eastAsia="宋体" w:cs="Times New Roman"/>
          <w:sz w:val="24"/>
          <w:szCs w:val="24"/>
        </w:rPr>
        <w:t>小时不间断校门值守、校园巡逻、监控（消控）室值守，校内大型活动安保、应急演练及处置、消防施救、消防重点部位巡查、灾害抢险、校内接出警、重点部位管控、对接处理保卫相关事务工作等；配合进行防汛工作；协助配合学校处理特殊天气、火警、治安、交通、反恐防爆等突发事件等。包括且不限于：</w:t>
      </w:r>
    </w:p>
    <w:p>
      <w:pPr>
        <w:pStyle w:val="36"/>
        <w:snapToGrid w:val="0"/>
        <w:spacing w:line="360" w:lineRule="auto"/>
        <w:ind w:firstLine="480" w:firstLineChars="200"/>
        <w:jc w:val="left"/>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rPr>
        <w:t>）负责学校保安服务工作，并确保一定数量的不上岗人员作为机动备勤，以应对各类突发事件；</w:t>
      </w:r>
    </w:p>
    <w:p>
      <w:pPr>
        <w:pStyle w:val="36"/>
        <w:snapToGrid w:val="0"/>
        <w:spacing w:line="360" w:lineRule="auto"/>
        <w:ind w:firstLine="480" w:firstLineChars="200"/>
        <w:jc w:val="left"/>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）做好防恐、防暴演练工作；</w:t>
      </w:r>
    </w:p>
    <w:p>
      <w:pPr>
        <w:pStyle w:val="36"/>
        <w:snapToGrid w:val="0"/>
        <w:spacing w:line="360" w:lineRule="auto"/>
        <w:ind w:firstLine="480" w:firstLineChars="200"/>
        <w:jc w:val="left"/>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）做好防火、防盗、防破坏、防事故、防灾害以及维护校园办公、教学和生活治安秩序等工作，保卫重点要害部门等安全保卫任务，并实行门前“三包”；</w:t>
      </w:r>
    </w:p>
    <w:p>
      <w:pPr>
        <w:pStyle w:val="36"/>
        <w:snapToGrid w:val="0"/>
        <w:spacing w:line="360" w:lineRule="auto"/>
        <w:ind w:firstLine="480" w:firstLineChars="200"/>
        <w:jc w:val="left"/>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4</w:t>
      </w:r>
      <w:r>
        <w:rPr>
          <w:rFonts w:hint="eastAsia" w:ascii="Times New Roman" w:hAnsi="Times New Roman" w:eastAsia="宋体" w:cs="Times New Roman"/>
          <w:sz w:val="24"/>
          <w:szCs w:val="24"/>
        </w:rPr>
        <w:t>）根据学校工作安排，在开展大型会议、考试及活动时，无偿协调增派保安开展安保值勤</w:t>
      </w:r>
      <w:bookmarkStart w:id="31" w:name="_GoBack"/>
      <w:bookmarkEnd w:id="31"/>
      <w:r>
        <w:rPr>
          <w:rFonts w:hint="eastAsia" w:ascii="Times New Roman" w:hAnsi="Times New Roman" w:eastAsia="宋体" w:cs="Times New Roman"/>
          <w:sz w:val="24"/>
          <w:szCs w:val="24"/>
        </w:rPr>
        <w:t>，参与学校公益活动及抢险救灾等临时性应急工作；</w:t>
      </w:r>
    </w:p>
    <w:p>
      <w:pPr>
        <w:pStyle w:val="36"/>
        <w:snapToGrid w:val="0"/>
        <w:spacing w:line="360" w:lineRule="auto"/>
        <w:ind w:firstLine="480" w:firstLineChars="200"/>
        <w:jc w:val="left"/>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5</w:t>
      </w:r>
      <w:r>
        <w:rPr>
          <w:rFonts w:hint="eastAsia" w:ascii="Times New Roman" w:hAnsi="Times New Roman" w:eastAsia="宋体" w:cs="Times New Roman"/>
          <w:sz w:val="24"/>
          <w:szCs w:val="24"/>
        </w:rPr>
        <w:t>）维护校园和停车秩序，做好校园内部治安综合治理工作，参加甲方内部开展的治安、消防、交通、大型活动及会议的安保、应急处突的培训工作；</w:t>
      </w:r>
    </w:p>
    <w:p>
      <w:pPr>
        <w:pStyle w:val="36"/>
        <w:snapToGrid w:val="0"/>
        <w:spacing w:line="360" w:lineRule="auto"/>
        <w:ind w:firstLine="480" w:firstLineChars="200"/>
        <w:jc w:val="left"/>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6</w:t>
      </w:r>
      <w:r>
        <w:rPr>
          <w:rFonts w:hint="eastAsia" w:ascii="Times New Roman" w:hAnsi="Times New Roman" w:eastAsia="宋体" w:cs="Times New Roman"/>
          <w:sz w:val="24"/>
          <w:szCs w:val="24"/>
        </w:rPr>
        <w:t>）制定内部管理制度和考核制度，定期定时进行内部服务考核，并报送学校备案，针对考核情况，如学校提出工作改进和人员使用的要求，应及时反馈整改情况；应配合学校制定本合同服务范围内公共部位和公共设施设备的使用、公共秩序和环境卫生的维护等方面的规章制度；</w:t>
      </w:r>
    </w:p>
    <w:p>
      <w:pPr>
        <w:pStyle w:val="36"/>
        <w:snapToGrid w:val="0"/>
        <w:spacing w:line="360" w:lineRule="auto"/>
        <w:ind w:firstLine="480" w:firstLineChars="200"/>
        <w:jc w:val="left"/>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7</w:t>
      </w:r>
      <w:r>
        <w:rPr>
          <w:rFonts w:hint="eastAsia" w:ascii="Times New Roman" w:hAnsi="Times New Roman" w:eastAsia="宋体" w:cs="Times New Roman"/>
          <w:sz w:val="24"/>
          <w:szCs w:val="24"/>
        </w:rPr>
        <w:t>）严格落实请示报告要求，遇到突发情况时及时进行请示报告；</w:t>
      </w:r>
    </w:p>
    <w:p>
      <w:pPr>
        <w:pStyle w:val="36"/>
        <w:widowControl/>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8</w:t>
      </w:r>
      <w:r>
        <w:rPr>
          <w:rFonts w:hint="eastAsia" w:ascii="Times New Roman" w:hAnsi="Times New Roman" w:eastAsia="宋体" w:cs="Times New Roman"/>
          <w:sz w:val="24"/>
          <w:szCs w:val="24"/>
        </w:rPr>
        <w:t>）配合学校相关工作要求，对保安岗位及人员进行统筹调配，完成学校要求协助的其他工作。</w:t>
      </w:r>
    </w:p>
    <w:p>
      <w:pPr>
        <w:pStyle w:val="36"/>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2. </w:t>
      </w:r>
      <w:r>
        <w:rPr>
          <w:rFonts w:hint="eastAsia" w:ascii="Times New Roman" w:hAnsi="Times New Roman" w:eastAsia="宋体" w:cs="Times New Roman"/>
          <w:sz w:val="24"/>
          <w:szCs w:val="24"/>
        </w:rPr>
        <w:t>中控（消控）岗</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ascii="Times New Roman" w:hAnsi="Times New Roman" w:eastAsia="宋体" w:cs="Times New Roman"/>
          <w:sz w:val="24"/>
          <w:szCs w:val="24"/>
        </w:rPr>
        <w:t xml:space="preserve">2.1 </w:t>
      </w:r>
      <w:r>
        <w:rPr>
          <w:rFonts w:hint="eastAsia" w:ascii="Times New Roman" w:hAnsi="Times New Roman" w:eastAsia="宋体" w:cs="Times New Roman"/>
          <w:sz w:val="24"/>
          <w:szCs w:val="24"/>
        </w:rPr>
        <w:t>负责校园监控系统日常维护运行工作。值班人员须熟练掌握相关设备设施操作技能，密切关注各类监控显示屏幕情况，负责对各重点部位和可疑情况进行监控录像，对异常情况和可疑人员进行监控跟踪，及时了解现场情况并指挥联动现场附近安全岗位进行处置；负责对录像设备、监控系统的工作情况进行记录；负责监控录像的日常保存及保密管理，未经许可不可向外界透露录像内容；熟悉电梯五方对讲的操作流程并负责接听电话。</w:t>
      </w:r>
    </w:p>
    <w:p>
      <w:pPr>
        <w:pStyle w:val="36"/>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2.2 </w:t>
      </w:r>
      <w:r>
        <w:rPr>
          <w:rFonts w:hint="eastAsia" w:ascii="Times New Roman" w:hAnsi="Times New Roman" w:eastAsia="宋体" w:cs="Times New Roman"/>
          <w:sz w:val="24"/>
          <w:szCs w:val="24"/>
        </w:rPr>
        <w:t>负责对校园相关消防设施进行检查，认真记录各种控制器运行情况，掌握和了解消防设施运行、误报警、故障等有关情况，并按要求填写相应记录表，做好交接班工作；对消防控制室设备及通讯器材等进行经常性检查，定期做好系统功能测验，协助技术人员做好修理、维护工作，保证设备正常运行；协助做好防火、灭火工作。</w:t>
      </w:r>
    </w:p>
    <w:p>
      <w:pPr>
        <w:pStyle w:val="36"/>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3. </w:t>
      </w:r>
      <w:r>
        <w:rPr>
          <w:rFonts w:hint="eastAsia" w:ascii="Times New Roman" w:hAnsi="Times New Roman" w:eastAsia="宋体" w:cs="Times New Roman"/>
          <w:sz w:val="24"/>
          <w:szCs w:val="24"/>
        </w:rPr>
        <w:t>校园巡逻岗（消防巡查）</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ascii="Times New Roman" w:hAnsi="Times New Roman" w:eastAsia="宋体" w:cs="Times New Roman"/>
          <w:sz w:val="24"/>
          <w:szCs w:val="24"/>
        </w:rPr>
        <w:t xml:space="preserve">3.1. </w:t>
      </w:r>
      <w:r>
        <w:rPr>
          <w:rFonts w:hint="eastAsia" w:ascii="Times New Roman" w:hAnsi="Times New Roman" w:eastAsia="宋体" w:cs="Times New Roman"/>
          <w:sz w:val="24"/>
          <w:szCs w:val="24"/>
        </w:rPr>
        <w:t>负责开展校内区域巡查巡逻，做好防盗、防破坏工作，维护校园安全；负责内部道路交通管理，维护车辆停放秩序，确保道路畅通；开展相关安全隐患排查，负责相关突发事件的应急处置。</w:t>
      </w:r>
    </w:p>
    <w:p>
      <w:pPr>
        <w:pStyle w:val="36"/>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3.2. </w:t>
      </w:r>
      <w:r>
        <w:rPr>
          <w:rFonts w:hint="eastAsia" w:ascii="Times New Roman" w:hAnsi="Times New Roman" w:eastAsia="宋体" w:cs="Times New Roman"/>
          <w:sz w:val="24"/>
          <w:szCs w:val="24"/>
        </w:rPr>
        <w:t>承担微型消防站职责，遇到报警第一时间到场进行应急处置，按照“</w:t>
      </w:r>
      <w:r>
        <w:rPr>
          <w:rFonts w:ascii="Times New Roman" w:hAnsi="Times New Roman" w:eastAsia="宋体" w:cs="Times New Roman"/>
          <w:sz w:val="24"/>
          <w:szCs w:val="24"/>
        </w:rPr>
        <w:t xml:space="preserve">1 </w:t>
      </w:r>
      <w:r>
        <w:rPr>
          <w:rFonts w:hint="eastAsia" w:ascii="Times New Roman" w:hAnsi="Times New Roman" w:eastAsia="宋体" w:cs="Times New Roman"/>
          <w:sz w:val="24"/>
          <w:szCs w:val="24"/>
        </w:rPr>
        <w:t>分钟响应、</w:t>
      </w:r>
      <w:r>
        <w:rPr>
          <w:rFonts w:ascii="Times New Roman" w:hAnsi="Times New Roman" w:eastAsia="宋体" w:cs="Times New Roman"/>
          <w:sz w:val="24"/>
          <w:szCs w:val="24"/>
        </w:rPr>
        <w:t xml:space="preserve">3 </w:t>
      </w:r>
      <w:r>
        <w:rPr>
          <w:rFonts w:hint="eastAsia" w:ascii="Times New Roman" w:hAnsi="Times New Roman" w:eastAsia="宋体" w:cs="Times New Roman"/>
          <w:sz w:val="24"/>
          <w:szCs w:val="24"/>
        </w:rPr>
        <w:t>分钟处置”要求，实施初期火灾扑救和人员疏散；定期参加消防技能培训，组织开展消防应急演练。</w:t>
      </w:r>
    </w:p>
    <w:p>
      <w:pPr>
        <w:pStyle w:val="36"/>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4. </w:t>
      </w:r>
      <w:r>
        <w:rPr>
          <w:rFonts w:hint="eastAsia" w:ascii="Times New Roman" w:hAnsi="Times New Roman" w:eastAsia="宋体" w:cs="Times New Roman"/>
          <w:sz w:val="24"/>
          <w:szCs w:val="24"/>
        </w:rPr>
        <w:t>校园各门岗</w:t>
      </w:r>
    </w:p>
    <w:p>
      <w:pPr>
        <w:pStyle w:val="36"/>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4.1 </w:t>
      </w:r>
      <w:r>
        <w:rPr>
          <w:rFonts w:hint="eastAsia" w:ascii="Times New Roman" w:hAnsi="Times New Roman" w:eastAsia="宋体" w:cs="Times New Roman"/>
          <w:sz w:val="24"/>
          <w:szCs w:val="24"/>
        </w:rPr>
        <w:t>根据学校相关要求，负责各门岗的人员、车辆、物品进出管理，开展来访人员验证登记，用好相关管理设备设施，防止无关人员混入校园；对重要物品出门进行证验确认，防止学校财物流失。</w:t>
      </w:r>
    </w:p>
    <w:p>
      <w:pPr>
        <w:pStyle w:val="36"/>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4.2 </w:t>
      </w:r>
      <w:r>
        <w:rPr>
          <w:rFonts w:hint="eastAsia" w:ascii="Times New Roman" w:hAnsi="Times New Roman" w:eastAsia="宋体" w:cs="Times New Roman"/>
          <w:sz w:val="24"/>
          <w:szCs w:val="24"/>
        </w:rPr>
        <w:t>维护门岗责任区域秩序，与其他相关岗位进行信息互通，确保值班室内无闲杂人员滞留，保持内外环境整洁卫生。</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其他要求：</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ascii="Times New Roman" w:hAnsi="Times New Roman" w:eastAsia="宋体" w:cs="Times New Roman"/>
          <w:sz w:val="24"/>
          <w:szCs w:val="24"/>
        </w:rPr>
        <w:t>5.</w:t>
      </w:r>
      <w:r>
        <w:rPr>
          <w:rFonts w:hint="eastAsia" w:ascii="Times New Roman" w:hAnsi="Times New Roman" w:eastAsia="宋体" w:cs="Times New Roman"/>
          <w:sz w:val="24"/>
          <w:szCs w:val="24"/>
        </w:rPr>
        <w:t>保安人员要求</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rPr>
        <w:t>）政治可靠，作风正派，热爱本职工作，认真履行职责，身心健康，无不良嗜好，能胜任执勤等护卫任务，在紧急关头能够挺身而出，保护师生学员安全；</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）有较强的服务意识和责任心，爱岗敬业，吃苦耐劳，举止文明，无不良嗜好；</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）所有人员上岗前均需提供健康证、户籍地公安机关（暂住证公安机关）无犯罪记录证明，非北京户口需提供居住证。</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4</w:t>
      </w:r>
      <w:r>
        <w:rPr>
          <w:rFonts w:hint="eastAsia" w:ascii="Times New Roman" w:hAnsi="Times New Roman" w:eastAsia="宋体" w:cs="Times New Roman"/>
          <w:sz w:val="24"/>
          <w:szCs w:val="24"/>
        </w:rPr>
        <w:t>）能够遵守和执行保安行业制度及学校规章制度，遵守社会公德和职业操守；</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5</w:t>
      </w:r>
      <w:r>
        <w:rPr>
          <w:rFonts w:hint="eastAsia" w:ascii="Times New Roman" w:hAnsi="Times New Roman" w:eastAsia="宋体" w:cs="Times New Roman"/>
          <w:sz w:val="24"/>
          <w:szCs w:val="24"/>
        </w:rPr>
        <w:t>）须符合最低用工年龄要求（已年满</w:t>
      </w:r>
      <w:r>
        <w:rPr>
          <w:rFonts w:ascii="Times New Roman" w:hAnsi="Times New Roman" w:eastAsia="宋体" w:cs="Times New Roman"/>
          <w:sz w:val="24"/>
          <w:szCs w:val="24"/>
        </w:rPr>
        <w:t>18</w:t>
      </w:r>
      <w:r>
        <w:rPr>
          <w:rFonts w:hint="eastAsia" w:ascii="Times New Roman" w:hAnsi="Times New Roman" w:eastAsia="宋体" w:cs="Times New Roman"/>
          <w:sz w:val="24"/>
          <w:szCs w:val="24"/>
        </w:rPr>
        <w:t>周岁）；</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6</w:t>
      </w:r>
      <w:r>
        <w:rPr>
          <w:rFonts w:hint="eastAsia" w:ascii="Times New Roman" w:hAnsi="Times New Roman" w:eastAsia="宋体" w:cs="Times New Roman"/>
          <w:sz w:val="24"/>
          <w:szCs w:val="24"/>
        </w:rPr>
        <w:t>）具备符合岗位要求的文化程度、相关职责资格证书和资质证明、工作经验等，语言表达能力和沟通能力良好。</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ascii="Times New Roman" w:hAnsi="Times New Roman" w:eastAsia="宋体" w:cs="Times New Roman"/>
          <w:sz w:val="24"/>
          <w:szCs w:val="24"/>
        </w:rPr>
        <w:t>6.</w:t>
      </w:r>
      <w:r>
        <w:rPr>
          <w:rFonts w:hint="eastAsia" w:ascii="Times New Roman" w:hAnsi="Times New Roman" w:eastAsia="宋体" w:cs="Times New Roman"/>
          <w:sz w:val="24"/>
          <w:szCs w:val="24"/>
        </w:rPr>
        <w:t>用工安全要求</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rPr>
        <w:t>）秉承</w:t>
      </w:r>
      <w:r>
        <w:rPr>
          <w:rFonts w:ascii="Times New Roman" w:hAnsi="Times New Roman" w:eastAsia="宋体" w:cs="Times New Roman"/>
          <w:sz w:val="24"/>
          <w:szCs w:val="24"/>
        </w:rPr>
        <w:t>“</w:t>
      </w:r>
      <w:r>
        <w:rPr>
          <w:rFonts w:hint="eastAsia" w:ascii="Times New Roman" w:hAnsi="Times New Roman" w:eastAsia="宋体" w:cs="Times New Roman"/>
          <w:sz w:val="24"/>
          <w:szCs w:val="24"/>
        </w:rPr>
        <w:t>三全育人</w:t>
      </w:r>
      <w:r>
        <w:rPr>
          <w:rFonts w:ascii="Times New Roman" w:hAnsi="Times New Roman" w:eastAsia="宋体" w:cs="Times New Roman"/>
          <w:sz w:val="24"/>
          <w:szCs w:val="24"/>
        </w:rPr>
        <w:t>”</w:t>
      </w:r>
      <w:r>
        <w:rPr>
          <w:rFonts w:hint="eastAsia" w:ascii="Times New Roman" w:hAnsi="Times New Roman" w:eastAsia="宋体" w:cs="Times New Roman"/>
          <w:sz w:val="24"/>
          <w:szCs w:val="24"/>
        </w:rPr>
        <w:t>的服务理念，结合学校办学特色，为学校师生学员提供优质的安保管理服务。应服从学校的各项管理规定，确保驻校保安员的生产、人身、意识形态等安全；</w:t>
      </w:r>
      <w:r>
        <w:rPr>
          <w:rFonts w:ascii="Times New Roman" w:hAnsi="Times New Roman" w:eastAsia="宋体" w:cs="Times New Roman"/>
          <w:sz w:val="24"/>
          <w:szCs w:val="24"/>
        </w:rPr>
        <w:t xml:space="preserve">        </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）应与保安人员依法建立劳动关系或劳务关系，并签订合同明确权利义务，依法按时支付劳动报酬（包括薪酬、福利、社保等），办理社会保险等；</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）为保安人员投保意外伤害保险，确保保安人员在本项目服务期限内出现劳动争议或发生的自身的或致第三人的人身伤害均与学校无关，学校不承担任何责任。</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ascii="Times New Roman" w:hAnsi="Times New Roman" w:eastAsia="宋体" w:cs="Times New Roman"/>
          <w:sz w:val="24"/>
          <w:szCs w:val="24"/>
        </w:rPr>
        <w:t>7.</w:t>
      </w:r>
      <w:r>
        <w:rPr>
          <w:rFonts w:hint="eastAsia" w:ascii="Times New Roman" w:hAnsi="Times New Roman" w:eastAsia="宋体" w:cs="Times New Roman"/>
          <w:sz w:val="24"/>
          <w:szCs w:val="24"/>
        </w:rPr>
        <w:t>保密工作要求</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rPr>
        <w:t>）保安人员应按照学校有关部门要求签订保密协议，对知悉、获取的学校任何信息、资料等均有保密义务，不得转告、传送和持有；同时应承担违反保密规定的法律责任与经济赔偿责任；</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）未经学校批准同意，监控室值守人员不得随意调取、拷贝监控录像；</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）须对保安服务人员进行经常性保密教育。</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ascii="Times New Roman" w:hAnsi="Times New Roman" w:eastAsia="宋体" w:cs="Times New Roman"/>
          <w:sz w:val="24"/>
          <w:szCs w:val="24"/>
        </w:rPr>
        <w:t>8.</w:t>
      </w:r>
      <w:r>
        <w:rPr>
          <w:rFonts w:hint="eastAsia" w:ascii="Times New Roman" w:hAnsi="Times New Roman" w:eastAsia="宋体" w:cs="Times New Roman"/>
          <w:sz w:val="24"/>
          <w:szCs w:val="24"/>
        </w:rPr>
        <w:t>保安服务设备要求</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rPr>
        <w:t>）安全设备包括但不限于钢盔、钢叉、橡胶棍、防刺背心、手套、消防头盔、消防服、消防靴、雨衣、雨鞋、照明灯等；</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）通讯记录设备包括但不限于记录仪、对讲机等；</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）巡逻设备包括但不限于巡逻车辆、巡更棒等；</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4</w:t>
      </w:r>
      <w:r>
        <w:rPr>
          <w:rFonts w:hint="eastAsia" w:ascii="Times New Roman" w:hAnsi="Times New Roman" w:eastAsia="宋体" w:cs="Times New Roman"/>
          <w:sz w:val="24"/>
          <w:szCs w:val="24"/>
        </w:rPr>
        <w:t>）应保证配备设备正常使用，定期更换。</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ascii="Times New Roman" w:hAnsi="Times New Roman" w:eastAsia="宋体" w:cs="Times New Roman"/>
          <w:sz w:val="24"/>
          <w:szCs w:val="24"/>
        </w:rPr>
        <w:t xml:space="preserve">9. </w:t>
      </w:r>
      <w:r>
        <w:rPr>
          <w:rFonts w:hint="eastAsia" w:ascii="Times New Roman" w:hAnsi="Times New Roman" w:eastAsia="宋体" w:cs="Times New Roman"/>
          <w:sz w:val="24"/>
          <w:szCs w:val="24"/>
        </w:rPr>
        <w:t>执勤工作要求</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rPr>
        <w:t>）执勤时应着装整洁、规范，佩戴统一的标识，持有保安工作证件，保持良好的个人形象；</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）严格遵守工作时间和规章制度，不迟到、早退、旷工，不擅自脱岗、离岗、串岗；</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）沟通交流时要使用文明用语，做到热情交流、礼貌待人；</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4</w:t>
      </w:r>
      <w:r>
        <w:rPr>
          <w:rFonts w:hint="eastAsia" w:ascii="Times New Roman" w:hAnsi="Times New Roman" w:eastAsia="宋体" w:cs="Times New Roman"/>
          <w:sz w:val="24"/>
          <w:szCs w:val="24"/>
        </w:rPr>
        <w:t>）在安保服务过程中，因保安人员违反相应法律法规，或因过失造成学校财产丢失的，应承担赔偿和相应连带责任。</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ascii="Times New Roman" w:hAnsi="Times New Roman" w:eastAsia="宋体" w:cs="Times New Roman"/>
          <w:sz w:val="24"/>
          <w:szCs w:val="24"/>
        </w:rPr>
        <w:t xml:space="preserve">10. </w:t>
      </w:r>
      <w:r>
        <w:rPr>
          <w:rFonts w:hint="eastAsia" w:ascii="Times New Roman" w:hAnsi="Times New Roman" w:eastAsia="宋体" w:cs="Times New Roman"/>
          <w:sz w:val="24"/>
          <w:szCs w:val="24"/>
        </w:rPr>
        <w:t>突发事件应对要求</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rPr>
        <w:t>）不可抗力事件。应制定并熟知相关预案，能够按照预案要求及时进行请示报告，并根据预案指导进行有效应对处置；</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）可预见性事件。按照要求依法依规开展工作，加强监控做好事态发展预判，注意保留录音录像等相关证据，发现问题及时请示报告，事件发生后及时进行应对处置；</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）应急突发事件。应制定并熟悉各类应急突发事件预案，熟悉应急处突时人员职责分工，及时进行请示报告，并根据预案指导快速进行有效应对处置；</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4</w:t>
      </w:r>
      <w:r>
        <w:rPr>
          <w:rFonts w:hint="eastAsia" w:ascii="Times New Roman" w:hAnsi="Times New Roman" w:eastAsia="宋体" w:cs="Times New Roman"/>
          <w:sz w:val="24"/>
          <w:szCs w:val="24"/>
        </w:rPr>
        <w:t>）在工作中同时接受相应公安机关业务指导，配合辖区公安机关做好各类日常和突发任务。</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ascii="Times New Roman" w:hAnsi="Times New Roman" w:eastAsia="宋体" w:cs="Times New Roman"/>
          <w:sz w:val="24"/>
          <w:szCs w:val="24"/>
        </w:rPr>
        <w:t>11.</w:t>
      </w:r>
      <w:r>
        <w:rPr>
          <w:rFonts w:hint="eastAsia" w:ascii="Times New Roman" w:hAnsi="Times New Roman" w:eastAsia="宋体" w:cs="Times New Roman"/>
          <w:sz w:val="24"/>
          <w:szCs w:val="24"/>
        </w:rPr>
        <w:t>服务质量考核要求</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ascii="Times New Roman" w:hAnsi="Times New Roman" w:eastAsia="宋体" w:cs="Times New Roman"/>
          <w:sz w:val="24"/>
          <w:szCs w:val="24"/>
        </w:rPr>
        <w:t>双方共同组成校园安保服务质量考核小组（简称考核小组），按照</w:t>
      </w:r>
      <w:r>
        <w:rPr>
          <w:rFonts w:hint="eastAsia" w:ascii="Times New Roman" w:hAnsi="Times New Roman" w:eastAsia="宋体" w:cs="Times New Roman"/>
          <w:sz w:val="24"/>
          <w:szCs w:val="24"/>
        </w:rPr>
        <w:t>学校制定的</w:t>
      </w:r>
      <w:r>
        <w:rPr>
          <w:rFonts w:ascii="Times New Roman" w:hAnsi="Times New Roman" w:eastAsia="宋体" w:cs="Times New Roman"/>
          <w:sz w:val="24"/>
          <w:szCs w:val="24"/>
        </w:rPr>
        <w:t>相关考核指标对安保服务进行督查和考评。</w:t>
      </w:r>
    </w:p>
    <w:p>
      <w:pPr>
        <w:pStyle w:val="36"/>
        <w:snapToGrid w:val="0"/>
        <w:spacing w:line="360" w:lineRule="auto"/>
        <w:ind w:firstLine="480" w:firstLineChars="200"/>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考核采用季度考核方式进行，考核服务质量满分为</w:t>
      </w:r>
      <w:r>
        <w:rPr>
          <w:rFonts w:ascii="Times New Roman" w:hAnsi="Times New Roman" w:eastAsia="宋体" w:cs="Times New Roman"/>
          <w:sz w:val="24"/>
          <w:szCs w:val="24"/>
        </w:rPr>
        <w:t>100</w:t>
      </w:r>
      <w:r>
        <w:rPr>
          <w:rFonts w:hint="eastAsia" w:ascii="Times New Roman" w:hAnsi="Times New Roman" w:eastAsia="宋体" w:cs="Times New Roman"/>
          <w:sz w:val="24"/>
          <w:szCs w:val="24"/>
        </w:rPr>
        <w:t>分，</w:t>
      </w:r>
      <w:r>
        <w:rPr>
          <w:rFonts w:ascii="Times New Roman" w:hAnsi="Times New Roman" w:eastAsia="宋体" w:cs="Times New Roman"/>
          <w:sz w:val="24"/>
          <w:szCs w:val="24"/>
        </w:rPr>
        <w:t>80</w:t>
      </w:r>
      <w:r>
        <w:rPr>
          <w:rFonts w:hint="eastAsia" w:ascii="Times New Roman" w:hAnsi="Times New Roman" w:eastAsia="宋体" w:cs="Times New Roman"/>
          <w:sz w:val="24"/>
          <w:szCs w:val="24"/>
        </w:rPr>
        <w:t>分以上及按照全额支付季度服务费；分数为</w:t>
      </w:r>
      <w:r>
        <w:rPr>
          <w:rFonts w:ascii="Times New Roman" w:hAnsi="Times New Roman" w:eastAsia="宋体" w:cs="Times New Roman"/>
          <w:sz w:val="24"/>
          <w:szCs w:val="24"/>
        </w:rPr>
        <w:t>70</w:t>
      </w:r>
      <w:r>
        <w:rPr>
          <w:rFonts w:hint="eastAsia" w:ascii="Times New Roman" w:hAnsi="Times New Roman" w:eastAsia="宋体" w:cs="Times New Roman"/>
          <w:sz w:val="24"/>
          <w:szCs w:val="24"/>
        </w:rPr>
        <w:t>—</w:t>
      </w:r>
      <w:r>
        <w:rPr>
          <w:rFonts w:ascii="Times New Roman" w:hAnsi="Times New Roman" w:eastAsia="宋体" w:cs="Times New Roman"/>
          <w:sz w:val="24"/>
          <w:szCs w:val="24"/>
        </w:rPr>
        <w:t>79</w:t>
      </w:r>
      <w:r>
        <w:rPr>
          <w:rFonts w:hint="eastAsia" w:ascii="Times New Roman" w:hAnsi="Times New Roman" w:eastAsia="宋体" w:cs="Times New Roman"/>
          <w:sz w:val="24"/>
          <w:szCs w:val="24"/>
        </w:rPr>
        <w:t>分，按照合同季度服务费用的</w:t>
      </w:r>
      <w:r>
        <w:rPr>
          <w:rFonts w:ascii="Times New Roman" w:hAnsi="Times New Roman" w:eastAsia="宋体" w:cs="Times New Roman"/>
          <w:sz w:val="24"/>
          <w:szCs w:val="24"/>
        </w:rPr>
        <w:t>2%</w:t>
      </w:r>
      <w:r>
        <w:rPr>
          <w:rFonts w:hint="eastAsia" w:ascii="Times New Roman" w:hAnsi="Times New Roman" w:eastAsia="宋体" w:cs="Times New Roman"/>
          <w:sz w:val="24"/>
          <w:szCs w:val="24"/>
        </w:rPr>
        <w:t>扣减服务费；分数为</w:t>
      </w:r>
      <w:r>
        <w:rPr>
          <w:rFonts w:ascii="Times New Roman" w:hAnsi="Times New Roman" w:eastAsia="宋体" w:cs="Times New Roman"/>
          <w:sz w:val="24"/>
          <w:szCs w:val="24"/>
        </w:rPr>
        <w:t>60</w:t>
      </w:r>
      <w:r>
        <w:rPr>
          <w:rFonts w:hint="eastAsia" w:ascii="Times New Roman" w:hAnsi="Times New Roman" w:eastAsia="宋体" w:cs="Times New Roman"/>
          <w:sz w:val="24"/>
          <w:szCs w:val="24"/>
        </w:rPr>
        <w:t>—</w:t>
      </w:r>
      <w:r>
        <w:rPr>
          <w:rFonts w:ascii="Times New Roman" w:hAnsi="Times New Roman" w:eastAsia="宋体" w:cs="Times New Roman"/>
          <w:sz w:val="24"/>
          <w:szCs w:val="24"/>
        </w:rPr>
        <w:t>69</w:t>
      </w:r>
      <w:r>
        <w:rPr>
          <w:rFonts w:hint="eastAsia" w:ascii="Times New Roman" w:hAnsi="Times New Roman" w:eastAsia="宋体" w:cs="Times New Roman"/>
          <w:sz w:val="24"/>
          <w:szCs w:val="24"/>
        </w:rPr>
        <w:t>分，按照合同季度服务费用的</w:t>
      </w:r>
      <w:r>
        <w:rPr>
          <w:rFonts w:ascii="Times New Roman" w:hAnsi="Times New Roman" w:eastAsia="宋体" w:cs="Times New Roman"/>
          <w:sz w:val="24"/>
          <w:szCs w:val="24"/>
        </w:rPr>
        <w:t>5%</w:t>
      </w:r>
      <w:r>
        <w:rPr>
          <w:rFonts w:hint="eastAsia" w:ascii="Times New Roman" w:hAnsi="Times New Roman" w:eastAsia="宋体" w:cs="Times New Roman"/>
          <w:sz w:val="24"/>
          <w:szCs w:val="24"/>
        </w:rPr>
        <w:t>扣减服务费。如分数低于</w:t>
      </w:r>
      <w:r>
        <w:rPr>
          <w:rFonts w:ascii="Times New Roman" w:hAnsi="Times New Roman" w:eastAsia="宋体" w:cs="Times New Roman"/>
          <w:sz w:val="24"/>
          <w:szCs w:val="24"/>
        </w:rPr>
        <w:t>60</w:t>
      </w:r>
      <w:r>
        <w:rPr>
          <w:rFonts w:hint="eastAsia" w:ascii="Times New Roman" w:hAnsi="Times New Roman" w:eastAsia="宋体" w:cs="Times New Roman"/>
          <w:sz w:val="24"/>
          <w:szCs w:val="24"/>
        </w:rPr>
        <w:t>分，视为存在重大违反考核指标行为，学校有权单方解除合同，如果造成人身财产损害的，由中标方承担相应法律责任。</w:t>
      </w:r>
    </w:p>
    <w:p>
      <w:pPr>
        <w:pStyle w:val="31"/>
        <w:tabs>
          <w:tab w:val="left" w:pos="0"/>
        </w:tabs>
        <w:snapToGrid w:val="0"/>
        <w:textAlignment w:val="baseline"/>
        <w:rPr>
          <w:rFonts w:ascii="Times New Roman" w:hAnsi="Times New Roman" w:eastAsia="方正仿宋简体"/>
          <w:sz w:val="28"/>
          <w:szCs w:val="28"/>
        </w:rPr>
      </w:pPr>
    </w:p>
    <w:p>
      <w:pPr>
        <w:pageBreakBefore/>
      </w:pPr>
    </w:p>
    <w:p>
      <w:pPr>
        <w:pStyle w:val="38"/>
        <w:spacing w:before="260" w:after="260" w:line="360" w:lineRule="auto"/>
        <w:ind w:firstLine="481" w:firstLineChars="200"/>
        <w:rPr>
          <w:rFonts w:ascii="Times New Roman" w:hAnsi="Times New Roman" w:eastAsia="宋体" w:cs="Times New Roman"/>
          <w:sz w:val="24"/>
          <w:szCs w:val="24"/>
        </w:rPr>
      </w:pPr>
      <w:r>
        <w:rPr>
          <w:rFonts w:ascii="Times New Roman" w:hAnsi="Times New Roman" w:eastAsia="宋体" w:cs="Times New Roman"/>
          <w:b/>
          <w:sz w:val="24"/>
          <w:szCs w:val="24"/>
        </w:rPr>
        <w:t>● 绿化养护服务</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 外观</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1.1 树木长势旺盛。</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1.2 叶片叶色正常、叶大而肥厚、不黄叶、不焦叶、不卷叶、不落叶、无明显虫屎、虫网，被虫咬食叶片数量应控制在每株在10%以下。</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1.3 树干基部无蘖芽滋生、枝干粗壮、无明显枯枝、死桩、基本无蛀干害虫的活卵、活虫，介壳虫在主、侧枝上基本无活虫。</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1.4 树冠完整美观、分枝点合适、侧枝分布均匀、枝条疏密适当，内膛不乱，通光透光。</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1.5 行道树分枝点高低、树高、冠幅基本一致，无连续两株缺株、相邻5株的高差＜10%。</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1.6 花灌木着花率高、开花繁茂、无落花落蕾现象。色块灌木无缺株断行、覆盖度达100%，色块分明，线条清晰流畅。</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1.7 绿篱、造型灌木形状轮廓清晰，表面平整，园滑、不露空缺、不露枝干、不露捆扎物。</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1.8 藤本长藤分布合理、枝叶覆盖均匀、附着牢固、覆盖度达85%以上。</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1.9草花生长健壮、花繁叶茂、无残花败叶。花坛整洁美观、四季有花、层次分明、图案清晰、色彩搭配适宜。</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1.10 草坪生长茂盛、叶色正常、基本无秃斑、无枯草层、无杂草、无病虫害、覆盖度达98%以上，留茬高度经常保持在6-8cm。</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 浇水排水</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2.1 原则浇水应根据不同植物生物学特性、树龄、季节、土壤干湿程度确定。做到适时、适量、不遗漏。每次浇水要浇足浇透。</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2.2 浇水的年限树木定植后一般乔木需连续浇水3年，灌木5年。土壤质量差、树木生长不良或遇干旱年份，则应延长浇水年限。</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2.3 大树依据具体情况和浇水原则确定。地栽宿根花卉以土壤不干燥为准。喷灌浇水每次开启时间不少于30分钟，以地面无迳流为准。</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2.4 夏季高温季节应在早晨和傍晚进行、冬季宜午后进行。</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2.5 雨季应注意排涝、及时排出积水。</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 施肥</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3.1 原则为确保园林植物正常生长发育，要定期对树木、花卉、草坪等进行施肥。施肥应根据植物种类、树龄、立地条件、生长情况及肥料种类等具体情况而定。</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 施肥对象定植五年以内的乔、灌木；生长不良的树木；木本花卉；草坪及草花。</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 基肥一般采用有机肥，在植物休眠期内进行，追肥一般采用化肥或复合肥，基肥应充分腐熟后按一定比例与细土混合后施用，化肥应溶解后再施用。干施化肥一定要注意均匀，用量宜少不宜多，施后必须及时充分浇水，以免伤根伤叶。</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3.4 施肥次数乔木每年施基肥1次，追肥1次；灌木每年施基肥1次，追肥2次；色块灌木和绿篱每年施基肥2次，追肥4次；草坪每年结合打孔施基肥2次，追肥不少于9次；草花以施叶面肥为主，每半月1次。</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3.5 施肥量施基肥乔木（胸径在10公分以下）不少于20公斤/株·次，灌木不少于10公斤/株·次，色块灌木和绿篱不少于0.5公斤/㎡·株，草坪不少于0.2公斤/㎡·次，追肥一般按0.5%-1%浓度的溶解液施用。干施化肥一般用量，乔木不超过250克/株·次，灌木不超过150克/株·次，色块灌木和绿篱不超过30克/㎡·次，草坪不超过10克/㎡·次。 </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3.6 乔、灌木施肥应挖掘施肥沟、穴，以不伤或少伤树根为准，深度不浅于30公分。 </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 修剪</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4.1 原则修剪应根据树种习性、设计意图、养护季节、景观效果为原则，达到均衡树势、调节生长、姿态优美、花繁叶茂的目的。</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4.2 修剪包括除芽、去蘖、摘心摘芽、疏枝、短截、整形、更冠等技术。</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4.3 养护性修剪分常规修剪和造型（整形）修剪两类。常规修剪以保持自然树型为基本要求，按照“多疏少截”的原则及时剥芽、去蘖、合理短截并疏剪内膛枝、重叠枝、交叉枝、下垂枝、腐枯枝、病虫枝、徒长枝、衰弱枝和损伤枝，保持内膛通风透光，树冠丰满。造型修剪以剪、锯、捆、扎等手段，将树冠整修成特定的形状，达到外形轮廊清晰、树冠表面平整、圆滑、不露空缺，不露枝干、不露捆扎物。</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4.4 乔木的修剪一般只进行常规修枝，对主、侧枝尚未定型的树木可采取短截技术逐年形成三级分枝骨架。庭荫树的分枝点应随着树木生长逐步提高，树冠与树干高度的比例应在7:3至6:4之间。行道树在同一路段的分枝点高低、树高、冠幅大小应基本一致，上方有架空电力线时，应按电力部门的相关规定及时剪除影响安全的枝条。</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4.5 灌木的修剪一般以保持其自然姿态，疏剪过密枝条，保持内膛通风透光。对丛生灌木的衰老主枝，应本着“留新去老”的原则培养徒长枝或分期短截老枝进行更新。观花灌木和观花小乔木的修剪应掌握花芽发育规律，对当年新稍上开花的花木应于早春萌发前修剪，短截上年的已花枝条，促使新枝萌发。对当年形成花芽，次年早春开花的花木，应在开花后适度修剪，对着花率低的老枝要进行逐年更新。在多年生枝上开花的花木，应保持培养老枝，剪去过密新枝。</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4.6 绿篱和造型灌木（含色块灌木）的修剪，一般按造型修剪的方法进行，按照规定的形状和高度修剪。每次修剪应保持形状轮廓线条清晰、表面平整、圆滑。修剪后新梢生长超过10cm时，应进行第二次修剪。若生长过密影响通风透光时，要进行内膛疏剪。当生长高度影响景观效果时要进行强度修剪，强度修剪宜在休眠期进行。</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4.7 藤本的修剪藤本每年常规修剪一次，每隔2～3年应理藤一次，彻底清理枯死藤蔓、理顺分布方向，使叶幕分布均匀、厚度相等。</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4.8 草花的修剪要掌握各种花卉的生长开花习性，用剪梢、摘心等方法促使侧芽生长，增多开花枝数。要不断摘除花后残花、黄叶、病虫叶，增强花繁叶茂的观赏效果。</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4.9 草坪的修剪草坪的修剪高度应保持在6-8cm，当草高超过12cm时必须进行修剪。混播草坪修剪次数不少于20次/年，结缕草不少于5次/年。</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4.10 修剪时间落叶乔、灌木在冬季休眠期进行，常绿乔、灌木在生长期进行。绿篱、造型灌木、色块灌木、草坪等按养护要求及时进行。</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4.11 修剪次数乔木不少于1次/年，灌木不少于2次/年，绿篱、造型灌木不少于12次/年，色块灌木不少于8次/年。</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4.12 修剪的剪口或锯口平整光滑，不得劈裂、不留短桩。</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 病虫害防治</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5.1 病虫害做好预防为主，病虫害发生率应控制在10%以下。</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5.2 病虫害的药物防治要根据不同的树种、病虫害种类和具体环境条件，正确选用农药种类、剂型、浓度和施用方法，使之既能充分发挥药效，又不产生药害，减少对环境的污染。</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5.3 喷药应成雾状，做到由内向外、由上向下、叶面叶背喷药均匀，不留空白。喷药应在无风的晴天进行，阴雨或高温炎热的中午不宜喷药。喷药时要注意行人安全、避开人流高峰时段，喷药范围内有食品、水果、鱼池等，要待移出或遮盖后方能进行。喷药后要立即清洗药械，不准乱倒残液。</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5.4 对药械难以喷到顶端的高大树木或蛀干害虫，可采用树干注射法防治。</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5.5 施药要掌握有利时机，害虫在孵化期或幼虫三龄期以前施药最为有效、真菌病害要在孢子萌发期或侵染初期施药。</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5.6 挖除地下害虫时，深度应在5～20cm以内，接近树根时不能伤及根系。人工刮除树木枝干上介壳虫等虫体，要彻底干净，不得损伤枝条或枝干内皮，刮除树木枝干上的腐烂病害时，要将受害部位全部清除干净，伤口要进行消毒并涂抹保护剂，刮落的虫体和带病的树皮，要及时收集烧毁。</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5.7 施药人员应注意自身的安全，必须按规定穿戴工作服、工作帽、戴好风镜、口罩、手套及其他防护用具。</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 松土、除草</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6.1 松土土壤板结时要及时进行松土，松土深度5～10cm为宜。草坪应用打孔机松土，每年不少于2次。</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6.2除草掌握“除早、除小、除了”的原则，随时清除杂草，除草必须连根剔除。绿地内应做到基本无杂草，草坪的纯净度应达到95%以上。</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7. 防寒</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    负责养护范围之内的植物的冬季防寒。</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8. 补栽</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8.1 保持绿地植物的种植量，缺株断行应适时补栽。补栽应使用同品种、基本同规格的苗木，保证补栽后的景观效果。</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8.2 草坪秃斑应随缺随补，保证草坪的覆盖度和致密度。补草可采用点栽、播种和铺设等不同方法。</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9. 绿地容貌</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9.1 随时保持绿地清洁、美观。</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9.2 及时清运草屑、树枝、死树等施工残留物，现场堆放时间不得超过当天。</w:t>
      </w:r>
    </w:p>
    <w:p>
      <w:pPr>
        <w:pStyle w:val="4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9.3 经常冲洗树木枝叶上的积尘，防止堵塞气孔和影响景观效果。</w:t>
      </w:r>
    </w:p>
    <w:p>
      <w:pPr>
        <w:pStyle w:val="43"/>
        <w:spacing w:line="360" w:lineRule="auto"/>
        <w:ind w:firstLine="480" w:firstLineChars="200"/>
        <w:rPr>
          <w:rFonts w:ascii="Times New Roman" w:hAnsi="Times New Roman"/>
          <w:sz w:val="24"/>
          <w:szCs w:val="24"/>
        </w:rPr>
      </w:pPr>
      <w:r>
        <w:rPr>
          <w:rFonts w:ascii="Times New Roman" w:hAnsi="Times New Roman" w:eastAsia="宋体" w:cs="Times New Roman"/>
          <w:sz w:val="24"/>
          <w:szCs w:val="24"/>
        </w:rPr>
        <w:t>10. 养护标准：参照北京市《城镇绿地养护管理规范》（DB11/T 213—2014）特级、一级、二级、三级养护标准。公共区域绿化养护执行绿化一级养护标准，相关人员持证上岗。</w:t>
      </w:r>
    </w:p>
    <w:p>
      <w:pPr>
        <w:pStyle w:val="38"/>
        <w:spacing w:line="360" w:lineRule="auto"/>
        <w:rPr>
          <w:rFonts w:ascii="Times New Roman" w:hAnsi="Times New Roman"/>
          <w:sz w:val="24"/>
          <w:szCs w:val="24"/>
        </w:rPr>
      </w:pPr>
    </w:p>
    <w:p>
      <w:pPr>
        <w:pageBreakBefore/>
      </w:pPr>
    </w:p>
    <w:p>
      <w:pPr>
        <w:pStyle w:val="44"/>
        <w:spacing w:before="260" w:after="260" w:line="360" w:lineRule="auto"/>
        <w:ind w:firstLine="481" w:firstLineChars="200"/>
        <w:rPr>
          <w:rFonts w:ascii="Times New Roman" w:hAnsi="Times New Roman" w:eastAsia="宋体" w:cs="Times New Roman"/>
          <w:b/>
          <w:sz w:val="24"/>
          <w:szCs w:val="24"/>
        </w:rPr>
      </w:pPr>
      <w:r>
        <w:rPr>
          <w:rFonts w:ascii="Times New Roman" w:hAnsi="Times New Roman" w:eastAsia="宋体" w:cs="Times New Roman"/>
          <w:b/>
          <w:sz w:val="24"/>
          <w:szCs w:val="24"/>
        </w:rPr>
        <w:t>● 房屋及设备设施维护维修服务标准</w:t>
      </w:r>
    </w:p>
    <w:p>
      <w:pPr>
        <w:pStyle w:val="53"/>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 房屋建筑的日常维护标准</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1.1 每年进行一次房屋安全普查，保证房屋完好率达到100%，每年制定修缮计划。</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1.2 及时完成各项维修任务，维修合格率达100%，遇有需要紧急修补的，必须及时采取措施。一般维修不得超过24小时。</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1.3 对房屋共用部位进行日常管理和维修养护，检修记录和保养记录齐全。</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1.4 每日巡查1次，包括：室外、室内等上述工作范围规定区域的巡检，发现建筑物破损及时上报并记录。</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1.5 爱护楼内设施，未经批准，不得对建筑结构、设施等进行改动。</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1.6 恶劣天气条件下（如大风、大雨、大雪、冰雹等）加强日常巡视的次数与频率，建立相关应急预案和约束机制。</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1.7 建立日常房屋维修、报修、巡检制度。负责零星维修的接报、工作任务分配、任务完成情况记录。制定每周巡检工作计划，制定定期检查计划，向采购人进行工作月报、年报。</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1.8 对二次装修施工进行认真监督，爱护各类设备设施，未经采购人主管部门批准，任何单位、部门不得对房屋结构、设备设施进行装修、改造、移位及安装空调等设备。</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1.9 建筑物屋面雨水排泄通畅。</w:t>
      </w:r>
    </w:p>
    <w:p>
      <w:pPr>
        <w:pStyle w:val="53"/>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w:t>
      </w:r>
      <w:r>
        <w:rPr>
          <w:rFonts w:hint="eastAsia" w:ascii="Times New Roman" w:hAnsi="Times New Roman" w:eastAsia="宋体" w:cs="Times New Roman"/>
          <w:sz w:val="24"/>
          <w:szCs w:val="24"/>
        </w:rPr>
        <w:t>1</w:t>
      </w:r>
      <w:r>
        <w:rPr>
          <w:rFonts w:ascii="Times New Roman" w:hAnsi="Times New Roman" w:eastAsia="宋体" w:cs="Times New Roman"/>
          <w:sz w:val="24"/>
          <w:szCs w:val="24"/>
        </w:rPr>
        <w:t xml:space="preserve">0 </w:t>
      </w:r>
      <w:r>
        <w:rPr>
          <w:rFonts w:hint="eastAsia" w:ascii="Times New Roman" w:hAnsi="Times New Roman" w:eastAsia="宋体" w:cs="Times New Roman"/>
          <w:sz w:val="24"/>
          <w:szCs w:val="24"/>
        </w:rPr>
        <w:t>保证公共设施、设备正常使用，出现故障，要做到及时发现、及时报修，一般不超过24小时，路灯、道路、井盖、水篦子等不超过12小时，春秋两季清掏雨水篦子内杂物，保证雨雪季校园排水正常，避免人员发生危险。</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 供电系统管理维护标准</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2.1 对供电范围内的电气设备定期巡视维护，建立各项设备档案，建立严格的电气维修制度，达到用电系统安全可靠。</w:t>
      </w:r>
      <w:r>
        <w:rPr>
          <w:rFonts w:hint="eastAsia" w:ascii="Times New Roman" w:hAnsi="Times New Roman" w:eastAsia="宋体" w:cs="Times New Roman"/>
          <w:sz w:val="24"/>
          <w:szCs w:val="24"/>
        </w:rPr>
        <w:t>定时巡检设备，及时消除隐患，定期对变电设备进行维护保养，保证设备干净整洁，绝缘良好，接触可靠。设备时刻处于完好状态，保障安全供电；</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2.2 统筹规划，做到合理、节约用电。</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2.3 电气维修人员必须持证上岗。</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2.4 配电间主电路跳闸，五分钟之内复原；供电设施发生故障，接到通知后10分钟赶到现场查明原因并报研发基地相关部门，10分钟内恢复；设备故障时，维修人员10分钟内到现场，设备零维修合格率达到100%，一般性维修不过夜。</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2.5 加强日常维护检查，工作区使用的照明、灯具、开关要保证完好，损坏及时更换，按照电工操作规程负责紧急情况的拉、合闸操作。</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2.6 配电箱柜的定期维护。</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2.7 严格执行用电安全规范，确保用电安全。</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2.8 保证避雷设施完好、有效、安全。</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2.9</w:t>
      </w:r>
      <w:r>
        <w:rPr>
          <w:rFonts w:hint="eastAsia" w:ascii="Times New Roman" w:hAnsi="Times New Roman" w:eastAsia="宋体" w:cs="Times New Roman"/>
          <w:sz w:val="24"/>
          <w:szCs w:val="24"/>
        </w:rPr>
        <w:t>高压配电室实行四班三运转值班，认真做好《门禁记录》、《运行值班日志》、《停电跳闸记录》、《设备缺陷记录》、《设备履历记录》、《设备检修记录》等各项记录，处理设备停电故障，解决设备缺陷无误，无任何责任停电事故；无人值班变电所设专人每日进行一次巡检，重点检查高压设备运行、变压器温度、设备导线接触、电容补偿柜运行及建筑物完整情况等，并填写巡检记录，发现问题及时解决；低压配电柜每月进行一次巡检，重点检查低压设备运行、设备导线接触、低压负荷三相平衡、空气开关有无过热现象等情况，并填写巡检记录，发现问题及时解决；配电室每周清扫一次设备表面，每月清扫一次环境卫生，低压配电室每季度清扫一次设备表面及环境卫生。</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 给排水系统维护标准</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3.1 加强日常检查巡视，保证给排水系统正常运行使用。</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 建立正常供水管理制度。负责与相关部门联系，定期做水质检测，保证水质符合国家标准，设备、阀门、管道工作正常，无跑冒滴漏现象。</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 对供水系统管路、阀门等进行日常维护和定期检修；定期检查管道，每年不少于4次，定期活动各种阀门、上油，保持其运转正常。</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3.4 高压水泵、水池、水箱有严格的管理措施，按规定对二次供水蓄水池设施设备进行清洁、消毒；协助甲方办理二次供水卫生许可证、水质化验单，保证操作人员健康合格证齐全；水池、水箱清洁卫生，无二次污染。</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3.5 监管专业疏通公司定期对排水管道进行疏通、及清除污垢，保证室内排水系统畅通；汛期道路无积水，地下室、车库、设备间无积水、浸泡发生。 </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3.6 保证公共部位排水通畅，负责定期检查消防给水设施，发现问题及时联系相关管理部门落实解决；合理操作并定时对中和池污水处理系统投放相应中和物质。</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3.7 设备出现故障，及时发现并解决故障，维修人员应在接到报修后10分钟内到达现场，维修合格率100%，故障排除不过夜。</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3.8 建立用水、供水管理制度，积极协助采购人相关管理部门安排合理的用水和节水计划，并符合市政府规定的节水要求。</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3.9 限水、停水按规定时间提前通知采购人相关管理部门。</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3.10 遇有事故，维修人员在规定时间内进行抢修，杜绝大面积跑水、泛水，长时间停水现象。</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3.11 制定给排水事故应急处理预案及汛期的安全防护应急预案。</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3.12 开水供应标准：</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热水器具保持洁净、光亮，无污迹；保证每日规定时间内的开水供应，水温不得低于95度；出现故障及时联系并督促厂家尽快完成维修，保证24小时内恢复正常使用；开水器定期除碱，无水垢；严格执行操作规程，按规范启动、关闭，不发生安全责任事故</w:t>
      </w:r>
      <w:r>
        <w:rPr>
          <w:rFonts w:hint="eastAsia" w:ascii="Times New Roman" w:hAnsi="Times New Roman" w:eastAsia="宋体" w:cs="Times New Roman"/>
          <w:sz w:val="24"/>
          <w:szCs w:val="24"/>
        </w:rPr>
        <w:t>；</w:t>
      </w:r>
      <w:r>
        <w:rPr>
          <w:rFonts w:ascii="Times New Roman" w:hAnsi="Times New Roman" w:eastAsia="宋体" w:cs="Times New Roman"/>
          <w:sz w:val="24"/>
          <w:szCs w:val="24"/>
        </w:rPr>
        <w:t>定期和维保厂家签订维保协议</w:t>
      </w:r>
      <w:r>
        <w:rPr>
          <w:rFonts w:hint="eastAsia" w:ascii="Times New Roman" w:hAnsi="Times New Roman" w:eastAsia="宋体" w:cs="Times New Roman"/>
          <w:sz w:val="24"/>
          <w:szCs w:val="24"/>
        </w:rPr>
        <w:t>。</w:t>
      </w:r>
    </w:p>
    <w:p>
      <w:pPr>
        <w:pStyle w:val="53"/>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 xml:space="preserve">.13 </w:t>
      </w:r>
      <w:r>
        <w:rPr>
          <w:rFonts w:hint="eastAsia" w:ascii="Times New Roman" w:hAnsi="Times New Roman" w:eastAsia="宋体" w:cs="Times New Roman"/>
          <w:sz w:val="24"/>
          <w:szCs w:val="24"/>
        </w:rPr>
        <w:t>保证师生和住户正常生活饮用水，有停水或水污染事件发生时，要采取应急预案；由专人对水箱、水泵进行封闭式管理，建立巡更制度，制度上墙，巡视设备运行情况，并做好运行记录，高压水泵每月检修1次，水箱每年清洗消毒1次，化验水质1次，确保水质符合饮用水标准；工作人员持有效健康证上岗，有二次供水卫生许可证、水质化验单。</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 空调、通排风、供暖等系统运行维护标准</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4.1 保证空调、通排风、供暖、冷却水、燃气等系统安全运行和正常使用。监督维保单位每年两次在供冷前、供暖前进行中央空调、换热设备的全面检修，保证设备、设施处于良好状态。</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4.2 按所规定时间供应冷气、暖气和工艺冷却水，温度符合国家标准。</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4.3 运行中无明显噪音和严重滴漏水现象。</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4.4 空调、各种水管路、通风系统、工艺排风系统等的过滤网、过滤器定期清洗；定期活动各种阀门、上油，保持其运转正常。</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4.5 设备出现故障时，维修人员应在10分钟内到达现场，维修合格率达到100%，一般性维修不过夜。</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4.6 定期测试软化水指标。</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4.7 中央空调系统出现运行故障后，维修人员在规定时间内到达现场维修。</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4.8 制定中央空调发生故障应急处理预案。</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4.9 每周对机组和机房进行一次清洁；监督维保单位每半年对机组进行一次全面检查保养，确保机组的良好运行。</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 消防系统维护标准</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5.1 火灾自动报警系统</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每季度：采用检测仪器分期分批试验探测器的动作及确认显示是否正常、分批分期测试手动报警按钮的报警功能是否正常、试验火灾报警装置的声光工作是否正常、试验消防远程控制配电系统工作是否正常、试验消防广播系统是否正常、进行联动试验、检查区域火灾显示器的功能是否正常。对主机进行1-3次主备电切换试验，并做1-2次充放电试验，每半年进行火灾模拟检测。</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5.2 消防控制联动系统</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每半年：检查消防设施的切换开关是否正常；检查消防水泵的联动工作情况；电梯能否联动归首；消防广播能否联动切换并启动相邻层消防广播；声光能否联动启动；非消防电源联动是否正常。</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5.3 消火栓系统</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每季度：检查室内消火栓是否漏水，开关是否灵活，组件是否完整；消防泵及控制柜是否完整；对屋面试验栓进行放水试验，并用消火栓按钮启动消防泵，试验供水系统的水量水压。</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5.4 自动喷淋灭火系统</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每季度：检查室内喷淋头是否漏水，泵房阀门开关是否灵活，组件是否完整；喷淋泵及控制柜是否完整；对喷淋末端试验栓进行放水试验，并远程中控室按钮启动喷淋泵，试验供水系统的水量水压。</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5.5 气体灭火系统</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每季度：检查钢瓶间设备是否完整、压力表是否正常；现场启停按钮及喷头等是否完整。</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5.6 防排烟系统</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每季度检查防排烟联动系统是否正常。</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5.7 疏散指示系统</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每季度对应急照明和疏散指示灯进行一次充放电，并做好记录交给采购人。</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5.8 防火卷帘门系统</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每季度对卷帘门进行迫降试验，检验是否完整。</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5.9 防火门</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每季度对检测防火门是否能够关闭，闭门器是否完好。对防火门门锁及闭门器检查，开启是否正常；定期对门锁、闭门器上油。</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5.10 定期巡视消防系统，确保消防设施设备齐全、完好无损，可随时起用。</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5.11 制定突发火灾应急预案，在明显处设立消防疏散示意图，确保照明设施、引路标志完好，紧急疏散通道畅通无阻。</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 监控系统维护标准</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6.1 定期对系统的硬件设备检查，进行除尘清洁；对中央控制单元、计算机等软件操作部分进行广泛的诊断和配置检查；检查现场各设备指示灯是否正常；检查所有设备连接插件，要求接线端子紧固无松动；检查系统软件的运行状况；检查各楼层硬盘录像机运行情况，检查指示灯是否正常；检查各楼层门襟指示灯是否正常；检查各楼层巡更点运行是否正常；检查各楼层监控视频画面是否正常，检查系统软件运行是否正常；检查车库出入系统设备运行是否正常。监督维保单位对系统所有设备作定期保养、包括系统诊断、故障排除，必须保持清洁、接线保持整齐牢固。应对调整好的参数进行记录。应当保留相关测试完整的测试记录，对测试结果及维修情况出具书面报告。应当对软件的修改情况出具书面报告；保持各楼层设备、机房的清洁，定期打扫除尘，保持地面整洁。</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6.2 楼宇监控探头每半年彻底清洗一次。</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7. 人防设施设备的维护标准</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7.1 每天对人防设施设备巡视检查一次，保障设施、设备完好有效。</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7.2 人防工程内的消防设施和配电柜周围禁止堆放物品。</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7.3 人防工程内不得擅自拉接电源线和超负荷用电。</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7.4 严禁在人防工程内动用明火，确需使用明火作业的，须到甲方报批，严格执行用火制度，并采取安全保护措施。</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7.5 禁止任何人在人防工程内存放易燃、易爆、剧毒、放射性和腐蚀性等危化品。</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7.6 严禁向人防工程内排入废水、废气或倾倒废弃物。</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8. 电梯系统日常维护标准</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8.1 电梯采用无人驾驶，对所维护保养电梯的安全运行负责，保障设备整机及零部件完整无损。</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8.2 安全设施齐全有效，电梯内求救电话保持正常工作状态。</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8.3 轿箱、井道保持清洁，通风、照明及其它附属设施完好，确保24小时运行。</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8.4 严格执行国家有关电梯管理和安全规程，电梯准用证、年检合格证、维修保养记录完备，配合电梯检验检测机构对电梯的定期检验，并参与电梯安全管理活动。</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8.5 因故障停梯，接到报修后供应商应及时通知维保单位迅速到达现场抢修，及时排除故障。所有楼层应有明显安全标志和措施。</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8.6 电梯由电梯生产厂家或生产厂家授权的专业队伍维修保养，供应商予以监管，各项零星维修任务合格率100%，一般故障排除不过夜。</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8.7 电梯运行应有记录，并制定故障险情的应急处理预案。</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8.8 严格按电梯的设计载重使用电梯，运送重、大物品时要使用专用电梯。</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8.9 重大活动、会议有专人控梯迎候。</w:t>
      </w:r>
    </w:p>
    <w:p>
      <w:pPr>
        <w:pStyle w:val="53"/>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8.10 </w:t>
      </w:r>
      <w:r>
        <w:rPr>
          <w:rFonts w:hint="eastAsia" w:ascii="Times New Roman" w:hAnsi="Times New Roman" w:eastAsia="宋体" w:cs="Times New Roman"/>
          <w:sz w:val="24"/>
          <w:szCs w:val="24"/>
        </w:rPr>
        <w:t>学校共有33部（含2部食梯），保障各电梯正常运转，每日保洁，更换地毯，保持电梯清洁卫生；发生紧急情况时的处置预案；一旦发生电梯停电关人、夹人等危险情况时，应迅速组织救助。</w:t>
      </w:r>
    </w:p>
    <w:p>
      <w:pPr>
        <w:pStyle w:val="53"/>
        <w:snapToGrid w:val="0"/>
        <w:spacing w:line="360" w:lineRule="auto"/>
        <w:ind w:firstLine="480" w:firstLineChars="200"/>
        <w:rPr>
          <w:rFonts w:ascii="Times New Roman" w:hAnsi="Times New Roman"/>
          <w:sz w:val="24"/>
          <w:szCs w:val="24"/>
        </w:rPr>
      </w:pPr>
      <w:r>
        <w:rPr>
          <w:rFonts w:ascii="Times New Roman" w:hAnsi="Times New Roman" w:eastAsia="宋体" w:cs="Times New Roman"/>
          <w:sz w:val="24"/>
          <w:szCs w:val="24"/>
        </w:rPr>
        <w:t xml:space="preserve">9. </w:t>
      </w:r>
      <w:r>
        <w:rPr>
          <w:rFonts w:hint="eastAsia" w:ascii="Times New Roman" w:hAnsi="Times New Roman" w:eastAsia="宋体" w:cs="Times New Roman"/>
          <w:sz w:val="24"/>
          <w:szCs w:val="24"/>
        </w:rPr>
        <w:t>弱电系统运行维护</w:t>
      </w:r>
    </w:p>
    <w:p>
      <w:pPr>
        <w:pStyle w:val="53"/>
        <w:ind w:firstLine="480" w:firstLineChars="200"/>
        <w:rPr>
          <w:rFonts w:ascii="Times New Roman" w:hAnsi="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计算机网络系统问题受理、简单处理和跟进处置进度。</w:t>
      </w:r>
    </w:p>
    <w:p>
      <w:pPr>
        <w:pStyle w:val="53"/>
        <w:ind w:firstLine="480" w:firstLineChars="200"/>
        <w:rPr>
          <w:rFonts w:ascii="Times New Roman" w:hAnsi="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重点弱电设备设施建立巡更系统，</w:t>
      </w:r>
      <w:r>
        <w:rPr>
          <w:rFonts w:ascii="Times New Roman" w:hAnsi="Times New Roman" w:eastAsia="宋体" w:cs="Times New Roman"/>
          <w:sz w:val="24"/>
          <w:szCs w:val="24"/>
        </w:rPr>
        <w:t>1</w:t>
      </w:r>
      <w:r>
        <w:rPr>
          <w:rFonts w:hint="eastAsia" w:ascii="Times New Roman" w:hAnsi="Times New Roman" w:eastAsia="宋体" w:cs="Times New Roman"/>
          <w:sz w:val="24"/>
          <w:szCs w:val="24"/>
        </w:rPr>
        <w:t>小时</w:t>
      </w:r>
      <w:r>
        <w:rPr>
          <w:rFonts w:ascii="Times New Roman" w:hAnsi="Times New Roman" w:eastAsia="宋体" w:cs="Times New Roman"/>
          <w:sz w:val="24"/>
          <w:szCs w:val="24"/>
        </w:rPr>
        <w:t>1</w:t>
      </w:r>
      <w:r>
        <w:rPr>
          <w:rFonts w:hint="eastAsia" w:ascii="Times New Roman" w:hAnsi="Times New Roman" w:eastAsia="宋体" w:cs="Times New Roman"/>
          <w:sz w:val="24"/>
          <w:szCs w:val="24"/>
        </w:rPr>
        <w:t>巡视；</w:t>
      </w:r>
    </w:p>
    <w:p>
      <w:pPr>
        <w:pStyle w:val="53"/>
        <w:ind w:firstLine="480" w:firstLineChars="200"/>
        <w:rPr>
          <w:rFonts w:ascii="Times New Roman" w:hAnsi="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对弱电系统进行针对性巡视，发现问题及时向主管部门报告。</w:t>
      </w:r>
    </w:p>
    <w:p>
      <w:pPr>
        <w:pStyle w:val="53"/>
        <w:ind w:firstLine="480" w:firstLineChars="200"/>
        <w:rPr>
          <w:rFonts w:ascii="Times New Roman" w:hAnsi="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负责门禁系统、闭路电视等的日常检查、零修。</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 xml:space="preserve">0. </w:t>
      </w:r>
      <w:r>
        <w:rPr>
          <w:rFonts w:hint="eastAsia" w:ascii="Times New Roman" w:hAnsi="Times New Roman" w:eastAsia="宋体" w:cs="Times New Roman"/>
          <w:sz w:val="24"/>
          <w:szCs w:val="24"/>
        </w:rPr>
        <w:t>中水站运行维护</w:t>
      </w:r>
    </w:p>
    <w:p>
      <w:pPr>
        <w:pStyle w:val="53"/>
        <w:ind w:firstLine="480" w:firstLineChars="200"/>
        <w:rPr>
          <w:rFonts w:ascii="Times New Roman" w:hAnsi="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．中水设施的管理人员须经过专门培训，并经市节水办公室考核，领取合格证后，方可从事管理工作；</w:t>
      </w:r>
    </w:p>
    <w:p>
      <w:pPr>
        <w:pStyle w:val="53"/>
        <w:ind w:firstLine="480" w:firstLineChars="200"/>
        <w:rPr>
          <w:rFonts w:ascii="Times New Roman" w:hAnsi="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．制定合理的</w:t>
      </w:r>
      <w:r>
        <w:rPr>
          <w:rFonts w:ascii="Times New Roman" w:hAnsi="Times New Roman" w:eastAsia="宋体" w:cs="Times New Roman"/>
          <w:sz w:val="24"/>
          <w:szCs w:val="24"/>
        </w:rPr>
        <w:t>“</w:t>
      </w:r>
      <w:r>
        <w:rPr>
          <w:rFonts w:hint="eastAsia" w:ascii="Times New Roman" w:hAnsi="Times New Roman" w:eastAsia="宋体" w:cs="Times New Roman"/>
          <w:sz w:val="24"/>
          <w:szCs w:val="24"/>
        </w:rPr>
        <w:t>操作规程</w:t>
      </w:r>
      <w:r>
        <w:rPr>
          <w:rFonts w:ascii="Times New Roman" w:hAnsi="Times New Roman" w:eastAsia="宋体" w:cs="Times New Roman"/>
          <w:sz w:val="24"/>
          <w:szCs w:val="24"/>
        </w:rPr>
        <w:t>”</w:t>
      </w:r>
      <w:r>
        <w:rPr>
          <w:rFonts w:hint="eastAsia" w:ascii="Times New Roman" w:hAnsi="Times New Roman" w:eastAsia="宋体" w:cs="Times New Roman"/>
          <w:sz w:val="24"/>
          <w:szCs w:val="24"/>
        </w:rPr>
        <w:t>，并严格按操作规程进行设施的运行管理；</w:t>
      </w:r>
    </w:p>
    <w:p>
      <w:pPr>
        <w:pStyle w:val="53"/>
        <w:ind w:firstLine="480" w:firstLineChars="200"/>
        <w:rPr>
          <w:rFonts w:ascii="Times New Roman" w:hAnsi="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．实行</w:t>
      </w:r>
      <w:r>
        <w:rPr>
          <w:rFonts w:ascii="Times New Roman" w:hAnsi="Times New Roman" w:eastAsia="宋体" w:cs="Times New Roman"/>
          <w:sz w:val="24"/>
          <w:szCs w:val="24"/>
        </w:rPr>
        <w:t>24</w:t>
      </w:r>
      <w:r>
        <w:rPr>
          <w:rFonts w:hint="eastAsia" w:ascii="Times New Roman" w:hAnsi="Times New Roman" w:eastAsia="宋体" w:cs="Times New Roman"/>
          <w:sz w:val="24"/>
          <w:szCs w:val="24"/>
        </w:rPr>
        <w:t>小时运行管理，有完整的运行管理记录；保障各设备设施正常使用，发现问题及时维修；</w:t>
      </w:r>
    </w:p>
    <w:p>
      <w:pPr>
        <w:pStyle w:val="53"/>
        <w:ind w:firstLine="480" w:firstLineChars="200"/>
        <w:rPr>
          <w:rFonts w:ascii="Times New Roman" w:hAnsi="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．每年水质化验至少</w:t>
      </w:r>
      <w:r>
        <w:rPr>
          <w:rFonts w:ascii="Times New Roman" w:hAnsi="Times New Roman" w:eastAsia="宋体" w:cs="Times New Roman"/>
          <w:sz w:val="24"/>
          <w:szCs w:val="24"/>
        </w:rPr>
        <w:t>1</w:t>
      </w:r>
      <w:r>
        <w:rPr>
          <w:rFonts w:hint="eastAsia" w:ascii="Times New Roman" w:hAnsi="Times New Roman" w:eastAsia="宋体" w:cs="Times New Roman"/>
          <w:sz w:val="24"/>
          <w:szCs w:val="24"/>
        </w:rPr>
        <w:t>次，每日进行日常监测，确保水质符合《城市杂用水水质标准》。</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1.</w:t>
      </w:r>
      <w:r>
        <w:rPr>
          <w:rFonts w:hint="eastAsia" w:ascii="Times New Roman" w:hAnsi="Times New Roman" w:eastAsia="宋体" w:cs="Times New Roman"/>
          <w:sz w:val="24"/>
          <w:szCs w:val="24"/>
        </w:rPr>
        <w:t>电话设备设施运行维修</w:t>
      </w:r>
    </w:p>
    <w:p>
      <w:pPr>
        <w:pStyle w:val="53"/>
        <w:ind w:firstLine="480" w:firstLineChars="200"/>
        <w:rPr>
          <w:rFonts w:ascii="Times New Roman" w:hAnsi="Times New Roman"/>
          <w:sz w:val="24"/>
          <w:szCs w:val="24"/>
        </w:rPr>
      </w:pPr>
      <w:r>
        <w:rPr>
          <w:rFonts w:ascii="Times New Roman" w:hAnsi="Times New Roman" w:eastAsia="宋体" w:cs="Times New Roman"/>
          <w:sz w:val="24"/>
          <w:szCs w:val="24"/>
        </w:rPr>
        <w:t>1.</w:t>
      </w:r>
      <w:r>
        <w:rPr>
          <w:rFonts w:ascii="Times New Roman" w:hAnsi="Times New Roman" w:eastAsia="宋体" w:cs="Times New Roman"/>
          <w:sz w:val="24"/>
          <w:szCs w:val="24"/>
        </w:rPr>
        <w:tab/>
      </w:r>
      <w:r>
        <w:rPr>
          <w:rFonts w:hint="eastAsia" w:ascii="Times New Roman" w:hAnsi="Times New Roman" w:eastAsia="宋体" w:cs="Times New Roman"/>
          <w:sz w:val="24"/>
          <w:szCs w:val="24"/>
        </w:rPr>
        <w:t>电话及线路故障的维修及排除；</w:t>
      </w:r>
    </w:p>
    <w:p>
      <w:pPr>
        <w:pStyle w:val="53"/>
        <w:ind w:firstLine="480" w:firstLineChars="200"/>
        <w:rPr>
          <w:rFonts w:ascii="Times New Roman" w:hAnsi="Times New Roman"/>
          <w:sz w:val="24"/>
          <w:szCs w:val="24"/>
        </w:rPr>
      </w:pPr>
      <w:r>
        <w:rPr>
          <w:rFonts w:ascii="Times New Roman" w:hAnsi="Times New Roman" w:eastAsia="宋体" w:cs="Times New Roman"/>
          <w:sz w:val="24"/>
          <w:szCs w:val="24"/>
        </w:rPr>
        <w:t>2.</w:t>
      </w:r>
      <w:r>
        <w:rPr>
          <w:rFonts w:ascii="Times New Roman" w:hAnsi="Times New Roman" w:eastAsia="宋体" w:cs="Times New Roman"/>
          <w:sz w:val="24"/>
          <w:szCs w:val="24"/>
        </w:rPr>
        <w:tab/>
      </w:r>
      <w:r>
        <w:rPr>
          <w:rFonts w:hint="eastAsia" w:ascii="Times New Roman" w:hAnsi="Times New Roman" w:eastAsia="宋体" w:cs="Times New Roman"/>
          <w:sz w:val="24"/>
          <w:szCs w:val="24"/>
        </w:rPr>
        <w:t>电话新增布线，移机拆机等服务；</w:t>
      </w:r>
    </w:p>
    <w:p>
      <w:pPr>
        <w:pStyle w:val="53"/>
        <w:ind w:firstLine="480" w:firstLineChars="200"/>
        <w:rPr>
          <w:rFonts w:ascii="Times New Roman" w:hAnsi="Times New Roman"/>
          <w:sz w:val="24"/>
          <w:szCs w:val="24"/>
        </w:rPr>
      </w:pPr>
      <w:r>
        <w:rPr>
          <w:rFonts w:ascii="Times New Roman" w:hAnsi="Times New Roman" w:eastAsia="宋体" w:cs="Times New Roman"/>
          <w:sz w:val="24"/>
          <w:szCs w:val="24"/>
        </w:rPr>
        <w:t>3.</w:t>
      </w:r>
      <w:r>
        <w:rPr>
          <w:rFonts w:ascii="Times New Roman" w:hAnsi="Times New Roman" w:eastAsia="宋体" w:cs="Times New Roman"/>
          <w:sz w:val="24"/>
          <w:szCs w:val="24"/>
        </w:rPr>
        <w:tab/>
      </w:r>
      <w:r>
        <w:rPr>
          <w:rFonts w:hint="eastAsia" w:ascii="Times New Roman" w:hAnsi="Times New Roman" w:eastAsia="宋体" w:cs="Times New Roman"/>
          <w:sz w:val="24"/>
          <w:szCs w:val="24"/>
        </w:rPr>
        <w:t>根据办公区域的变动进行电话号码调整等工作；</w:t>
      </w:r>
    </w:p>
    <w:p>
      <w:pPr>
        <w:pStyle w:val="53"/>
        <w:ind w:firstLine="480" w:firstLineChars="200"/>
        <w:rPr>
          <w:rFonts w:ascii="Times New Roman" w:hAnsi="Times New Roman"/>
          <w:sz w:val="24"/>
          <w:szCs w:val="24"/>
        </w:rPr>
      </w:pPr>
      <w:r>
        <w:rPr>
          <w:rFonts w:ascii="Times New Roman" w:hAnsi="Times New Roman" w:eastAsia="宋体" w:cs="Times New Roman"/>
          <w:sz w:val="24"/>
          <w:szCs w:val="24"/>
        </w:rPr>
        <w:t>4.</w:t>
      </w:r>
      <w:r>
        <w:rPr>
          <w:rFonts w:ascii="Times New Roman" w:hAnsi="Times New Roman" w:eastAsia="宋体" w:cs="Times New Roman"/>
          <w:sz w:val="24"/>
          <w:szCs w:val="24"/>
        </w:rPr>
        <w:tab/>
      </w:r>
      <w:r>
        <w:rPr>
          <w:rFonts w:hint="eastAsia" w:ascii="Times New Roman" w:hAnsi="Times New Roman" w:eastAsia="宋体" w:cs="Times New Roman"/>
          <w:sz w:val="24"/>
          <w:szCs w:val="24"/>
        </w:rPr>
        <w:t>电话机房及分线箱的维护管理工作。</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2.</w:t>
      </w:r>
      <w:r>
        <w:rPr>
          <w:rFonts w:hint="eastAsia" w:ascii="Times New Roman" w:hAnsi="Times New Roman" w:eastAsia="宋体" w:cs="Times New Roman"/>
          <w:sz w:val="24"/>
          <w:szCs w:val="24"/>
        </w:rPr>
        <w:t>太阳能系统运行维护</w:t>
      </w:r>
    </w:p>
    <w:p>
      <w:pPr>
        <w:pStyle w:val="53"/>
        <w:ind w:firstLine="480" w:firstLineChars="200"/>
        <w:rPr>
          <w:rFonts w:ascii="Times New Roman" w:hAnsi="Times New Roman"/>
          <w:sz w:val="24"/>
          <w:szCs w:val="24"/>
        </w:rPr>
      </w:pPr>
      <w:r>
        <w:rPr>
          <w:rFonts w:ascii="Times New Roman" w:hAnsi="Times New Roman" w:eastAsia="宋体" w:cs="Times New Roman"/>
          <w:sz w:val="24"/>
          <w:szCs w:val="24"/>
        </w:rPr>
        <w:t>1.</w:t>
      </w:r>
      <w:r>
        <w:rPr>
          <w:rFonts w:ascii="Times New Roman" w:hAnsi="Times New Roman" w:eastAsia="宋体" w:cs="Times New Roman"/>
          <w:sz w:val="24"/>
          <w:szCs w:val="24"/>
        </w:rPr>
        <w:tab/>
      </w:r>
      <w:r>
        <w:rPr>
          <w:rFonts w:hint="eastAsia" w:ascii="Times New Roman" w:hAnsi="Times New Roman" w:eastAsia="宋体" w:cs="Times New Roman"/>
          <w:sz w:val="24"/>
          <w:szCs w:val="24"/>
        </w:rPr>
        <w:t>每日检查太阳能集热管以及管线是否完好，发现故障及时维修；</w:t>
      </w:r>
    </w:p>
    <w:p>
      <w:pPr>
        <w:pStyle w:val="53"/>
        <w:ind w:firstLine="480" w:firstLineChars="200"/>
        <w:rPr>
          <w:rFonts w:ascii="Times New Roman" w:hAnsi="Times New Roman"/>
          <w:sz w:val="24"/>
          <w:szCs w:val="24"/>
        </w:rPr>
      </w:pPr>
      <w:r>
        <w:rPr>
          <w:rFonts w:ascii="Times New Roman" w:hAnsi="Times New Roman" w:eastAsia="宋体" w:cs="Times New Roman"/>
          <w:sz w:val="24"/>
          <w:szCs w:val="24"/>
        </w:rPr>
        <w:t>2.</w:t>
      </w:r>
      <w:r>
        <w:rPr>
          <w:rFonts w:ascii="Times New Roman" w:hAnsi="Times New Roman" w:eastAsia="宋体" w:cs="Times New Roman"/>
          <w:sz w:val="24"/>
          <w:szCs w:val="24"/>
        </w:rPr>
        <w:tab/>
      </w:r>
      <w:r>
        <w:rPr>
          <w:rFonts w:hint="eastAsia" w:ascii="Times New Roman" w:hAnsi="Times New Roman" w:eastAsia="宋体" w:cs="Times New Roman"/>
          <w:sz w:val="24"/>
          <w:szCs w:val="24"/>
        </w:rPr>
        <w:t>设专人对设施设备运行进行管理；</w:t>
      </w:r>
    </w:p>
    <w:p>
      <w:pPr>
        <w:pStyle w:val="53"/>
        <w:ind w:firstLine="480" w:firstLineChars="200"/>
        <w:rPr>
          <w:rFonts w:ascii="Times New Roman" w:hAnsi="Times New Roman"/>
          <w:sz w:val="24"/>
          <w:szCs w:val="24"/>
        </w:rPr>
      </w:pPr>
      <w:r>
        <w:rPr>
          <w:rFonts w:ascii="Times New Roman" w:hAnsi="Times New Roman" w:eastAsia="宋体" w:cs="Times New Roman"/>
          <w:sz w:val="24"/>
          <w:szCs w:val="24"/>
        </w:rPr>
        <w:t>3.</w:t>
      </w:r>
      <w:r>
        <w:rPr>
          <w:rFonts w:ascii="Times New Roman" w:hAnsi="Times New Roman" w:eastAsia="宋体" w:cs="Times New Roman"/>
          <w:sz w:val="24"/>
          <w:szCs w:val="24"/>
        </w:rPr>
        <w:tab/>
      </w:r>
      <w:r>
        <w:rPr>
          <w:rFonts w:hint="eastAsia" w:ascii="Times New Roman" w:hAnsi="Times New Roman" w:eastAsia="宋体" w:cs="Times New Roman"/>
          <w:sz w:val="24"/>
          <w:szCs w:val="24"/>
        </w:rPr>
        <w:t>定期做好设施设备维护保养和日常清洁工作；</w:t>
      </w:r>
    </w:p>
    <w:p>
      <w:pPr>
        <w:pStyle w:val="53"/>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w:t>
      </w:r>
      <w:r>
        <w:rPr>
          <w:rFonts w:ascii="Times New Roman" w:hAnsi="Times New Roman" w:eastAsia="宋体" w:cs="Times New Roman"/>
          <w:sz w:val="24"/>
          <w:szCs w:val="24"/>
        </w:rPr>
        <w:tab/>
      </w:r>
      <w:r>
        <w:rPr>
          <w:rFonts w:ascii="Times New Roman" w:hAnsi="Times New Roman" w:eastAsia="宋体" w:cs="Times New Roman"/>
          <w:sz w:val="24"/>
          <w:szCs w:val="24"/>
        </w:rPr>
        <w:t>根据需要结碱情况进行除碱工作。</w:t>
      </w:r>
    </w:p>
    <w:p>
      <w:pPr>
        <w:pStyle w:val="53"/>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 xml:space="preserve">3. </w:t>
      </w:r>
      <w:r>
        <w:rPr>
          <w:rFonts w:hint="eastAsia" w:ascii="Times New Roman" w:hAnsi="Times New Roman" w:eastAsia="宋体" w:cs="Times New Roman"/>
          <w:sz w:val="24"/>
          <w:szCs w:val="24"/>
        </w:rPr>
        <w:t>热力站及供热管网</w:t>
      </w:r>
    </w:p>
    <w:p>
      <w:pPr>
        <w:pStyle w:val="53"/>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热力站一次进口阀门后的站内一次系统和热力站二次供暖热水循环系统；热力站内补水、电气、水泵和软化水系统；热力站二次高低区供暖、空调供暖和二次生活热水出口到楼口的二次管网系统；从楼口到室内散热器和浴室分支生活热水系统。热力交换站管理服务内容： </w:t>
      </w:r>
    </w:p>
    <w:p>
      <w:pPr>
        <w:pStyle w:val="53"/>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1、热力站内供热设备的安全运行及设备的维护保养。</w:t>
      </w:r>
    </w:p>
    <w:p>
      <w:pPr>
        <w:pStyle w:val="53"/>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2、热力站内水电管理。统计动力电、照明电、补水量、日平均用量，并按月统计上报。</w:t>
      </w:r>
    </w:p>
    <w:p>
      <w:pPr>
        <w:pStyle w:val="53"/>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3、热力站内的设备及管道要保持清洁整齐，搞好环境卫生。</w:t>
      </w:r>
    </w:p>
    <w:p>
      <w:pPr>
        <w:pStyle w:val="53"/>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4、热力站内供热设备等压力容器的检验取证。</w:t>
      </w:r>
    </w:p>
    <w:p>
      <w:pPr>
        <w:pStyle w:val="53"/>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5、热力站内安全阀和压力表的拆装年检校验。</w:t>
      </w:r>
    </w:p>
    <w:p>
      <w:pPr>
        <w:pStyle w:val="53"/>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6、热力站内软化水设备操作运行管理与维护保养。</w:t>
      </w:r>
    </w:p>
    <w:p>
      <w:pPr>
        <w:pStyle w:val="53"/>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7、保证站内各仪器仪表、水泵、阀门安全可靠，运转正常。</w:t>
      </w:r>
    </w:p>
    <w:p>
      <w:pPr>
        <w:pStyle w:val="53"/>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8、熟知站内各个系统安全运行操作程序及站内外管道走向，阀门位置。定期对站内巡回检查，发现跑、冒、滴、漏及时处理。</w:t>
      </w:r>
    </w:p>
    <w:p>
      <w:pPr>
        <w:pStyle w:val="53"/>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9、加强站内巡查，注意观察水泵、电机、电器等设备运行情况和使用情况，发现问题及时上报。</w:t>
      </w:r>
    </w:p>
    <w:p>
      <w:pPr>
        <w:pStyle w:val="53"/>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10、停热后对站内所管辖的水泵、电机设备进行维护保养，至少每月盘车二次，以防卡死烧坏电机。</w:t>
      </w:r>
    </w:p>
    <w:p>
      <w:pPr>
        <w:pStyle w:val="53"/>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11、停热后十天内向甲方汇报热力站运行情况和水泵、电气系统维修计划，为第二年供暖提供保障。</w:t>
      </w:r>
    </w:p>
    <w:p>
      <w:pPr>
        <w:pStyle w:val="53"/>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供热管网管理服务包括：</w:t>
      </w:r>
    </w:p>
    <w:p>
      <w:pPr>
        <w:pStyle w:val="53"/>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1、室外管网（高低区供暖、空调供暖、生活热水二次线）的日常维护和小修。</w:t>
      </w:r>
    </w:p>
    <w:p>
      <w:pPr>
        <w:pStyle w:val="53"/>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2、室外暖气管沟的管理和维护。</w:t>
      </w:r>
    </w:p>
    <w:p>
      <w:pPr>
        <w:pStyle w:val="53"/>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3、从楼口到楼内散热器及立支管供热系统的巡查维护、小修。</w:t>
      </w:r>
    </w:p>
    <w:p>
      <w:pPr>
        <w:pStyle w:val="53"/>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4.</w:t>
      </w:r>
      <w:r>
        <w:rPr>
          <w:rFonts w:hint="eastAsia" w:ascii="Times New Roman" w:hAnsi="Times New Roman" w:eastAsia="宋体" w:cs="Times New Roman"/>
          <w:sz w:val="24"/>
          <w:szCs w:val="24"/>
        </w:rPr>
        <w:t>图书实验楼相关设施和系统维保服务</w:t>
      </w:r>
    </w:p>
    <w:p>
      <w:pPr>
        <w:pStyle w:val="53"/>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 楼宇自控系统。包含新风空调系统、送排风系统、给排水系统、照明系统和电开水器系统，需与专业厂家签订维保合同，支付维护费。</w:t>
      </w:r>
    </w:p>
    <w:p>
      <w:pPr>
        <w:pStyle w:val="53"/>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 空调计费系统。对租户风机盘管计费，需与专业厂家签订维保合同，支付维护费。</w:t>
      </w:r>
    </w:p>
    <w:p>
      <w:pPr>
        <w:pStyle w:val="53"/>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 立体车库维护。图书实验楼B2层为三层升降横移类立体停车库车位，共83个，需与专业厂家签订维保合同，支付维护费。</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4. 消防设施维保服务。负责图书实验楼消防设备日常维护保养、检测、维修（1000元以下在物业费中涵盖）等，包括对消防设备主机及配套设备除尘、检测、维护、维修，对喷淋系统、消火栓系统检测、维护、维修，对各种探测器（烟感、温感探头）、手动报警按钮及消火栓按钮检测、维护、维修，每年检测数量应达到100%。对消防广播及消防电话功能检测、维护、维修。每半年对消防系统进行一次综合报警、联动（手动、自动）试验，探测器加烟试验，并做好试验记录，每半年对消防电梯迫降测试。</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5.</w:t>
      </w:r>
      <w:r>
        <w:rPr>
          <w:rFonts w:hint="eastAsia" w:ascii="Times New Roman" w:hAnsi="Times New Roman" w:eastAsia="宋体" w:cs="Times New Roman"/>
          <w:sz w:val="24"/>
          <w:szCs w:val="24"/>
        </w:rPr>
        <w:t>房屋及设备设施小修维护</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5.1</w:t>
      </w:r>
      <w:r>
        <w:rPr>
          <w:rFonts w:hint="eastAsia" w:ascii="Times New Roman" w:hAnsi="Times New Roman" w:eastAsia="宋体" w:cs="Times New Roman"/>
          <w:sz w:val="24"/>
          <w:szCs w:val="24"/>
        </w:rPr>
        <w:t>房屋土建及设备小修标准</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时限要求：急迫性小修项目包括：楼房厕浴间排污管道堵塞；室内给水系统小修、换管；烟道堵塞等。自接到报修之时起</w:t>
      </w:r>
      <w:r>
        <w:rPr>
          <w:rFonts w:ascii="Times New Roman" w:hAnsi="Times New Roman" w:eastAsia="宋体" w:cs="Times New Roman"/>
          <w:sz w:val="24"/>
          <w:szCs w:val="24"/>
        </w:rPr>
        <w:t>2</w:t>
      </w:r>
      <w:r>
        <w:rPr>
          <w:rFonts w:hint="eastAsia" w:ascii="Times New Roman" w:hAnsi="Times New Roman" w:eastAsia="宋体" w:cs="Times New Roman"/>
          <w:sz w:val="24"/>
          <w:szCs w:val="24"/>
        </w:rPr>
        <w:t>小时到达现场。除急迫性小修之外的零修项目为维护性小修：自接到报修之日起，三日之内处理或预约修复日期。</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5.1.1</w:t>
      </w:r>
      <w:r>
        <w:rPr>
          <w:rFonts w:hint="eastAsia" w:ascii="Times New Roman" w:hAnsi="Times New Roman" w:eastAsia="宋体" w:cs="Times New Roman"/>
          <w:sz w:val="24"/>
          <w:szCs w:val="24"/>
        </w:rPr>
        <w:t>室内地面、散水</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小修内容：普通水泥楼面和地面起砂空鼓、影响使用，楼面或地面的块料面层松动的、散水严重破损影响其功能的，应修补：木楼板损坏、松动、残缺的，应修复，如磨损过薄影响安全的，可局部拆换；质量标准：普通水泥楼面地面及散维修后应平整、光滑、接槎平顺；木质楼地面维修后应牢固、平整、拼缝严密。</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5.1.2</w:t>
      </w:r>
      <w:r>
        <w:rPr>
          <w:rFonts w:hint="eastAsia" w:ascii="Times New Roman" w:hAnsi="Times New Roman" w:eastAsia="宋体" w:cs="Times New Roman"/>
          <w:sz w:val="24"/>
          <w:szCs w:val="24"/>
        </w:rPr>
        <w:t>室内墙面及顶棚</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小修内容：内墙及踢脚线抹灰空鼓、剥落的应修补；顶棚抹灰空鼓、剥落的应修补；质量标准：修缮后的内墙面及灰顶棚应恢复原有使用功能，抹面应接槎平整、不开裂、不空鼓、不起泡、不翘边，面层与基层结合牢固。</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5.1.3</w:t>
      </w:r>
      <w:r>
        <w:rPr>
          <w:rFonts w:hint="eastAsia" w:ascii="Times New Roman" w:hAnsi="Times New Roman" w:eastAsia="宋体" w:cs="Times New Roman"/>
          <w:sz w:val="24"/>
          <w:szCs w:val="24"/>
        </w:rPr>
        <w:t>检修门窗</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小修内容：钢木门窗框松动、门窗扇开关不灵活、脱榫、糟朽、开焊、小五金缺损的应进行修补；质量标准：修后的钢木门窗应开关灵活不松动，框与墙体结合牢固，五金齐全。玻璃装钉牢固，腻子饱满，窗纱绷紧，不露纱头。</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5.1.4</w:t>
      </w:r>
      <w:r>
        <w:rPr>
          <w:rFonts w:hint="eastAsia" w:ascii="Times New Roman" w:hAnsi="Times New Roman" w:eastAsia="宋体" w:cs="Times New Roman"/>
          <w:sz w:val="24"/>
          <w:szCs w:val="24"/>
        </w:rPr>
        <w:t>烟道、垃圾道等</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小修内容：烟道裂缝、破损、堵塞现象；垃圾道堵塞；垃圾道、出垃圾门及出屋面排气孔损坏的应修复；质量标准：修缮后烟道及垃圾道应畅通，垃圾斗、出垃圾门零件齐全，排气孔不向垃圾道内漏水。</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5.1.5</w:t>
      </w:r>
      <w:r>
        <w:rPr>
          <w:rFonts w:hint="eastAsia" w:ascii="Times New Roman" w:hAnsi="Times New Roman" w:eastAsia="宋体" w:cs="Times New Roman"/>
          <w:sz w:val="24"/>
          <w:szCs w:val="24"/>
        </w:rPr>
        <w:t>清扫屋面、采光井、雨落管等</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小修内容：每年应将屋面、雨水口及采光井积存的杂物清扫干净；雨落管局部残缺、破损应更换；质量标准：屋面采光井应清扫干净，雨落管修缮后应补齐五金配件。</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5.1.6</w:t>
      </w:r>
      <w:r>
        <w:rPr>
          <w:rFonts w:hint="eastAsia" w:ascii="Times New Roman" w:hAnsi="Times New Roman" w:eastAsia="宋体" w:cs="Times New Roman"/>
          <w:sz w:val="24"/>
          <w:szCs w:val="24"/>
        </w:rPr>
        <w:t>屋面补漏</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小修内容：屋面局部滴漏以至影响使用的属于屋面局部补漏范围；质量标准：屋面部补漏后应达到不再滴漏。</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5.1.7</w:t>
      </w:r>
      <w:r>
        <w:rPr>
          <w:rFonts w:hint="eastAsia" w:ascii="Times New Roman" w:hAnsi="Times New Roman" w:eastAsia="宋体" w:cs="Times New Roman"/>
          <w:sz w:val="24"/>
          <w:szCs w:val="24"/>
        </w:rPr>
        <w:t>外檐装修</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小修内容：外檐抹灰及块料面层局部严重空鼓有脱落危险的，应排除险情；质量标准：排除险情后的外檐装修，应不存在危险隐患。</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5.1.8</w:t>
      </w:r>
      <w:r>
        <w:rPr>
          <w:rFonts w:hint="eastAsia" w:ascii="Times New Roman" w:hAnsi="Times New Roman" w:eastAsia="宋体" w:cs="Times New Roman"/>
          <w:sz w:val="24"/>
          <w:szCs w:val="24"/>
        </w:rPr>
        <w:t>阳台、雨罩等结构构件</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小修内容：阳台、雨罩、梁等结构构件保护层开裂的，应封堵裂缝，防止钢筋锈蚀：保护层剥落的，应补抹；质量标准：经维修后的结构构件应不再有裂缝及露筋现象。</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5.2</w:t>
      </w:r>
      <w:r>
        <w:rPr>
          <w:rFonts w:hint="eastAsia" w:ascii="Times New Roman" w:hAnsi="Times New Roman" w:eastAsia="宋体" w:cs="Times New Roman"/>
          <w:sz w:val="24"/>
          <w:szCs w:val="24"/>
        </w:rPr>
        <w:t>上下水系统小修标准</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5.2.1</w:t>
      </w:r>
      <w:r>
        <w:rPr>
          <w:rFonts w:hint="eastAsia" w:ascii="Times New Roman" w:hAnsi="Times New Roman" w:eastAsia="宋体" w:cs="Times New Roman"/>
          <w:sz w:val="24"/>
          <w:szCs w:val="24"/>
        </w:rPr>
        <w:t>室内给水系统小修、局部换管</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小修内容：楼房户表以内管道锈蚀脱皮的，应清除干净后，做防锈处理，管道锈蚀严重的，应予以更换；给水系统漏水的，应进行修理，严重的，予以更换，零件残缺的应予以补齐；质量标准：经修缮的给水系统畅通，部件应配齐全，无跑、冒、滴、漏现象，能正常使用。</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5.2.2</w:t>
      </w:r>
      <w:r>
        <w:rPr>
          <w:rFonts w:hint="eastAsia" w:ascii="Times New Roman" w:hAnsi="Times New Roman" w:eastAsia="宋体" w:cs="Times New Roman"/>
          <w:sz w:val="24"/>
          <w:szCs w:val="24"/>
        </w:rPr>
        <w:t>卫生设备</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小修内容：卫生设备及配件残缺的应配齐，破损的应维修；质量标准：修缮后应做到给排水畅通，各部位零件齐全、灵活、有效，无跑、冒、漏、滴现象，能正常使用。</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5.2.3</w:t>
      </w:r>
      <w:r>
        <w:rPr>
          <w:rFonts w:hint="eastAsia" w:ascii="Times New Roman" w:hAnsi="Times New Roman" w:eastAsia="宋体" w:cs="Times New Roman"/>
          <w:sz w:val="24"/>
          <w:szCs w:val="24"/>
        </w:rPr>
        <w:t>排水管道、化粪池，检查井等。</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小修内容：楼房排污管道堵塞，排污不畅通的应疏通；化粪池、检查井满溢或积存较多污物影响使用的应疏通或清掏，配件残缺应补齐。质量标准：楼房排污管道经疏通后，应达到排污管道畅通，不滴水；化粪池检查井满溢的清掏应清除全部污物，化粪池检查井局部损坏的应修好，达到井体、池体、井圈、井盖、池盖完好。</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5.3</w:t>
      </w:r>
      <w:r>
        <w:rPr>
          <w:rFonts w:hint="eastAsia" w:ascii="Times New Roman" w:hAnsi="Times New Roman" w:eastAsia="宋体" w:cs="Times New Roman"/>
          <w:sz w:val="24"/>
          <w:szCs w:val="24"/>
        </w:rPr>
        <w:t>供电设施设备小修标准</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5.3.1</w:t>
      </w:r>
      <w:r>
        <w:rPr>
          <w:rFonts w:hint="eastAsia" w:ascii="Times New Roman" w:hAnsi="Times New Roman" w:eastAsia="宋体" w:cs="Times New Roman"/>
          <w:sz w:val="24"/>
          <w:szCs w:val="24"/>
        </w:rPr>
        <w:t>配电设施</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小修内容：配电柜、配电箱、配电盘；质量标准：元器件齐全，显示正常动作可靠，接地良好；时限要求：出现故障</w:t>
      </w:r>
      <w:r>
        <w:rPr>
          <w:rFonts w:ascii="Times New Roman" w:hAnsi="Times New Roman" w:eastAsia="宋体" w:cs="Times New Roman"/>
          <w:sz w:val="24"/>
          <w:szCs w:val="24"/>
        </w:rPr>
        <w:t>30</w:t>
      </w:r>
      <w:r>
        <w:rPr>
          <w:rFonts w:hint="eastAsia" w:ascii="Times New Roman" w:hAnsi="Times New Roman" w:eastAsia="宋体" w:cs="Times New Roman"/>
          <w:sz w:val="24"/>
          <w:szCs w:val="24"/>
        </w:rPr>
        <w:t>分钟到达现场处理。</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5.3.2</w:t>
      </w:r>
      <w:r>
        <w:rPr>
          <w:rFonts w:hint="eastAsia" w:ascii="Times New Roman" w:hAnsi="Times New Roman" w:eastAsia="宋体" w:cs="Times New Roman"/>
          <w:sz w:val="24"/>
          <w:szCs w:val="24"/>
        </w:rPr>
        <w:t>室内设备</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小修内容：闸具、电源插座、开关、灯头；质量标准：正常使用；时限要求：报修后</w:t>
      </w:r>
      <w:r>
        <w:rPr>
          <w:rFonts w:ascii="Times New Roman" w:hAnsi="Times New Roman" w:eastAsia="宋体" w:cs="Times New Roman"/>
          <w:sz w:val="24"/>
          <w:szCs w:val="24"/>
        </w:rPr>
        <w:t>30</w:t>
      </w:r>
      <w:r>
        <w:rPr>
          <w:rFonts w:hint="eastAsia" w:ascii="Times New Roman" w:hAnsi="Times New Roman" w:eastAsia="宋体" w:cs="Times New Roman"/>
          <w:sz w:val="24"/>
          <w:szCs w:val="24"/>
        </w:rPr>
        <w:t>分钟到达现场处理。</w:t>
      </w:r>
    </w:p>
    <w:p>
      <w:pPr>
        <w:pStyle w:val="53"/>
        <w:ind w:firstLine="480" w:firstLineChars="200"/>
        <w:rPr>
          <w:rFonts w:ascii="Times New Roman" w:hAnsi="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5.3.3</w:t>
      </w:r>
      <w:r>
        <w:rPr>
          <w:rFonts w:hint="eastAsia" w:ascii="Times New Roman" w:hAnsi="Times New Roman" w:eastAsia="宋体" w:cs="Times New Roman"/>
          <w:sz w:val="24"/>
          <w:szCs w:val="24"/>
        </w:rPr>
        <w:t>配电线路</w:t>
      </w:r>
    </w:p>
    <w:p>
      <w:pPr>
        <w:pStyle w:val="53"/>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小修内容：导线、支持物；质量标准：绝缘良好完整可靠；时限要求：出现故障</w:t>
      </w:r>
      <w:r>
        <w:rPr>
          <w:rFonts w:ascii="Times New Roman" w:hAnsi="Times New Roman" w:eastAsia="宋体" w:cs="Times New Roman"/>
          <w:sz w:val="24"/>
          <w:szCs w:val="24"/>
        </w:rPr>
        <w:t>30分钟到达现场处理。</w:t>
      </w:r>
    </w:p>
    <w:p>
      <w:pPr>
        <w:pStyle w:val="53"/>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5.4</w:t>
      </w:r>
      <w:r>
        <w:rPr>
          <w:rFonts w:hint="eastAsia" w:ascii="Times New Roman" w:hAnsi="Times New Roman" w:eastAsia="宋体" w:cs="Times New Roman"/>
          <w:sz w:val="24"/>
          <w:szCs w:val="24"/>
        </w:rPr>
        <w:t>各类家具小修标准</w:t>
      </w:r>
    </w:p>
    <w:p>
      <w:pPr>
        <w:pStyle w:val="53"/>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维修配件单价在2</w:t>
      </w:r>
      <w:r>
        <w:rPr>
          <w:rFonts w:ascii="Times New Roman" w:hAnsi="Times New Roman" w:eastAsia="宋体" w:cs="Times New Roman"/>
          <w:sz w:val="24"/>
          <w:szCs w:val="24"/>
        </w:rPr>
        <w:t>00</w:t>
      </w:r>
      <w:r>
        <w:rPr>
          <w:rFonts w:hint="eastAsia" w:ascii="Times New Roman" w:hAnsi="Times New Roman" w:eastAsia="宋体" w:cs="Times New Roman"/>
          <w:sz w:val="24"/>
          <w:szCs w:val="24"/>
        </w:rPr>
        <w:t>元以下的，由</w:t>
      </w:r>
      <w:r>
        <w:rPr>
          <w:rFonts w:hint="eastAsia" w:ascii="Times New Roman" w:hAnsi="Times New Roman" w:eastAsia="宋体" w:cs="Times New Roman"/>
          <w:sz w:val="24"/>
          <w:szCs w:val="24"/>
          <w:lang w:eastAsia="zh-CN"/>
        </w:rPr>
        <w:t>供应商</w:t>
      </w:r>
      <w:r>
        <w:rPr>
          <w:rFonts w:hint="eastAsia" w:ascii="Times New Roman" w:hAnsi="Times New Roman" w:eastAsia="宋体" w:cs="Times New Roman"/>
          <w:sz w:val="24"/>
          <w:szCs w:val="24"/>
        </w:rPr>
        <w:t>承担，超过2</w:t>
      </w:r>
      <w:r>
        <w:rPr>
          <w:rFonts w:ascii="Times New Roman" w:hAnsi="Times New Roman" w:eastAsia="宋体" w:cs="Times New Roman"/>
          <w:sz w:val="24"/>
          <w:szCs w:val="24"/>
        </w:rPr>
        <w:t>00</w:t>
      </w:r>
      <w:r>
        <w:rPr>
          <w:rFonts w:hint="eastAsia" w:ascii="Times New Roman" w:hAnsi="Times New Roman" w:eastAsia="宋体" w:cs="Times New Roman"/>
          <w:sz w:val="24"/>
          <w:szCs w:val="24"/>
        </w:rPr>
        <w:t>元的，</w:t>
      </w:r>
      <w:r>
        <w:rPr>
          <w:rFonts w:hint="eastAsia" w:ascii="Times New Roman" w:hAnsi="Times New Roman" w:eastAsia="宋体" w:cs="Times New Roman"/>
          <w:sz w:val="24"/>
          <w:szCs w:val="24"/>
          <w:lang w:eastAsia="zh-CN"/>
        </w:rPr>
        <w:t>供应商</w:t>
      </w:r>
      <w:r>
        <w:rPr>
          <w:rFonts w:hint="eastAsia" w:ascii="Times New Roman" w:hAnsi="Times New Roman" w:eastAsia="宋体" w:cs="Times New Roman"/>
          <w:sz w:val="24"/>
          <w:szCs w:val="24"/>
        </w:rPr>
        <w:t>负责维修，配件费由</w:t>
      </w:r>
      <w:r>
        <w:rPr>
          <w:rFonts w:hint="eastAsia" w:ascii="Times New Roman" w:hAnsi="Times New Roman" w:eastAsia="宋体" w:cs="Times New Roman"/>
          <w:sz w:val="24"/>
          <w:szCs w:val="24"/>
          <w:lang w:eastAsia="zh-CN"/>
        </w:rPr>
        <w:t>采购人</w:t>
      </w:r>
      <w:r>
        <w:rPr>
          <w:rFonts w:hint="eastAsia" w:ascii="Times New Roman" w:hAnsi="Times New Roman" w:eastAsia="宋体" w:cs="Times New Roman"/>
          <w:sz w:val="24"/>
          <w:szCs w:val="24"/>
        </w:rPr>
        <w:t>承担。</w:t>
      </w:r>
    </w:p>
    <w:p>
      <w:pPr>
        <w:pStyle w:val="44"/>
        <w:snapToGrid w:val="0"/>
        <w:spacing w:line="560" w:lineRule="exact"/>
        <w:jc w:val="center"/>
        <w:textAlignment w:val="baseline"/>
        <w:rPr>
          <w:rFonts w:hint="eastAsia" w:ascii="方正小标宋_GBK" w:hAnsi="方正小标宋_GBK" w:eastAsia="方正小标宋_GBK" w:cs="方正小标宋_GBK"/>
          <w:sz w:val="36"/>
          <w:szCs w:val="36"/>
          <w:shd w:val="clear" w:color="auto" w:fill="FFFFFF"/>
        </w:rPr>
      </w:pPr>
    </w:p>
    <w:p>
      <w:pPr>
        <w:pStyle w:val="44"/>
        <w:snapToGrid w:val="0"/>
        <w:spacing w:line="560" w:lineRule="exact"/>
        <w:jc w:val="center"/>
        <w:textAlignment w:val="baseline"/>
        <w:rPr>
          <w:rFonts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shd w:val="clear" w:color="auto" w:fill="FFFFFF"/>
        </w:rPr>
        <w:t>设备设施情况</w:t>
      </w:r>
    </w:p>
    <w:p>
      <w:pPr>
        <w:pStyle w:val="44"/>
        <w:snapToGrid w:val="0"/>
        <w:spacing w:line="560" w:lineRule="exact"/>
        <w:ind w:firstLine="420"/>
        <w:textAlignment w:val="baseline"/>
        <w:rPr>
          <w:rFonts w:ascii="Segoe UI" w:hAnsi="Segoe UI" w:eastAsia="等线" w:cs="Segoe UI"/>
          <w:sz w:val="20"/>
          <w:szCs w:val="20"/>
          <w:shd w:val="clear" w:color="auto" w:fill="FFFFFF"/>
        </w:rPr>
      </w:pPr>
    </w:p>
    <w:p>
      <w:pPr>
        <w:pStyle w:val="64"/>
        <w:spacing w:line="360" w:lineRule="auto"/>
        <w:ind w:firstLine="480" w:firstLineChars="200"/>
        <w:rPr>
          <w:rFonts w:ascii="Times New Roman" w:hAnsi="Times New Roman" w:eastAsia="宋体" w:cs="Times New Roman"/>
          <w:sz w:val="24"/>
          <w:szCs w:val="24"/>
          <w:lang w:bidi="ar"/>
        </w:rPr>
      </w:pPr>
      <w:r>
        <w:rPr>
          <w:rFonts w:ascii="Times New Roman" w:hAnsi="Times New Roman" w:eastAsia="宋体" w:cs="Times New Roman"/>
          <w:sz w:val="24"/>
          <w:szCs w:val="24"/>
          <w:lang w:bidi="ar"/>
        </w:rPr>
        <w:t xml:space="preserve">屋顶太阳能系统： </w:t>
      </w:r>
    </w:p>
    <w:tbl>
      <w:tblPr>
        <w:tblStyle w:val="5"/>
        <w:tblW w:w="46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150"/>
        <w:gridCol w:w="2480"/>
        <w:gridCol w:w="1457"/>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567" w:type="pct"/>
            <w:tcBorders>
              <w:tl2br w:val="nil"/>
              <w:tr2bl w:val="nil"/>
            </w:tcBorders>
            <w:vAlign w:val="center"/>
          </w:tcPr>
          <w:p>
            <w:pPr>
              <w:snapToGrid w:val="0"/>
              <w:jc w:val="center"/>
              <w:rPr>
                <w:rFonts w:ascii="宋体" w:hAnsi="宋体" w:cs="宋体"/>
                <w:b/>
                <w:bCs/>
                <w:szCs w:val="21"/>
              </w:rPr>
            </w:pPr>
            <w:r>
              <w:rPr>
                <w:rFonts w:hint="eastAsia" w:ascii="宋体" w:hAnsi="宋体" w:cs="宋体"/>
                <w:b/>
                <w:bCs/>
                <w:szCs w:val="21"/>
              </w:rPr>
              <w:t>序号</w:t>
            </w:r>
          </w:p>
        </w:tc>
        <w:tc>
          <w:tcPr>
            <w:tcW w:w="1349" w:type="pct"/>
            <w:tcBorders>
              <w:tl2br w:val="nil"/>
              <w:tr2bl w:val="nil"/>
            </w:tcBorders>
            <w:noWrap/>
            <w:vAlign w:val="center"/>
          </w:tcPr>
          <w:p>
            <w:pPr>
              <w:snapToGrid w:val="0"/>
              <w:rPr>
                <w:rFonts w:ascii="宋体" w:hAnsi="宋体" w:cs="宋体"/>
                <w:b/>
                <w:bCs/>
                <w:szCs w:val="21"/>
              </w:rPr>
            </w:pPr>
            <w:r>
              <w:rPr>
                <w:rFonts w:hint="eastAsia" w:ascii="宋体" w:hAnsi="宋体" w:cs="宋体"/>
                <w:b/>
                <w:bCs/>
                <w:szCs w:val="21"/>
              </w:rPr>
              <w:t>低区系统设备名称</w:t>
            </w:r>
          </w:p>
        </w:tc>
        <w:tc>
          <w:tcPr>
            <w:tcW w:w="1556" w:type="pct"/>
            <w:tcBorders>
              <w:tl2br w:val="nil"/>
              <w:tr2bl w:val="nil"/>
            </w:tcBorders>
            <w:noWrap/>
            <w:vAlign w:val="center"/>
          </w:tcPr>
          <w:p>
            <w:pPr>
              <w:snapToGrid w:val="0"/>
              <w:jc w:val="center"/>
              <w:rPr>
                <w:rFonts w:ascii="宋体" w:hAnsi="宋体" w:cs="宋体"/>
                <w:b/>
                <w:bCs/>
                <w:szCs w:val="21"/>
              </w:rPr>
            </w:pPr>
            <w:r>
              <w:rPr>
                <w:rFonts w:hint="eastAsia" w:ascii="宋体" w:hAnsi="宋体" w:cs="宋体"/>
                <w:b/>
                <w:bCs/>
                <w:szCs w:val="21"/>
              </w:rPr>
              <w:t>技术参数</w:t>
            </w:r>
          </w:p>
        </w:tc>
        <w:tc>
          <w:tcPr>
            <w:tcW w:w="914" w:type="pct"/>
            <w:tcBorders>
              <w:tl2br w:val="nil"/>
              <w:tr2bl w:val="nil"/>
            </w:tcBorders>
            <w:noWrap/>
            <w:vAlign w:val="center"/>
          </w:tcPr>
          <w:p>
            <w:pPr>
              <w:snapToGrid w:val="0"/>
              <w:jc w:val="center"/>
              <w:rPr>
                <w:rFonts w:ascii="宋体" w:hAnsi="宋体" w:cs="宋体"/>
                <w:b/>
                <w:bCs/>
                <w:szCs w:val="21"/>
              </w:rPr>
            </w:pPr>
            <w:r>
              <w:rPr>
                <w:rFonts w:hint="eastAsia" w:ascii="宋体" w:hAnsi="宋体" w:cs="宋体"/>
                <w:b/>
                <w:bCs/>
                <w:szCs w:val="21"/>
              </w:rPr>
              <w:t>规格型号</w:t>
            </w:r>
          </w:p>
        </w:tc>
        <w:tc>
          <w:tcPr>
            <w:tcW w:w="614" w:type="pct"/>
            <w:tcBorders>
              <w:tl2br w:val="nil"/>
              <w:tr2bl w:val="nil"/>
            </w:tcBorders>
            <w:noWrap/>
            <w:vAlign w:val="center"/>
          </w:tcPr>
          <w:p>
            <w:pPr>
              <w:snapToGrid w:val="0"/>
              <w:jc w:val="center"/>
              <w:rPr>
                <w:rFonts w:ascii="宋体" w:hAnsi="宋体" w:cs="宋体"/>
                <w:b/>
                <w:bCs/>
                <w:szCs w:val="21"/>
              </w:rPr>
            </w:pPr>
            <w:r>
              <w:rPr>
                <w:rFonts w:hint="eastAsia" w:ascii="宋体" w:hAnsi="宋体" w:cs="宋体"/>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7" w:type="pct"/>
            <w:tcBorders>
              <w:tl2br w:val="nil"/>
              <w:tr2bl w:val="nil"/>
            </w:tcBorders>
            <w:vAlign w:val="center"/>
          </w:tcPr>
          <w:p>
            <w:pPr>
              <w:jc w:val="center"/>
              <w:rPr>
                <w:rFonts w:ascii="宋体" w:hAnsi="宋体" w:cs="宋体"/>
                <w:szCs w:val="21"/>
              </w:rPr>
            </w:pPr>
            <w:r>
              <w:rPr>
                <w:rFonts w:ascii="宋体" w:hAnsi="宋体" w:cs="宋体"/>
                <w:szCs w:val="21"/>
              </w:rPr>
              <w:t>1</w:t>
            </w:r>
          </w:p>
        </w:tc>
        <w:tc>
          <w:tcPr>
            <w:tcW w:w="1349" w:type="pct"/>
            <w:tcBorders>
              <w:tl2br w:val="nil"/>
              <w:tr2bl w:val="nil"/>
            </w:tcBorders>
            <w:noWrap/>
            <w:vAlign w:val="center"/>
          </w:tcPr>
          <w:p>
            <w:pPr>
              <w:jc w:val="center"/>
              <w:rPr>
                <w:rFonts w:ascii="宋体" w:hAnsi="宋体" w:cs="宋体"/>
                <w:szCs w:val="21"/>
              </w:rPr>
            </w:pPr>
            <w:r>
              <w:rPr>
                <w:rFonts w:hint="eastAsia" w:ascii="宋体" w:hAnsi="宋体" w:cs="宋体"/>
                <w:szCs w:val="21"/>
              </w:rPr>
              <w:t>热管真空管集热器</w:t>
            </w:r>
          </w:p>
        </w:tc>
        <w:tc>
          <w:tcPr>
            <w:tcW w:w="1556" w:type="pct"/>
            <w:tcBorders>
              <w:tl2br w:val="nil"/>
              <w:tr2bl w:val="nil"/>
            </w:tcBorders>
            <w:noWrap/>
            <w:vAlign w:val="center"/>
          </w:tcPr>
          <w:p>
            <w:pPr>
              <w:jc w:val="center"/>
              <w:rPr>
                <w:rFonts w:ascii="宋体" w:hAnsi="宋体" w:cs="宋体"/>
                <w:szCs w:val="21"/>
              </w:rPr>
            </w:pPr>
            <w:r>
              <w:rPr>
                <w:rFonts w:ascii="宋体" w:hAnsi="宋体" w:cs="宋体"/>
                <w:szCs w:val="21"/>
              </w:rPr>
              <w:t>0.6MPa</w:t>
            </w:r>
          </w:p>
        </w:tc>
        <w:tc>
          <w:tcPr>
            <w:tcW w:w="914" w:type="pct"/>
            <w:tcBorders>
              <w:tl2br w:val="nil"/>
              <w:tr2bl w:val="nil"/>
            </w:tcBorders>
            <w:noWrap/>
            <w:vAlign w:val="center"/>
          </w:tcPr>
          <w:p>
            <w:pPr>
              <w:jc w:val="center"/>
              <w:rPr>
                <w:rFonts w:ascii="宋体" w:hAnsi="宋体" w:cs="宋体"/>
                <w:szCs w:val="21"/>
              </w:rPr>
            </w:pPr>
          </w:p>
        </w:tc>
        <w:tc>
          <w:tcPr>
            <w:tcW w:w="614" w:type="pct"/>
            <w:tcBorders>
              <w:tl2br w:val="nil"/>
              <w:tr2bl w:val="nil"/>
            </w:tcBorders>
            <w:noWrap/>
            <w:vAlign w:val="center"/>
          </w:tcPr>
          <w:p>
            <w:pPr>
              <w:jc w:val="center"/>
              <w:rPr>
                <w:rFonts w:ascii="宋体" w:hAnsi="宋体" w:cs="宋体"/>
                <w:szCs w:val="21"/>
              </w:rPr>
            </w:pPr>
            <w:r>
              <w:rPr>
                <w:rFonts w:ascii="宋体" w:hAnsi="宋体" w:cs="宋体"/>
                <w:szCs w:val="21"/>
              </w:rPr>
              <w:t>90套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pct"/>
            <w:tcBorders>
              <w:tl2br w:val="nil"/>
              <w:tr2bl w:val="nil"/>
            </w:tcBorders>
            <w:vAlign w:val="center"/>
          </w:tcPr>
          <w:p>
            <w:pPr>
              <w:jc w:val="center"/>
              <w:rPr>
                <w:rFonts w:ascii="宋体" w:hAnsi="宋体" w:cs="宋体"/>
                <w:szCs w:val="21"/>
              </w:rPr>
            </w:pPr>
            <w:r>
              <w:rPr>
                <w:rFonts w:ascii="宋体" w:hAnsi="宋体" w:cs="宋体"/>
                <w:szCs w:val="21"/>
              </w:rPr>
              <w:t>2</w:t>
            </w:r>
          </w:p>
        </w:tc>
        <w:tc>
          <w:tcPr>
            <w:tcW w:w="1349" w:type="pct"/>
            <w:tcBorders>
              <w:tl2br w:val="nil"/>
              <w:tr2bl w:val="nil"/>
            </w:tcBorders>
            <w:noWrap/>
            <w:vAlign w:val="center"/>
          </w:tcPr>
          <w:p>
            <w:pPr>
              <w:jc w:val="center"/>
              <w:rPr>
                <w:rFonts w:ascii="宋体" w:hAnsi="宋体" w:cs="宋体"/>
                <w:szCs w:val="21"/>
              </w:rPr>
            </w:pPr>
            <w:r>
              <w:rPr>
                <w:rFonts w:hint="eastAsia" w:ascii="宋体" w:hAnsi="宋体" w:cs="宋体"/>
                <w:szCs w:val="21"/>
              </w:rPr>
              <w:t>冷却器</w:t>
            </w:r>
          </w:p>
        </w:tc>
        <w:tc>
          <w:tcPr>
            <w:tcW w:w="1556" w:type="pct"/>
            <w:tcBorders>
              <w:tl2br w:val="nil"/>
              <w:tr2bl w:val="nil"/>
            </w:tcBorders>
            <w:noWrap/>
            <w:vAlign w:val="center"/>
          </w:tcPr>
          <w:p>
            <w:pPr>
              <w:jc w:val="center"/>
              <w:rPr>
                <w:rFonts w:ascii="宋体" w:hAnsi="宋体" w:cs="宋体"/>
                <w:szCs w:val="21"/>
              </w:rPr>
            </w:pPr>
            <w:r>
              <w:rPr>
                <w:rFonts w:ascii="宋体" w:hAnsi="宋体" w:cs="宋体"/>
                <w:szCs w:val="21"/>
              </w:rPr>
              <w:t>1200×1215,218KG</w:t>
            </w:r>
          </w:p>
        </w:tc>
        <w:tc>
          <w:tcPr>
            <w:tcW w:w="914" w:type="pct"/>
            <w:tcBorders>
              <w:tl2br w:val="nil"/>
              <w:tr2bl w:val="nil"/>
            </w:tcBorders>
            <w:noWrap/>
            <w:vAlign w:val="center"/>
          </w:tcPr>
          <w:p>
            <w:pPr>
              <w:jc w:val="center"/>
              <w:rPr>
                <w:rFonts w:ascii="宋体" w:hAnsi="宋体" w:cs="宋体"/>
                <w:szCs w:val="21"/>
              </w:rPr>
            </w:pPr>
            <w:r>
              <w:rPr>
                <w:rFonts w:hint="eastAsia" w:ascii="宋体" w:hAnsi="宋体" w:cs="宋体"/>
                <w:szCs w:val="21"/>
              </w:rPr>
              <w:t>制冷量</w:t>
            </w:r>
            <w:r>
              <w:rPr>
                <w:rFonts w:ascii="宋体" w:hAnsi="宋体" w:cs="宋体"/>
                <w:szCs w:val="21"/>
              </w:rPr>
              <w:t>200KW</w:t>
            </w:r>
          </w:p>
        </w:tc>
        <w:tc>
          <w:tcPr>
            <w:tcW w:w="614" w:type="pct"/>
            <w:tcBorders>
              <w:tl2br w:val="nil"/>
              <w:tr2bl w:val="nil"/>
            </w:tcBorders>
            <w:noWrap/>
            <w:vAlign w:val="center"/>
          </w:tcPr>
          <w:p>
            <w:pPr>
              <w:jc w:val="center"/>
              <w:rPr>
                <w:rFonts w:ascii="宋体" w:hAnsi="宋体" w:cs="宋体"/>
                <w:szCs w:val="21"/>
              </w:rPr>
            </w:pPr>
            <w:r>
              <w:rPr>
                <w:rFonts w:ascii="宋体" w:hAnsi="宋体" w:cs="宋体"/>
                <w:szCs w:val="21"/>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pct"/>
            <w:tcBorders>
              <w:tl2br w:val="nil"/>
              <w:tr2bl w:val="nil"/>
            </w:tcBorders>
            <w:vAlign w:val="center"/>
          </w:tcPr>
          <w:p>
            <w:pPr>
              <w:jc w:val="center"/>
              <w:rPr>
                <w:rFonts w:ascii="宋体" w:hAnsi="宋体" w:cs="宋体"/>
                <w:szCs w:val="21"/>
              </w:rPr>
            </w:pPr>
            <w:r>
              <w:rPr>
                <w:rFonts w:ascii="宋体" w:hAnsi="宋体" w:cs="宋体"/>
                <w:szCs w:val="21"/>
              </w:rPr>
              <w:t>3</w:t>
            </w:r>
          </w:p>
        </w:tc>
        <w:tc>
          <w:tcPr>
            <w:tcW w:w="1349" w:type="pct"/>
            <w:tcBorders>
              <w:tl2br w:val="nil"/>
              <w:tr2bl w:val="nil"/>
            </w:tcBorders>
            <w:noWrap/>
            <w:vAlign w:val="center"/>
          </w:tcPr>
          <w:p>
            <w:pPr>
              <w:jc w:val="center"/>
              <w:rPr>
                <w:rFonts w:ascii="宋体" w:hAnsi="宋体" w:cs="宋体"/>
                <w:szCs w:val="21"/>
              </w:rPr>
            </w:pPr>
            <w:r>
              <w:rPr>
                <w:rFonts w:hint="eastAsia" w:ascii="宋体" w:hAnsi="宋体" w:cs="宋体"/>
                <w:szCs w:val="21"/>
              </w:rPr>
              <w:t>容积式换热器</w:t>
            </w:r>
          </w:p>
        </w:tc>
        <w:tc>
          <w:tcPr>
            <w:tcW w:w="1556" w:type="pct"/>
            <w:tcBorders>
              <w:tl2br w:val="nil"/>
              <w:tr2bl w:val="nil"/>
            </w:tcBorders>
            <w:noWrap/>
            <w:vAlign w:val="center"/>
          </w:tcPr>
          <w:p>
            <w:pPr>
              <w:jc w:val="center"/>
              <w:rPr>
                <w:rFonts w:ascii="宋体" w:hAnsi="宋体" w:cs="宋体"/>
                <w:szCs w:val="21"/>
              </w:rPr>
            </w:pPr>
            <w:r>
              <w:rPr>
                <w:rFonts w:hint="eastAsia" w:ascii="宋体" w:hAnsi="宋体" w:cs="宋体"/>
                <w:szCs w:val="21"/>
              </w:rPr>
              <w:t>Φ</w:t>
            </w:r>
            <w:r>
              <w:rPr>
                <w:rFonts w:ascii="宋体" w:hAnsi="宋体" w:cs="宋体"/>
                <w:szCs w:val="21"/>
              </w:rPr>
              <w:t>2000,F=16㎡</w:t>
            </w:r>
          </w:p>
        </w:tc>
        <w:tc>
          <w:tcPr>
            <w:tcW w:w="914" w:type="pct"/>
            <w:tcBorders>
              <w:tl2br w:val="nil"/>
              <w:tr2bl w:val="nil"/>
            </w:tcBorders>
            <w:noWrap/>
            <w:vAlign w:val="center"/>
          </w:tcPr>
          <w:p>
            <w:pPr>
              <w:jc w:val="center"/>
              <w:rPr>
                <w:rFonts w:ascii="宋体" w:hAnsi="宋体" w:cs="宋体"/>
                <w:szCs w:val="21"/>
              </w:rPr>
            </w:pPr>
            <w:r>
              <w:rPr>
                <w:rFonts w:ascii="宋体" w:hAnsi="宋体" w:cs="宋体"/>
                <w:szCs w:val="21"/>
              </w:rPr>
              <w:t>8m³</w:t>
            </w:r>
          </w:p>
        </w:tc>
        <w:tc>
          <w:tcPr>
            <w:tcW w:w="614" w:type="pct"/>
            <w:tcBorders>
              <w:tl2br w:val="nil"/>
              <w:tr2bl w:val="nil"/>
            </w:tcBorders>
            <w:noWrap/>
            <w:vAlign w:val="center"/>
          </w:tcPr>
          <w:p>
            <w:pPr>
              <w:jc w:val="center"/>
              <w:rPr>
                <w:rFonts w:ascii="宋体" w:hAnsi="宋体" w:cs="宋体"/>
                <w:szCs w:val="21"/>
              </w:rPr>
            </w:pPr>
            <w:r>
              <w:rPr>
                <w:rFonts w:ascii="宋体" w:hAnsi="宋体" w:cs="宋体"/>
                <w:szCs w:val="21"/>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pct"/>
            <w:tcBorders>
              <w:tl2br w:val="nil"/>
              <w:tr2bl w:val="nil"/>
            </w:tcBorders>
            <w:vAlign w:val="center"/>
          </w:tcPr>
          <w:p>
            <w:pPr>
              <w:jc w:val="center"/>
              <w:rPr>
                <w:rFonts w:ascii="宋体" w:hAnsi="宋体" w:cs="宋体"/>
                <w:szCs w:val="21"/>
              </w:rPr>
            </w:pPr>
            <w:r>
              <w:rPr>
                <w:rFonts w:ascii="宋体" w:hAnsi="宋体" w:cs="宋体"/>
                <w:szCs w:val="21"/>
              </w:rPr>
              <w:t>4</w:t>
            </w:r>
          </w:p>
        </w:tc>
        <w:tc>
          <w:tcPr>
            <w:tcW w:w="1349" w:type="pct"/>
            <w:tcBorders>
              <w:tl2br w:val="nil"/>
              <w:tr2bl w:val="nil"/>
            </w:tcBorders>
            <w:noWrap/>
            <w:vAlign w:val="center"/>
          </w:tcPr>
          <w:p>
            <w:pPr>
              <w:jc w:val="center"/>
              <w:rPr>
                <w:rFonts w:ascii="宋体" w:hAnsi="宋体" w:cs="宋体"/>
                <w:szCs w:val="21"/>
              </w:rPr>
            </w:pPr>
            <w:r>
              <w:rPr>
                <w:rFonts w:hint="eastAsia" w:ascii="宋体" w:hAnsi="宋体" w:cs="宋体"/>
                <w:szCs w:val="21"/>
              </w:rPr>
              <w:t>容积式换热器</w:t>
            </w:r>
          </w:p>
        </w:tc>
        <w:tc>
          <w:tcPr>
            <w:tcW w:w="1556" w:type="pct"/>
            <w:tcBorders>
              <w:tl2br w:val="nil"/>
              <w:tr2bl w:val="nil"/>
            </w:tcBorders>
            <w:noWrap/>
            <w:vAlign w:val="center"/>
          </w:tcPr>
          <w:p>
            <w:pPr>
              <w:jc w:val="center"/>
              <w:rPr>
                <w:rFonts w:ascii="宋体" w:hAnsi="宋体" w:cs="宋体"/>
                <w:szCs w:val="21"/>
              </w:rPr>
            </w:pPr>
            <w:r>
              <w:rPr>
                <w:rFonts w:hint="eastAsia" w:ascii="宋体" w:hAnsi="宋体" w:cs="宋体"/>
                <w:szCs w:val="21"/>
              </w:rPr>
              <w:t>Φ</w:t>
            </w:r>
            <w:r>
              <w:rPr>
                <w:rFonts w:ascii="宋体" w:hAnsi="宋体" w:cs="宋体"/>
                <w:szCs w:val="21"/>
              </w:rPr>
              <w:t>2000,F=50㎡</w:t>
            </w:r>
          </w:p>
        </w:tc>
        <w:tc>
          <w:tcPr>
            <w:tcW w:w="914" w:type="pct"/>
            <w:tcBorders>
              <w:tl2br w:val="nil"/>
              <w:tr2bl w:val="nil"/>
            </w:tcBorders>
            <w:noWrap/>
            <w:vAlign w:val="center"/>
          </w:tcPr>
          <w:p>
            <w:pPr>
              <w:jc w:val="center"/>
              <w:rPr>
                <w:rFonts w:ascii="宋体" w:hAnsi="宋体" w:cs="宋体"/>
                <w:szCs w:val="21"/>
              </w:rPr>
            </w:pPr>
            <w:r>
              <w:rPr>
                <w:rFonts w:ascii="宋体" w:hAnsi="宋体" w:cs="宋体"/>
                <w:szCs w:val="21"/>
              </w:rPr>
              <w:t>10m³</w:t>
            </w:r>
          </w:p>
        </w:tc>
        <w:tc>
          <w:tcPr>
            <w:tcW w:w="614" w:type="pct"/>
            <w:tcBorders>
              <w:tl2br w:val="nil"/>
              <w:tr2bl w:val="nil"/>
            </w:tcBorders>
            <w:noWrap/>
            <w:vAlign w:val="center"/>
          </w:tcPr>
          <w:p>
            <w:pPr>
              <w:jc w:val="center"/>
              <w:rPr>
                <w:rFonts w:ascii="宋体" w:hAnsi="宋体" w:cs="宋体"/>
                <w:szCs w:val="21"/>
              </w:rPr>
            </w:pPr>
            <w:r>
              <w:rPr>
                <w:rFonts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7" w:type="pct"/>
            <w:tcBorders>
              <w:tl2br w:val="nil"/>
              <w:tr2bl w:val="nil"/>
            </w:tcBorders>
            <w:vAlign w:val="center"/>
          </w:tcPr>
          <w:p>
            <w:pPr>
              <w:jc w:val="center"/>
              <w:rPr>
                <w:rFonts w:ascii="宋体" w:hAnsi="宋体" w:cs="宋体"/>
                <w:szCs w:val="21"/>
              </w:rPr>
            </w:pPr>
            <w:r>
              <w:rPr>
                <w:rFonts w:ascii="宋体" w:hAnsi="宋体" w:cs="宋体"/>
                <w:szCs w:val="21"/>
              </w:rPr>
              <w:t>5</w:t>
            </w:r>
          </w:p>
        </w:tc>
        <w:tc>
          <w:tcPr>
            <w:tcW w:w="1349" w:type="pct"/>
            <w:tcBorders>
              <w:tl2br w:val="nil"/>
              <w:tr2bl w:val="nil"/>
            </w:tcBorders>
            <w:noWrap/>
            <w:vAlign w:val="center"/>
          </w:tcPr>
          <w:p>
            <w:pPr>
              <w:jc w:val="center"/>
              <w:rPr>
                <w:rFonts w:ascii="宋体" w:hAnsi="宋体" w:cs="宋体"/>
                <w:szCs w:val="21"/>
              </w:rPr>
            </w:pPr>
            <w:r>
              <w:rPr>
                <w:rFonts w:hint="eastAsia" w:ascii="宋体" w:hAnsi="宋体" w:cs="宋体"/>
                <w:szCs w:val="21"/>
              </w:rPr>
              <w:t>集热循环泵</w:t>
            </w:r>
          </w:p>
        </w:tc>
        <w:tc>
          <w:tcPr>
            <w:tcW w:w="1556" w:type="pct"/>
            <w:tcBorders>
              <w:tl2br w:val="nil"/>
              <w:tr2bl w:val="nil"/>
            </w:tcBorders>
            <w:noWrap/>
            <w:vAlign w:val="center"/>
          </w:tcPr>
          <w:p>
            <w:pPr>
              <w:jc w:val="center"/>
              <w:rPr>
                <w:rFonts w:ascii="宋体" w:hAnsi="宋体" w:cs="宋体"/>
                <w:szCs w:val="21"/>
              </w:rPr>
            </w:pPr>
            <w:r>
              <w:rPr>
                <w:rFonts w:ascii="宋体" w:hAnsi="宋体" w:cs="宋体"/>
                <w:szCs w:val="21"/>
              </w:rPr>
              <w:t>Q=42m³/h，H=55m，380V/11KW</w:t>
            </w:r>
          </w:p>
        </w:tc>
        <w:tc>
          <w:tcPr>
            <w:tcW w:w="914" w:type="pct"/>
            <w:tcBorders>
              <w:tl2br w:val="nil"/>
              <w:tr2bl w:val="nil"/>
            </w:tcBorders>
            <w:noWrap/>
            <w:vAlign w:val="center"/>
          </w:tcPr>
          <w:p>
            <w:pPr>
              <w:jc w:val="center"/>
              <w:rPr>
                <w:rFonts w:ascii="宋体" w:hAnsi="宋体" w:cs="宋体"/>
                <w:szCs w:val="21"/>
              </w:rPr>
            </w:pPr>
          </w:p>
        </w:tc>
        <w:tc>
          <w:tcPr>
            <w:tcW w:w="614" w:type="pct"/>
            <w:tcBorders>
              <w:tl2br w:val="nil"/>
              <w:tr2bl w:val="nil"/>
            </w:tcBorders>
            <w:noWrap/>
            <w:vAlign w:val="center"/>
          </w:tcPr>
          <w:p>
            <w:pPr>
              <w:jc w:val="center"/>
              <w:rPr>
                <w:rFonts w:ascii="宋体" w:hAnsi="宋体" w:cs="宋体"/>
                <w:szCs w:val="21"/>
              </w:rPr>
            </w:pP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pct"/>
            <w:tcBorders>
              <w:tl2br w:val="nil"/>
              <w:tr2bl w:val="nil"/>
            </w:tcBorders>
            <w:vAlign w:val="center"/>
          </w:tcPr>
          <w:p>
            <w:pPr>
              <w:jc w:val="center"/>
              <w:rPr>
                <w:rFonts w:ascii="宋体" w:hAnsi="宋体" w:cs="宋体"/>
                <w:szCs w:val="21"/>
              </w:rPr>
            </w:pPr>
            <w:r>
              <w:rPr>
                <w:rFonts w:ascii="宋体" w:hAnsi="宋体" w:cs="宋体"/>
                <w:szCs w:val="21"/>
              </w:rPr>
              <w:t>6</w:t>
            </w:r>
          </w:p>
        </w:tc>
        <w:tc>
          <w:tcPr>
            <w:tcW w:w="1349" w:type="pct"/>
            <w:tcBorders>
              <w:tl2br w:val="nil"/>
              <w:tr2bl w:val="nil"/>
            </w:tcBorders>
            <w:noWrap/>
            <w:vAlign w:val="center"/>
          </w:tcPr>
          <w:p>
            <w:pPr>
              <w:jc w:val="center"/>
              <w:rPr>
                <w:rFonts w:ascii="宋体" w:hAnsi="宋体" w:cs="宋体"/>
                <w:szCs w:val="21"/>
              </w:rPr>
            </w:pPr>
            <w:r>
              <w:rPr>
                <w:rFonts w:hint="eastAsia" w:ascii="宋体" w:hAnsi="宋体" w:cs="宋体"/>
                <w:szCs w:val="21"/>
              </w:rPr>
              <w:t>集热补液泵</w:t>
            </w:r>
          </w:p>
        </w:tc>
        <w:tc>
          <w:tcPr>
            <w:tcW w:w="1556" w:type="pct"/>
            <w:tcBorders>
              <w:tl2br w:val="nil"/>
              <w:tr2bl w:val="nil"/>
            </w:tcBorders>
            <w:noWrap/>
            <w:vAlign w:val="center"/>
          </w:tcPr>
          <w:p>
            <w:pPr>
              <w:jc w:val="center"/>
              <w:rPr>
                <w:rFonts w:ascii="宋体" w:hAnsi="宋体" w:cs="宋体"/>
                <w:szCs w:val="21"/>
              </w:rPr>
            </w:pPr>
            <w:r>
              <w:rPr>
                <w:rFonts w:ascii="宋体" w:hAnsi="宋体" w:cs="宋体"/>
                <w:szCs w:val="21"/>
              </w:rPr>
              <w:t>Q=3m³/h，H=55m，380V/0.75KW</w:t>
            </w:r>
          </w:p>
        </w:tc>
        <w:tc>
          <w:tcPr>
            <w:tcW w:w="914" w:type="pct"/>
            <w:tcBorders>
              <w:tl2br w:val="nil"/>
              <w:tr2bl w:val="nil"/>
            </w:tcBorders>
            <w:noWrap/>
            <w:vAlign w:val="center"/>
          </w:tcPr>
          <w:p>
            <w:pPr>
              <w:jc w:val="center"/>
              <w:rPr>
                <w:rFonts w:ascii="宋体" w:hAnsi="宋体" w:cs="宋体"/>
                <w:szCs w:val="21"/>
              </w:rPr>
            </w:pPr>
          </w:p>
        </w:tc>
        <w:tc>
          <w:tcPr>
            <w:tcW w:w="614" w:type="pct"/>
            <w:tcBorders>
              <w:tl2br w:val="nil"/>
              <w:tr2bl w:val="nil"/>
            </w:tcBorders>
            <w:noWrap/>
            <w:vAlign w:val="center"/>
          </w:tcPr>
          <w:p>
            <w:pPr>
              <w:jc w:val="center"/>
              <w:rPr>
                <w:rFonts w:ascii="宋体" w:hAnsi="宋体" w:cs="宋体"/>
                <w:szCs w:val="21"/>
              </w:rPr>
            </w:pP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pct"/>
            <w:tcBorders>
              <w:tl2br w:val="nil"/>
              <w:tr2bl w:val="nil"/>
            </w:tcBorders>
            <w:vAlign w:val="center"/>
          </w:tcPr>
          <w:p>
            <w:pPr>
              <w:jc w:val="center"/>
              <w:rPr>
                <w:rFonts w:ascii="宋体" w:hAnsi="宋体" w:cs="宋体"/>
                <w:szCs w:val="21"/>
              </w:rPr>
            </w:pPr>
            <w:r>
              <w:rPr>
                <w:rFonts w:ascii="宋体" w:hAnsi="宋体" w:cs="宋体"/>
                <w:szCs w:val="21"/>
              </w:rPr>
              <w:t>7</w:t>
            </w:r>
          </w:p>
        </w:tc>
        <w:tc>
          <w:tcPr>
            <w:tcW w:w="1349" w:type="pct"/>
            <w:tcBorders>
              <w:tl2br w:val="nil"/>
              <w:tr2bl w:val="nil"/>
            </w:tcBorders>
            <w:noWrap/>
            <w:vAlign w:val="center"/>
          </w:tcPr>
          <w:p>
            <w:pPr>
              <w:jc w:val="center"/>
              <w:rPr>
                <w:rFonts w:ascii="宋体" w:hAnsi="宋体" w:cs="宋体"/>
                <w:szCs w:val="21"/>
              </w:rPr>
            </w:pPr>
            <w:r>
              <w:rPr>
                <w:rFonts w:hint="eastAsia" w:ascii="宋体" w:hAnsi="宋体" w:cs="宋体"/>
                <w:szCs w:val="21"/>
              </w:rPr>
              <w:t>膨胀罐</w:t>
            </w:r>
          </w:p>
        </w:tc>
        <w:tc>
          <w:tcPr>
            <w:tcW w:w="1556" w:type="pct"/>
            <w:tcBorders>
              <w:tl2br w:val="nil"/>
              <w:tr2bl w:val="nil"/>
            </w:tcBorders>
            <w:noWrap/>
            <w:vAlign w:val="center"/>
          </w:tcPr>
          <w:p>
            <w:pPr>
              <w:jc w:val="center"/>
              <w:rPr>
                <w:rFonts w:ascii="宋体" w:hAnsi="宋体" w:cs="宋体"/>
                <w:szCs w:val="21"/>
              </w:rPr>
            </w:pPr>
          </w:p>
        </w:tc>
        <w:tc>
          <w:tcPr>
            <w:tcW w:w="914" w:type="pct"/>
            <w:tcBorders>
              <w:tl2br w:val="nil"/>
              <w:tr2bl w:val="nil"/>
            </w:tcBorders>
            <w:noWrap/>
            <w:vAlign w:val="center"/>
          </w:tcPr>
          <w:p>
            <w:pPr>
              <w:jc w:val="center"/>
              <w:rPr>
                <w:rFonts w:ascii="宋体" w:hAnsi="宋体" w:cs="宋体"/>
                <w:szCs w:val="21"/>
              </w:rPr>
            </w:pPr>
            <w:r>
              <w:rPr>
                <w:rFonts w:ascii="宋体" w:hAnsi="宋体" w:cs="宋体"/>
                <w:szCs w:val="21"/>
              </w:rPr>
              <w:t>1300L</w:t>
            </w:r>
          </w:p>
        </w:tc>
        <w:tc>
          <w:tcPr>
            <w:tcW w:w="614" w:type="pct"/>
            <w:tcBorders>
              <w:tl2br w:val="nil"/>
              <w:tr2bl w:val="nil"/>
            </w:tcBorders>
            <w:noWrap/>
            <w:vAlign w:val="center"/>
          </w:tcPr>
          <w:p>
            <w:pPr>
              <w:jc w:val="center"/>
              <w:rPr>
                <w:rFonts w:ascii="宋体" w:hAnsi="宋体" w:cs="宋体"/>
                <w:szCs w:val="21"/>
              </w:rPr>
            </w:pPr>
            <w:r>
              <w:rPr>
                <w:rFonts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pct"/>
            <w:tcBorders>
              <w:tl2br w:val="nil"/>
              <w:tr2bl w:val="nil"/>
            </w:tcBorders>
            <w:vAlign w:val="center"/>
          </w:tcPr>
          <w:p>
            <w:pPr>
              <w:jc w:val="center"/>
              <w:rPr>
                <w:rFonts w:ascii="宋体" w:hAnsi="宋体" w:cs="宋体"/>
                <w:szCs w:val="21"/>
              </w:rPr>
            </w:pPr>
            <w:r>
              <w:rPr>
                <w:rFonts w:ascii="宋体" w:hAnsi="宋体" w:cs="宋体"/>
                <w:szCs w:val="21"/>
              </w:rPr>
              <w:t>8</w:t>
            </w:r>
          </w:p>
        </w:tc>
        <w:tc>
          <w:tcPr>
            <w:tcW w:w="1349" w:type="pct"/>
            <w:tcBorders>
              <w:tl2br w:val="nil"/>
              <w:tr2bl w:val="nil"/>
            </w:tcBorders>
            <w:noWrap/>
            <w:vAlign w:val="center"/>
          </w:tcPr>
          <w:p>
            <w:pPr>
              <w:jc w:val="center"/>
              <w:rPr>
                <w:rFonts w:ascii="宋体" w:hAnsi="宋体" w:cs="宋体"/>
                <w:szCs w:val="21"/>
              </w:rPr>
            </w:pPr>
            <w:r>
              <w:rPr>
                <w:rFonts w:hint="eastAsia" w:ascii="宋体" w:hAnsi="宋体" w:cs="宋体"/>
                <w:szCs w:val="21"/>
              </w:rPr>
              <w:t>控制系统</w:t>
            </w:r>
          </w:p>
        </w:tc>
        <w:tc>
          <w:tcPr>
            <w:tcW w:w="1556" w:type="pct"/>
            <w:tcBorders>
              <w:tl2br w:val="nil"/>
              <w:tr2bl w:val="nil"/>
            </w:tcBorders>
            <w:noWrap/>
            <w:vAlign w:val="center"/>
          </w:tcPr>
          <w:p>
            <w:pPr>
              <w:jc w:val="center"/>
              <w:rPr>
                <w:rFonts w:ascii="宋体" w:hAnsi="宋体" w:cs="宋体"/>
                <w:szCs w:val="21"/>
              </w:rPr>
            </w:pPr>
          </w:p>
        </w:tc>
        <w:tc>
          <w:tcPr>
            <w:tcW w:w="914" w:type="pct"/>
            <w:tcBorders>
              <w:tl2br w:val="nil"/>
              <w:tr2bl w:val="nil"/>
            </w:tcBorders>
            <w:noWrap/>
            <w:vAlign w:val="center"/>
          </w:tcPr>
          <w:p>
            <w:pPr>
              <w:jc w:val="center"/>
              <w:rPr>
                <w:rFonts w:ascii="宋体" w:hAnsi="宋体" w:cs="宋体"/>
                <w:szCs w:val="21"/>
              </w:rPr>
            </w:pPr>
            <w:r>
              <w:rPr>
                <w:rFonts w:ascii="宋体" w:hAnsi="宋体" w:cs="宋体"/>
                <w:szCs w:val="21"/>
              </w:rPr>
              <w:t>PLC</w:t>
            </w:r>
          </w:p>
        </w:tc>
        <w:tc>
          <w:tcPr>
            <w:tcW w:w="614" w:type="pct"/>
            <w:tcBorders>
              <w:tl2br w:val="nil"/>
              <w:tr2bl w:val="nil"/>
            </w:tcBorders>
            <w:noWrap/>
            <w:vAlign w:val="center"/>
          </w:tcPr>
          <w:p>
            <w:pPr>
              <w:jc w:val="center"/>
              <w:rPr>
                <w:rFonts w:ascii="宋体" w:hAnsi="宋体" w:cs="宋体"/>
                <w:szCs w:val="21"/>
              </w:rPr>
            </w:pPr>
            <w:r>
              <w:rPr>
                <w:rFonts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567" w:type="pct"/>
            <w:tcBorders>
              <w:tl2br w:val="nil"/>
              <w:tr2bl w:val="nil"/>
            </w:tcBorders>
            <w:vAlign w:val="center"/>
          </w:tcPr>
          <w:p>
            <w:pPr>
              <w:snapToGrid w:val="0"/>
              <w:jc w:val="center"/>
              <w:rPr>
                <w:rFonts w:ascii="宋体" w:hAnsi="宋体" w:cs="宋体"/>
                <w:b/>
                <w:bCs/>
                <w:szCs w:val="21"/>
              </w:rPr>
            </w:pPr>
            <w:r>
              <w:rPr>
                <w:rFonts w:hint="eastAsia" w:ascii="宋体" w:hAnsi="宋体" w:cs="宋体"/>
                <w:b/>
                <w:bCs/>
                <w:szCs w:val="21"/>
              </w:rPr>
              <w:t>序号</w:t>
            </w:r>
          </w:p>
        </w:tc>
        <w:tc>
          <w:tcPr>
            <w:tcW w:w="1349" w:type="pct"/>
            <w:tcBorders>
              <w:tl2br w:val="nil"/>
              <w:tr2bl w:val="nil"/>
            </w:tcBorders>
            <w:noWrap/>
            <w:vAlign w:val="center"/>
          </w:tcPr>
          <w:p>
            <w:pPr>
              <w:snapToGrid w:val="0"/>
              <w:rPr>
                <w:rFonts w:ascii="宋体" w:hAnsi="宋体" w:cs="宋体"/>
                <w:b/>
                <w:bCs/>
                <w:szCs w:val="21"/>
              </w:rPr>
            </w:pPr>
            <w:r>
              <w:rPr>
                <w:rFonts w:hint="eastAsia" w:ascii="宋体" w:hAnsi="宋体" w:cs="宋体"/>
                <w:b/>
                <w:bCs/>
                <w:szCs w:val="21"/>
              </w:rPr>
              <w:t>高区系统设备名称</w:t>
            </w:r>
          </w:p>
        </w:tc>
        <w:tc>
          <w:tcPr>
            <w:tcW w:w="1556" w:type="pct"/>
            <w:tcBorders>
              <w:tl2br w:val="nil"/>
              <w:tr2bl w:val="nil"/>
            </w:tcBorders>
            <w:noWrap/>
            <w:vAlign w:val="center"/>
          </w:tcPr>
          <w:p>
            <w:pPr>
              <w:snapToGrid w:val="0"/>
              <w:jc w:val="center"/>
              <w:rPr>
                <w:rFonts w:ascii="宋体" w:hAnsi="宋体" w:cs="宋体"/>
                <w:b/>
                <w:bCs/>
                <w:szCs w:val="21"/>
              </w:rPr>
            </w:pPr>
            <w:r>
              <w:rPr>
                <w:rFonts w:hint="eastAsia" w:ascii="宋体" w:hAnsi="宋体" w:cs="宋体"/>
                <w:b/>
                <w:bCs/>
                <w:szCs w:val="21"/>
              </w:rPr>
              <w:t>技术参数</w:t>
            </w:r>
          </w:p>
        </w:tc>
        <w:tc>
          <w:tcPr>
            <w:tcW w:w="914" w:type="pct"/>
            <w:tcBorders>
              <w:tl2br w:val="nil"/>
              <w:tr2bl w:val="nil"/>
            </w:tcBorders>
            <w:noWrap/>
            <w:vAlign w:val="center"/>
          </w:tcPr>
          <w:p>
            <w:pPr>
              <w:snapToGrid w:val="0"/>
              <w:jc w:val="center"/>
              <w:rPr>
                <w:rFonts w:ascii="宋体" w:hAnsi="宋体" w:cs="宋体"/>
                <w:b/>
                <w:bCs/>
                <w:szCs w:val="21"/>
              </w:rPr>
            </w:pPr>
            <w:r>
              <w:rPr>
                <w:rFonts w:hint="eastAsia" w:ascii="宋体" w:hAnsi="宋体" w:cs="宋体"/>
                <w:b/>
                <w:bCs/>
                <w:szCs w:val="21"/>
              </w:rPr>
              <w:t>规格型号</w:t>
            </w:r>
          </w:p>
        </w:tc>
        <w:tc>
          <w:tcPr>
            <w:tcW w:w="614" w:type="pct"/>
            <w:tcBorders>
              <w:tl2br w:val="nil"/>
              <w:tr2bl w:val="nil"/>
            </w:tcBorders>
            <w:noWrap/>
            <w:vAlign w:val="center"/>
          </w:tcPr>
          <w:p>
            <w:pPr>
              <w:snapToGrid w:val="0"/>
              <w:jc w:val="center"/>
              <w:rPr>
                <w:rFonts w:ascii="宋体" w:hAnsi="宋体" w:cs="宋体"/>
                <w:b/>
                <w:bCs/>
                <w:szCs w:val="21"/>
              </w:rPr>
            </w:pPr>
            <w:r>
              <w:rPr>
                <w:rFonts w:hint="eastAsia" w:ascii="宋体" w:hAnsi="宋体" w:cs="宋体"/>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pct"/>
            <w:tcBorders>
              <w:tl2br w:val="nil"/>
              <w:tr2bl w:val="nil"/>
            </w:tcBorders>
            <w:vAlign w:val="center"/>
          </w:tcPr>
          <w:p>
            <w:pPr>
              <w:jc w:val="center"/>
              <w:rPr>
                <w:rFonts w:ascii="宋体" w:hAnsi="宋体" w:cs="宋体"/>
                <w:szCs w:val="21"/>
              </w:rPr>
            </w:pPr>
            <w:r>
              <w:rPr>
                <w:rFonts w:ascii="宋体" w:hAnsi="宋体" w:cs="宋体"/>
                <w:szCs w:val="21"/>
              </w:rPr>
              <w:t>1</w:t>
            </w:r>
          </w:p>
        </w:tc>
        <w:tc>
          <w:tcPr>
            <w:tcW w:w="1349" w:type="pct"/>
            <w:tcBorders>
              <w:tl2br w:val="nil"/>
              <w:tr2bl w:val="nil"/>
            </w:tcBorders>
            <w:noWrap/>
            <w:vAlign w:val="center"/>
          </w:tcPr>
          <w:p>
            <w:pPr>
              <w:jc w:val="center"/>
              <w:rPr>
                <w:rFonts w:ascii="宋体" w:hAnsi="宋体" w:cs="宋体"/>
                <w:szCs w:val="21"/>
              </w:rPr>
            </w:pPr>
            <w:r>
              <w:rPr>
                <w:rFonts w:hint="eastAsia" w:ascii="宋体" w:hAnsi="宋体" w:cs="宋体"/>
                <w:szCs w:val="21"/>
              </w:rPr>
              <w:t>热管真空管集热器</w:t>
            </w:r>
          </w:p>
        </w:tc>
        <w:tc>
          <w:tcPr>
            <w:tcW w:w="1556" w:type="pct"/>
            <w:tcBorders>
              <w:tl2br w:val="nil"/>
              <w:tr2bl w:val="nil"/>
            </w:tcBorders>
            <w:noWrap/>
            <w:vAlign w:val="center"/>
          </w:tcPr>
          <w:p>
            <w:pPr>
              <w:jc w:val="center"/>
              <w:rPr>
                <w:rFonts w:ascii="宋体" w:hAnsi="宋体" w:cs="宋体"/>
                <w:szCs w:val="21"/>
              </w:rPr>
            </w:pPr>
            <w:r>
              <w:rPr>
                <w:rFonts w:ascii="宋体" w:hAnsi="宋体" w:cs="宋体"/>
                <w:szCs w:val="21"/>
              </w:rPr>
              <w:t>0.6MPa</w:t>
            </w:r>
          </w:p>
        </w:tc>
        <w:tc>
          <w:tcPr>
            <w:tcW w:w="914" w:type="pct"/>
            <w:tcBorders>
              <w:tl2br w:val="nil"/>
              <w:tr2bl w:val="nil"/>
            </w:tcBorders>
            <w:noWrap/>
            <w:vAlign w:val="center"/>
          </w:tcPr>
          <w:p>
            <w:pPr>
              <w:jc w:val="center"/>
              <w:rPr>
                <w:rFonts w:ascii="宋体" w:hAnsi="宋体" w:cs="宋体"/>
                <w:szCs w:val="21"/>
              </w:rPr>
            </w:pPr>
          </w:p>
        </w:tc>
        <w:tc>
          <w:tcPr>
            <w:tcW w:w="614" w:type="pct"/>
            <w:tcBorders>
              <w:tl2br w:val="nil"/>
              <w:tr2bl w:val="nil"/>
            </w:tcBorders>
            <w:noWrap/>
            <w:vAlign w:val="center"/>
          </w:tcPr>
          <w:p>
            <w:pPr>
              <w:jc w:val="center"/>
              <w:rPr>
                <w:rFonts w:ascii="宋体" w:hAnsi="宋体" w:cs="宋体"/>
                <w:szCs w:val="21"/>
              </w:rPr>
            </w:pPr>
            <w:r>
              <w:rPr>
                <w:rFonts w:ascii="宋体" w:hAnsi="宋体" w:cs="宋体"/>
                <w:szCs w:val="21"/>
              </w:rPr>
              <w:t>262套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pct"/>
            <w:tcBorders>
              <w:tl2br w:val="nil"/>
              <w:tr2bl w:val="nil"/>
            </w:tcBorders>
            <w:vAlign w:val="center"/>
          </w:tcPr>
          <w:p>
            <w:pPr>
              <w:jc w:val="center"/>
              <w:rPr>
                <w:rFonts w:ascii="宋体" w:hAnsi="宋体" w:cs="宋体"/>
                <w:szCs w:val="21"/>
              </w:rPr>
            </w:pPr>
            <w:r>
              <w:rPr>
                <w:rFonts w:ascii="宋体" w:hAnsi="宋体" w:cs="宋体"/>
                <w:szCs w:val="21"/>
              </w:rPr>
              <w:t>2</w:t>
            </w:r>
          </w:p>
        </w:tc>
        <w:tc>
          <w:tcPr>
            <w:tcW w:w="1349" w:type="pct"/>
            <w:tcBorders>
              <w:tl2br w:val="nil"/>
              <w:tr2bl w:val="nil"/>
            </w:tcBorders>
            <w:noWrap/>
            <w:vAlign w:val="center"/>
          </w:tcPr>
          <w:p>
            <w:pPr>
              <w:jc w:val="center"/>
              <w:rPr>
                <w:rFonts w:ascii="宋体" w:hAnsi="宋体" w:cs="宋体"/>
                <w:szCs w:val="21"/>
              </w:rPr>
            </w:pPr>
            <w:r>
              <w:rPr>
                <w:rFonts w:hint="eastAsia" w:ascii="宋体" w:hAnsi="宋体" w:cs="宋体"/>
                <w:szCs w:val="21"/>
              </w:rPr>
              <w:t>冷却器</w:t>
            </w:r>
          </w:p>
        </w:tc>
        <w:tc>
          <w:tcPr>
            <w:tcW w:w="1556" w:type="pct"/>
            <w:tcBorders>
              <w:tl2br w:val="nil"/>
              <w:tr2bl w:val="nil"/>
            </w:tcBorders>
            <w:noWrap/>
            <w:vAlign w:val="center"/>
          </w:tcPr>
          <w:p>
            <w:pPr>
              <w:jc w:val="center"/>
              <w:rPr>
                <w:rFonts w:ascii="宋体" w:hAnsi="宋体" w:cs="宋体"/>
                <w:szCs w:val="21"/>
              </w:rPr>
            </w:pPr>
            <w:r>
              <w:rPr>
                <w:rFonts w:ascii="宋体" w:hAnsi="宋体" w:cs="宋体"/>
                <w:szCs w:val="21"/>
              </w:rPr>
              <w:t>1200×1215,218KG</w:t>
            </w:r>
          </w:p>
        </w:tc>
        <w:tc>
          <w:tcPr>
            <w:tcW w:w="914" w:type="pct"/>
            <w:tcBorders>
              <w:tl2br w:val="nil"/>
              <w:tr2bl w:val="nil"/>
            </w:tcBorders>
            <w:noWrap/>
            <w:vAlign w:val="center"/>
          </w:tcPr>
          <w:p>
            <w:pPr>
              <w:jc w:val="center"/>
              <w:rPr>
                <w:rFonts w:ascii="宋体" w:hAnsi="宋体" w:cs="宋体"/>
                <w:szCs w:val="21"/>
              </w:rPr>
            </w:pPr>
            <w:r>
              <w:rPr>
                <w:rFonts w:hint="eastAsia" w:ascii="宋体" w:hAnsi="宋体" w:cs="宋体"/>
                <w:szCs w:val="21"/>
              </w:rPr>
              <w:t>制冷量</w:t>
            </w:r>
            <w:r>
              <w:rPr>
                <w:rFonts w:ascii="宋体" w:hAnsi="宋体" w:cs="宋体"/>
                <w:szCs w:val="21"/>
              </w:rPr>
              <w:t>200KW</w:t>
            </w:r>
          </w:p>
        </w:tc>
        <w:tc>
          <w:tcPr>
            <w:tcW w:w="614" w:type="pct"/>
            <w:tcBorders>
              <w:tl2br w:val="nil"/>
              <w:tr2bl w:val="nil"/>
            </w:tcBorders>
            <w:noWrap/>
            <w:vAlign w:val="center"/>
          </w:tcPr>
          <w:p>
            <w:pPr>
              <w:jc w:val="center"/>
              <w:rPr>
                <w:rFonts w:ascii="宋体" w:hAnsi="宋体" w:cs="宋体"/>
                <w:szCs w:val="21"/>
              </w:rPr>
            </w:pPr>
            <w:r>
              <w:rPr>
                <w:rFonts w:ascii="宋体" w:hAnsi="宋体" w:cs="宋体"/>
                <w:szCs w:val="21"/>
              </w:rPr>
              <w:t>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pct"/>
            <w:tcBorders>
              <w:tl2br w:val="nil"/>
              <w:tr2bl w:val="nil"/>
            </w:tcBorders>
            <w:vAlign w:val="center"/>
          </w:tcPr>
          <w:p>
            <w:pPr>
              <w:jc w:val="center"/>
              <w:rPr>
                <w:rFonts w:ascii="宋体" w:hAnsi="宋体" w:cs="宋体"/>
                <w:szCs w:val="21"/>
              </w:rPr>
            </w:pPr>
            <w:r>
              <w:rPr>
                <w:rFonts w:ascii="宋体" w:hAnsi="宋体" w:cs="宋体"/>
                <w:szCs w:val="21"/>
              </w:rPr>
              <w:t>3</w:t>
            </w:r>
          </w:p>
        </w:tc>
        <w:tc>
          <w:tcPr>
            <w:tcW w:w="1349" w:type="pct"/>
            <w:tcBorders>
              <w:tl2br w:val="nil"/>
              <w:tr2bl w:val="nil"/>
            </w:tcBorders>
            <w:noWrap/>
            <w:vAlign w:val="center"/>
          </w:tcPr>
          <w:p>
            <w:pPr>
              <w:jc w:val="center"/>
              <w:rPr>
                <w:rFonts w:ascii="宋体" w:hAnsi="宋体" w:cs="宋体"/>
                <w:szCs w:val="21"/>
              </w:rPr>
            </w:pPr>
            <w:r>
              <w:rPr>
                <w:rFonts w:hint="eastAsia" w:ascii="宋体" w:hAnsi="宋体" w:cs="宋体"/>
                <w:szCs w:val="21"/>
              </w:rPr>
              <w:t>容积式换热器</w:t>
            </w:r>
          </w:p>
        </w:tc>
        <w:tc>
          <w:tcPr>
            <w:tcW w:w="1556" w:type="pct"/>
            <w:tcBorders>
              <w:tl2br w:val="nil"/>
              <w:tr2bl w:val="nil"/>
            </w:tcBorders>
            <w:noWrap/>
            <w:vAlign w:val="center"/>
          </w:tcPr>
          <w:p>
            <w:pPr>
              <w:jc w:val="center"/>
              <w:rPr>
                <w:rFonts w:ascii="宋体" w:hAnsi="宋体" w:cs="宋体"/>
                <w:szCs w:val="21"/>
              </w:rPr>
            </w:pPr>
            <w:r>
              <w:rPr>
                <w:rFonts w:hint="eastAsia" w:ascii="宋体" w:hAnsi="宋体" w:cs="宋体"/>
                <w:szCs w:val="21"/>
              </w:rPr>
              <w:t>Φ</w:t>
            </w:r>
            <w:r>
              <w:rPr>
                <w:rFonts w:ascii="宋体" w:hAnsi="宋体" w:cs="宋体"/>
                <w:szCs w:val="21"/>
              </w:rPr>
              <w:t>2200,F=16㎡</w:t>
            </w:r>
          </w:p>
        </w:tc>
        <w:tc>
          <w:tcPr>
            <w:tcW w:w="914" w:type="pct"/>
            <w:tcBorders>
              <w:tl2br w:val="nil"/>
              <w:tr2bl w:val="nil"/>
            </w:tcBorders>
            <w:noWrap/>
            <w:vAlign w:val="center"/>
          </w:tcPr>
          <w:p>
            <w:pPr>
              <w:jc w:val="center"/>
              <w:rPr>
                <w:rFonts w:ascii="宋体" w:hAnsi="宋体" w:cs="宋体"/>
                <w:szCs w:val="21"/>
              </w:rPr>
            </w:pPr>
            <w:r>
              <w:rPr>
                <w:rFonts w:ascii="宋体" w:hAnsi="宋体" w:cs="宋体"/>
                <w:szCs w:val="21"/>
              </w:rPr>
              <w:t>10m³</w:t>
            </w:r>
          </w:p>
        </w:tc>
        <w:tc>
          <w:tcPr>
            <w:tcW w:w="614" w:type="pct"/>
            <w:tcBorders>
              <w:tl2br w:val="nil"/>
              <w:tr2bl w:val="nil"/>
            </w:tcBorders>
            <w:noWrap/>
            <w:vAlign w:val="center"/>
          </w:tcPr>
          <w:p>
            <w:pPr>
              <w:jc w:val="center"/>
              <w:rPr>
                <w:rFonts w:ascii="宋体" w:hAnsi="宋体" w:cs="宋体"/>
                <w:szCs w:val="21"/>
              </w:rPr>
            </w:pPr>
            <w:r>
              <w:rPr>
                <w:rFonts w:ascii="宋体" w:hAnsi="宋体" w:cs="宋体"/>
                <w:szCs w:val="21"/>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pct"/>
            <w:tcBorders>
              <w:tl2br w:val="nil"/>
              <w:tr2bl w:val="nil"/>
            </w:tcBorders>
            <w:vAlign w:val="center"/>
          </w:tcPr>
          <w:p>
            <w:pPr>
              <w:jc w:val="center"/>
              <w:rPr>
                <w:rFonts w:ascii="宋体" w:hAnsi="宋体" w:cs="宋体"/>
                <w:szCs w:val="21"/>
              </w:rPr>
            </w:pPr>
            <w:r>
              <w:rPr>
                <w:rFonts w:ascii="宋体" w:hAnsi="宋体" w:cs="宋体"/>
                <w:szCs w:val="21"/>
              </w:rPr>
              <w:t>4</w:t>
            </w:r>
          </w:p>
        </w:tc>
        <w:tc>
          <w:tcPr>
            <w:tcW w:w="1349" w:type="pct"/>
            <w:tcBorders>
              <w:tl2br w:val="nil"/>
              <w:tr2bl w:val="nil"/>
            </w:tcBorders>
            <w:noWrap/>
            <w:vAlign w:val="center"/>
          </w:tcPr>
          <w:p>
            <w:pPr>
              <w:jc w:val="center"/>
              <w:rPr>
                <w:rFonts w:ascii="宋体" w:hAnsi="宋体" w:cs="宋体"/>
                <w:szCs w:val="21"/>
              </w:rPr>
            </w:pPr>
            <w:r>
              <w:rPr>
                <w:rFonts w:hint="eastAsia" w:ascii="宋体" w:hAnsi="宋体" w:cs="宋体"/>
                <w:szCs w:val="21"/>
              </w:rPr>
              <w:t>容积式换热器</w:t>
            </w:r>
          </w:p>
        </w:tc>
        <w:tc>
          <w:tcPr>
            <w:tcW w:w="1556" w:type="pct"/>
            <w:tcBorders>
              <w:tl2br w:val="nil"/>
              <w:tr2bl w:val="nil"/>
            </w:tcBorders>
            <w:noWrap/>
            <w:vAlign w:val="center"/>
          </w:tcPr>
          <w:p>
            <w:pPr>
              <w:jc w:val="center"/>
              <w:rPr>
                <w:rFonts w:ascii="宋体" w:hAnsi="宋体" w:cs="宋体"/>
                <w:szCs w:val="21"/>
              </w:rPr>
            </w:pPr>
            <w:r>
              <w:rPr>
                <w:rFonts w:hint="eastAsia" w:ascii="宋体" w:hAnsi="宋体" w:cs="宋体"/>
                <w:szCs w:val="21"/>
              </w:rPr>
              <w:t>Φ</w:t>
            </w:r>
            <w:r>
              <w:rPr>
                <w:rFonts w:ascii="宋体" w:hAnsi="宋体" w:cs="宋体"/>
                <w:szCs w:val="21"/>
              </w:rPr>
              <w:t>2000,F=42㎡</w:t>
            </w:r>
          </w:p>
        </w:tc>
        <w:tc>
          <w:tcPr>
            <w:tcW w:w="914" w:type="pct"/>
            <w:tcBorders>
              <w:tl2br w:val="nil"/>
              <w:tr2bl w:val="nil"/>
            </w:tcBorders>
            <w:noWrap/>
            <w:vAlign w:val="center"/>
          </w:tcPr>
          <w:p>
            <w:pPr>
              <w:jc w:val="center"/>
              <w:rPr>
                <w:rFonts w:ascii="宋体" w:hAnsi="宋体" w:cs="宋体"/>
                <w:szCs w:val="21"/>
              </w:rPr>
            </w:pPr>
            <w:r>
              <w:rPr>
                <w:rFonts w:ascii="宋体" w:hAnsi="宋体" w:cs="宋体"/>
                <w:szCs w:val="21"/>
              </w:rPr>
              <w:t>10m³</w:t>
            </w:r>
          </w:p>
        </w:tc>
        <w:tc>
          <w:tcPr>
            <w:tcW w:w="614" w:type="pct"/>
            <w:tcBorders>
              <w:tl2br w:val="nil"/>
              <w:tr2bl w:val="nil"/>
            </w:tcBorders>
            <w:noWrap/>
            <w:vAlign w:val="center"/>
          </w:tcPr>
          <w:p>
            <w:pPr>
              <w:jc w:val="center"/>
              <w:rPr>
                <w:rFonts w:ascii="宋体" w:hAnsi="宋体" w:cs="宋体"/>
                <w:szCs w:val="21"/>
              </w:rPr>
            </w:pPr>
            <w:r>
              <w:rPr>
                <w:rFonts w:ascii="宋体" w:hAnsi="宋体" w:cs="宋体"/>
                <w:szCs w:val="21"/>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pct"/>
            <w:tcBorders>
              <w:tl2br w:val="nil"/>
              <w:tr2bl w:val="nil"/>
            </w:tcBorders>
            <w:vAlign w:val="center"/>
          </w:tcPr>
          <w:p>
            <w:pPr>
              <w:jc w:val="center"/>
              <w:rPr>
                <w:rFonts w:ascii="宋体" w:hAnsi="宋体" w:cs="宋体"/>
                <w:szCs w:val="21"/>
              </w:rPr>
            </w:pPr>
            <w:r>
              <w:rPr>
                <w:rFonts w:ascii="宋体" w:hAnsi="宋体" w:cs="宋体"/>
                <w:szCs w:val="21"/>
              </w:rPr>
              <w:t>5</w:t>
            </w:r>
          </w:p>
        </w:tc>
        <w:tc>
          <w:tcPr>
            <w:tcW w:w="1349" w:type="pct"/>
            <w:tcBorders>
              <w:tl2br w:val="nil"/>
              <w:tr2bl w:val="nil"/>
            </w:tcBorders>
            <w:noWrap/>
            <w:vAlign w:val="center"/>
          </w:tcPr>
          <w:p>
            <w:pPr>
              <w:jc w:val="center"/>
              <w:rPr>
                <w:rFonts w:ascii="宋体" w:hAnsi="宋体" w:cs="宋体"/>
                <w:szCs w:val="21"/>
              </w:rPr>
            </w:pPr>
            <w:r>
              <w:rPr>
                <w:rFonts w:hint="eastAsia" w:ascii="宋体" w:hAnsi="宋体" w:cs="宋体"/>
                <w:szCs w:val="21"/>
              </w:rPr>
              <w:t>容积式换热器</w:t>
            </w:r>
          </w:p>
        </w:tc>
        <w:tc>
          <w:tcPr>
            <w:tcW w:w="1556" w:type="pct"/>
            <w:tcBorders>
              <w:tl2br w:val="nil"/>
              <w:tr2bl w:val="nil"/>
            </w:tcBorders>
            <w:noWrap/>
            <w:vAlign w:val="center"/>
          </w:tcPr>
          <w:p>
            <w:pPr>
              <w:jc w:val="center"/>
              <w:rPr>
                <w:rFonts w:ascii="宋体" w:hAnsi="宋体" w:cs="宋体"/>
                <w:szCs w:val="21"/>
              </w:rPr>
            </w:pPr>
            <w:r>
              <w:rPr>
                <w:rFonts w:hint="eastAsia" w:ascii="宋体" w:hAnsi="宋体" w:cs="宋体"/>
                <w:szCs w:val="21"/>
              </w:rPr>
              <w:t>Φ</w:t>
            </w:r>
            <w:r>
              <w:rPr>
                <w:rFonts w:ascii="宋体" w:hAnsi="宋体" w:cs="宋体"/>
                <w:szCs w:val="21"/>
              </w:rPr>
              <w:t>2000,F=16㎡</w:t>
            </w:r>
          </w:p>
        </w:tc>
        <w:tc>
          <w:tcPr>
            <w:tcW w:w="914" w:type="pct"/>
            <w:tcBorders>
              <w:tl2br w:val="nil"/>
              <w:tr2bl w:val="nil"/>
            </w:tcBorders>
            <w:noWrap/>
            <w:vAlign w:val="center"/>
          </w:tcPr>
          <w:p>
            <w:pPr>
              <w:jc w:val="center"/>
              <w:rPr>
                <w:rFonts w:ascii="宋体" w:hAnsi="宋体" w:cs="宋体"/>
                <w:szCs w:val="21"/>
              </w:rPr>
            </w:pPr>
            <w:r>
              <w:rPr>
                <w:rFonts w:ascii="宋体" w:hAnsi="宋体" w:cs="宋体"/>
                <w:szCs w:val="21"/>
              </w:rPr>
              <w:t>8m³</w:t>
            </w:r>
          </w:p>
        </w:tc>
        <w:tc>
          <w:tcPr>
            <w:tcW w:w="614" w:type="pct"/>
            <w:tcBorders>
              <w:tl2br w:val="nil"/>
              <w:tr2bl w:val="nil"/>
            </w:tcBorders>
            <w:noWrap/>
            <w:vAlign w:val="center"/>
          </w:tcPr>
          <w:p>
            <w:pPr>
              <w:jc w:val="center"/>
              <w:rPr>
                <w:rFonts w:ascii="宋体" w:hAnsi="宋体" w:cs="宋体"/>
                <w:szCs w:val="21"/>
              </w:rPr>
            </w:pP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pct"/>
            <w:tcBorders>
              <w:tl2br w:val="nil"/>
              <w:tr2bl w:val="nil"/>
            </w:tcBorders>
            <w:vAlign w:val="center"/>
          </w:tcPr>
          <w:p>
            <w:pPr>
              <w:jc w:val="center"/>
              <w:rPr>
                <w:rFonts w:ascii="宋体" w:hAnsi="宋体" w:cs="宋体"/>
                <w:szCs w:val="21"/>
              </w:rPr>
            </w:pPr>
            <w:r>
              <w:rPr>
                <w:rFonts w:ascii="宋体" w:hAnsi="宋体" w:cs="宋体"/>
                <w:szCs w:val="21"/>
              </w:rPr>
              <w:t>6</w:t>
            </w:r>
          </w:p>
        </w:tc>
        <w:tc>
          <w:tcPr>
            <w:tcW w:w="1349" w:type="pct"/>
            <w:tcBorders>
              <w:tl2br w:val="nil"/>
              <w:tr2bl w:val="nil"/>
            </w:tcBorders>
            <w:noWrap/>
            <w:vAlign w:val="center"/>
          </w:tcPr>
          <w:p>
            <w:pPr>
              <w:jc w:val="center"/>
              <w:rPr>
                <w:rFonts w:ascii="宋体" w:hAnsi="宋体" w:cs="宋体"/>
                <w:szCs w:val="21"/>
              </w:rPr>
            </w:pPr>
            <w:r>
              <w:rPr>
                <w:rFonts w:hint="eastAsia" w:ascii="宋体" w:hAnsi="宋体" w:cs="宋体"/>
                <w:szCs w:val="21"/>
              </w:rPr>
              <w:t>集热循环泵</w:t>
            </w:r>
          </w:p>
        </w:tc>
        <w:tc>
          <w:tcPr>
            <w:tcW w:w="1556" w:type="pct"/>
            <w:tcBorders>
              <w:tl2br w:val="nil"/>
              <w:tr2bl w:val="nil"/>
            </w:tcBorders>
            <w:noWrap/>
            <w:vAlign w:val="center"/>
          </w:tcPr>
          <w:p>
            <w:pPr>
              <w:jc w:val="center"/>
              <w:rPr>
                <w:rFonts w:ascii="宋体" w:hAnsi="宋体" w:cs="宋体"/>
                <w:szCs w:val="21"/>
              </w:rPr>
            </w:pPr>
            <w:r>
              <w:rPr>
                <w:rFonts w:ascii="宋体" w:hAnsi="宋体" w:cs="宋体"/>
                <w:szCs w:val="21"/>
              </w:rPr>
              <w:t>Q=32m³/h，H=20m，380V/3KW</w:t>
            </w:r>
          </w:p>
        </w:tc>
        <w:tc>
          <w:tcPr>
            <w:tcW w:w="914" w:type="pct"/>
            <w:tcBorders>
              <w:tl2br w:val="nil"/>
              <w:tr2bl w:val="nil"/>
            </w:tcBorders>
            <w:noWrap/>
            <w:vAlign w:val="center"/>
          </w:tcPr>
          <w:p>
            <w:pPr>
              <w:jc w:val="center"/>
              <w:rPr>
                <w:rFonts w:ascii="宋体" w:hAnsi="宋体" w:cs="宋体"/>
                <w:szCs w:val="21"/>
              </w:rPr>
            </w:pPr>
          </w:p>
        </w:tc>
        <w:tc>
          <w:tcPr>
            <w:tcW w:w="614" w:type="pct"/>
            <w:tcBorders>
              <w:tl2br w:val="nil"/>
              <w:tr2bl w:val="nil"/>
            </w:tcBorders>
            <w:noWrap/>
            <w:vAlign w:val="center"/>
          </w:tcPr>
          <w:p>
            <w:pPr>
              <w:jc w:val="center"/>
              <w:rPr>
                <w:rFonts w:ascii="宋体" w:hAnsi="宋体" w:cs="宋体"/>
                <w:szCs w:val="21"/>
              </w:rPr>
            </w:pP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pct"/>
            <w:tcBorders>
              <w:tl2br w:val="nil"/>
              <w:tr2bl w:val="nil"/>
            </w:tcBorders>
            <w:vAlign w:val="center"/>
          </w:tcPr>
          <w:p>
            <w:pPr>
              <w:jc w:val="center"/>
              <w:rPr>
                <w:rFonts w:ascii="宋体" w:hAnsi="宋体" w:cs="宋体"/>
                <w:szCs w:val="21"/>
              </w:rPr>
            </w:pPr>
            <w:r>
              <w:rPr>
                <w:rFonts w:ascii="宋体" w:hAnsi="宋体" w:cs="宋体"/>
                <w:szCs w:val="21"/>
              </w:rPr>
              <w:t>7</w:t>
            </w:r>
          </w:p>
        </w:tc>
        <w:tc>
          <w:tcPr>
            <w:tcW w:w="1349" w:type="pct"/>
            <w:tcBorders>
              <w:tl2br w:val="nil"/>
              <w:tr2bl w:val="nil"/>
            </w:tcBorders>
            <w:noWrap/>
            <w:vAlign w:val="center"/>
          </w:tcPr>
          <w:p>
            <w:pPr>
              <w:jc w:val="center"/>
              <w:rPr>
                <w:rFonts w:ascii="宋体" w:hAnsi="宋体" w:cs="宋体"/>
                <w:szCs w:val="21"/>
              </w:rPr>
            </w:pPr>
            <w:r>
              <w:rPr>
                <w:rFonts w:hint="eastAsia" w:ascii="宋体" w:hAnsi="宋体" w:cs="宋体"/>
                <w:szCs w:val="21"/>
              </w:rPr>
              <w:t>集热循环泵</w:t>
            </w:r>
          </w:p>
        </w:tc>
        <w:tc>
          <w:tcPr>
            <w:tcW w:w="1556" w:type="pct"/>
            <w:tcBorders>
              <w:tl2br w:val="nil"/>
              <w:tr2bl w:val="nil"/>
            </w:tcBorders>
            <w:noWrap/>
            <w:vAlign w:val="center"/>
          </w:tcPr>
          <w:p>
            <w:pPr>
              <w:jc w:val="center"/>
              <w:rPr>
                <w:rFonts w:ascii="宋体" w:hAnsi="宋体" w:cs="宋体"/>
                <w:szCs w:val="21"/>
              </w:rPr>
            </w:pPr>
            <w:r>
              <w:rPr>
                <w:rFonts w:ascii="宋体" w:hAnsi="宋体" w:cs="宋体"/>
                <w:szCs w:val="21"/>
              </w:rPr>
              <w:t>Q=42m³/h，H=20m，380V/4KW</w:t>
            </w:r>
          </w:p>
        </w:tc>
        <w:tc>
          <w:tcPr>
            <w:tcW w:w="914" w:type="pct"/>
            <w:tcBorders>
              <w:tl2br w:val="nil"/>
              <w:tr2bl w:val="nil"/>
            </w:tcBorders>
            <w:noWrap/>
            <w:vAlign w:val="center"/>
          </w:tcPr>
          <w:p>
            <w:pPr>
              <w:jc w:val="center"/>
              <w:rPr>
                <w:rFonts w:ascii="宋体" w:hAnsi="宋体" w:cs="宋体"/>
                <w:szCs w:val="21"/>
              </w:rPr>
            </w:pPr>
          </w:p>
        </w:tc>
        <w:tc>
          <w:tcPr>
            <w:tcW w:w="614" w:type="pct"/>
            <w:tcBorders>
              <w:tl2br w:val="nil"/>
              <w:tr2bl w:val="nil"/>
            </w:tcBorders>
            <w:noWrap/>
            <w:vAlign w:val="center"/>
          </w:tcPr>
          <w:p>
            <w:pPr>
              <w:jc w:val="center"/>
              <w:rPr>
                <w:rFonts w:ascii="宋体" w:hAnsi="宋体" w:cs="宋体"/>
                <w:szCs w:val="21"/>
              </w:rPr>
            </w:pP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pct"/>
            <w:tcBorders>
              <w:tl2br w:val="nil"/>
              <w:tr2bl w:val="nil"/>
            </w:tcBorders>
            <w:vAlign w:val="center"/>
          </w:tcPr>
          <w:p>
            <w:pPr>
              <w:jc w:val="center"/>
              <w:rPr>
                <w:rFonts w:ascii="宋体" w:hAnsi="宋体" w:cs="宋体"/>
                <w:szCs w:val="21"/>
              </w:rPr>
            </w:pPr>
            <w:r>
              <w:rPr>
                <w:rFonts w:ascii="宋体" w:hAnsi="宋体" w:cs="宋体"/>
                <w:szCs w:val="21"/>
              </w:rPr>
              <w:t>8</w:t>
            </w:r>
          </w:p>
        </w:tc>
        <w:tc>
          <w:tcPr>
            <w:tcW w:w="1349" w:type="pct"/>
            <w:tcBorders>
              <w:tl2br w:val="nil"/>
              <w:tr2bl w:val="nil"/>
            </w:tcBorders>
            <w:noWrap/>
            <w:vAlign w:val="center"/>
          </w:tcPr>
          <w:p>
            <w:pPr>
              <w:jc w:val="center"/>
              <w:rPr>
                <w:rFonts w:ascii="宋体" w:hAnsi="宋体" w:cs="宋体"/>
                <w:szCs w:val="21"/>
              </w:rPr>
            </w:pPr>
            <w:r>
              <w:rPr>
                <w:rFonts w:hint="eastAsia" w:ascii="宋体" w:hAnsi="宋体" w:cs="宋体"/>
                <w:szCs w:val="21"/>
              </w:rPr>
              <w:t>集热循环泵</w:t>
            </w:r>
          </w:p>
        </w:tc>
        <w:tc>
          <w:tcPr>
            <w:tcW w:w="1556" w:type="pct"/>
            <w:tcBorders>
              <w:tl2br w:val="nil"/>
              <w:tr2bl w:val="nil"/>
            </w:tcBorders>
            <w:noWrap/>
            <w:vAlign w:val="center"/>
          </w:tcPr>
          <w:p>
            <w:pPr>
              <w:jc w:val="center"/>
              <w:rPr>
                <w:rFonts w:ascii="宋体" w:hAnsi="宋体" w:cs="宋体"/>
                <w:szCs w:val="21"/>
              </w:rPr>
            </w:pPr>
            <w:r>
              <w:rPr>
                <w:rFonts w:ascii="宋体" w:hAnsi="宋体" w:cs="宋体"/>
                <w:szCs w:val="21"/>
              </w:rPr>
              <w:t>Q=42m³/h，H=41m，380V/7.5KW</w:t>
            </w:r>
          </w:p>
        </w:tc>
        <w:tc>
          <w:tcPr>
            <w:tcW w:w="914" w:type="pct"/>
            <w:tcBorders>
              <w:tl2br w:val="nil"/>
              <w:tr2bl w:val="nil"/>
            </w:tcBorders>
            <w:noWrap/>
            <w:vAlign w:val="center"/>
          </w:tcPr>
          <w:p>
            <w:pPr>
              <w:jc w:val="center"/>
              <w:rPr>
                <w:rFonts w:ascii="宋体" w:hAnsi="宋体" w:cs="宋体"/>
                <w:szCs w:val="21"/>
              </w:rPr>
            </w:pPr>
          </w:p>
        </w:tc>
        <w:tc>
          <w:tcPr>
            <w:tcW w:w="614" w:type="pct"/>
            <w:tcBorders>
              <w:tl2br w:val="nil"/>
              <w:tr2bl w:val="nil"/>
            </w:tcBorders>
            <w:noWrap/>
            <w:vAlign w:val="center"/>
          </w:tcPr>
          <w:p>
            <w:pPr>
              <w:jc w:val="center"/>
              <w:rPr>
                <w:rFonts w:ascii="宋体" w:hAnsi="宋体" w:cs="宋体"/>
                <w:szCs w:val="21"/>
              </w:rPr>
            </w:pP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pct"/>
            <w:tcBorders>
              <w:tl2br w:val="nil"/>
              <w:tr2bl w:val="nil"/>
            </w:tcBorders>
            <w:vAlign w:val="center"/>
          </w:tcPr>
          <w:p>
            <w:pPr>
              <w:jc w:val="center"/>
              <w:rPr>
                <w:rFonts w:ascii="宋体" w:hAnsi="宋体" w:cs="宋体"/>
                <w:szCs w:val="21"/>
              </w:rPr>
            </w:pPr>
            <w:r>
              <w:rPr>
                <w:rFonts w:ascii="宋体" w:hAnsi="宋体" w:cs="宋体"/>
                <w:szCs w:val="21"/>
              </w:rPr>
              <w:t>9</w:t>
            </w:r>
          </w:p>
        </w:tc>
        <w:tc>
          <w:tcPr>
            <w:tcW w:w="1349" w:type="pct"/>
            <w:tcBorders>
              <w:tl2br w:val="nil"/>
              <w:tr2bl w:val="nil"/>
            </w:tcBorders>
            <w:shd w:val="clear" w:color="auto" w:fill="auto"/>
            <w:noWrap/>
            <w:vAlign w:val="center"/>
          </w:tcPr>
          <w:p>
            <w:pPr>
              <w:jc w:val="center"/>
              <w:rPr>
                <w:rFonts w:ascii="宋体" w:hAnsi="宋体" w:cs="宋体"/>
                <w:szCs w:val="21"/>
              </w:rPr>
            </w:pPr>
            <w:r>
              <w:rPr>
                <w:rFonts w:hint="eastAsia" w:ascii="宋体" w:hAnsi="宋体" w:cs="宋体"/>
                <w:szCs w:val="21"/>
              </w:rPr>
              <w:t>集热循环泵</w:t>
            </w:r>
          </w:p>
        </w:tc>
        <w:tc>
          <w:tcPr>
            <w:tcW w:w="1556" w:type="pct"/>
            <w:tcBorders>
              <w:tl2br w:val="nil"/>
              <w:tr2bl w:val="nil"/>
            </w:tcBorders>
            <w:shd w:val="clear" w:color="auto" w:fill="auto"/>
            <w:noWrap/>
            <w:vAlign w:val="center"/>
          </w:tcPr>
          <w:p>
            <w:pPr>
              <w:jc w:val="center"/>
              <w:rPr>
                <w:rFonts w:ascii="宋体" w:hAnsi="宋体" w:cs="宋体"/>
                <w:szCs w:val="21"/>
              </w:rPr>
            </w:pPr>
            <w:r>
              <w:rPr>
                <w:rFonts w:ascii="宋体" w:hAnsi="宋体" w:cs="宋体"/>
                <w:szCs w:val="21"/>
              </w:rPr>
              <w:t>Q=20m³/h，H=22m，380V/2.2KW</w:t>
            </w:r>
          </w:p>
        </w:tc>
        <w:tc>
          <w:tcPr>
            <w:tcW w:w="914" w:type="pct"/>
            <w:tcBorders>
              <w:tl2br w:val="nil"/>
              <w:tr2bl w:val="nil"/>
            </w:tcBorders>
            <w:noWrap/>
            <w:vAlign w:val="center"/>
          </w:tcPr>
          <w:p>
            <w:pPr>
              <w:jc w:val="center"/>
              <w:rPr>
                <w:rFonts w:ascii="宋体" w:hAnsi="宋体" w:cs="宋体"/>
                <w:szCs w:val="21"/>
              </w:rPr>
            </w:pPr>
          </w:p>
        </w:tc>
        <w:tc>
          <w:tcPr>
            <w:tcW w:w="614" w:type="pct"/>
            <w:tcBorders>
              <w:tl2br w:val="nil"/>
              <w:tr2bl w:val="nil"/>
            </w:tcBorders>
            <w:noWrap/>
            <w:vAlign w:val="center"/>
          </w:tcPr>
          <w:p>
            <w:pPr>
              <w:jc w:val="center"/>
              <w:rPr>
                <w:rFonts w:ascii="宋体" w:hAnsi="宋体" w:cs="宋体"/>
                <w:szCs w:val="21"/>
              </w:rPr>
            </w:pP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pct"/>
            <w:tcBorders>
              <w:tl2br w:val="nil"/>
              <w:tr2bl w:val="nil"/>
            </w:tcBorders>
            <w:vAlign w:val="center"/>
          </w:tcPr>
          <w:p>
            <w:pPr>
              <w:jc w:val="center"/>
              <w:rPr>
                <w:rFonts w:ascii="宋体" w:hAnsi="宋体" w:cs="宋体"/>
                <w:szCs w:val="21"/>
              </w:rPr>
            </w:pPr>
            <w:r>
              <w:rPr>
                <w:rFonts w:ascii="宋体" w:hAnsi="宋体" w:cs="宋体"/>
                <w:szCs w:val="21"/>
              </w:rPr>
              <w:t>10</w:t>
            </w:r>
          </w:p>
        </w:tc>
        <w:tc>
          <w:tcPr>
            <w:tcW w:w="1349" w:type="pct"/>
            <w:tcBorders>
              <w:tl2br w:val="nil"/>
              <w:tr2bl w:val="nil"/>
            </w:tcBorders>
            <w:noWrap/>
            <w:vAlign w:val="center"/>
          </w:tcPr>
          <w:p>
            <w:pPr>
              <w:jc w:val="center"/>
              <w:rPr>
                <w:rFonts w:ascii="宋体" w:hAnsi="宋体" w:cs="宋体"/>
                <w:szCs w:val="21"/>
              </w:rPr>
            </w:pPr>
            <w:r>
              <w:rPr>
                <w:rFonts w:hint="eastAsia" w:ascii="宋体" w:hAnsi="宋体" w:cs="宋体"/>
                <w:szCs w:val="21"/>
              </w:rPr>
              <w:t>集热器补液泵</w:t>
            </w:r>
          </w:p>
        </w:tc>
        <w:tc>
          <w:tcPr>
            <w:tcW w:w="1556" w:type="pct"/>
            <w:tcBorders>
              <w:tl2br w:val="nil"/>
              <w:tr2bl w:val="nil"/>
            </w:tcBorders>
            <w:noWrap/>
            <w:vAlign w:val="center"/>
          </w:tcPr>
          <w:p>
            <w:pPr>
              <w:jc w:val="center"/>
              <w:rPr>
                <w:rFonts w:ascii="宋体" w:hAnsi="宋体" w:cs="宋体"/>
                <w:szCs w:val="21"/>
              </w:rPr>
            </w:pPr>
            <w:r>
              <w:rPr>
                <w:rFonts w:ascii="宋体" w:hAnsi="宋体" w:cs="宋体"/>
                <w:szCs w:val="21"/>
              </w:rPr>
              <w:t>Q=3m³/h，H=53m，380V/1.1KW</w:t>
            </w:r>
          </w:p>
        </w:tc>
        <w:tc>
          <w:tcPr>
            <w:tcW w:w="914" w:type="pct"/>
            <w:tcBorders>
              <w:tl2br w:val="nil"/>
              <w:tr2bl w:val="nil"/>
            </w:tcBorders>
            <w:noWrap/>
            <w:vAlign w:val="center"/>
          </w:tcPr>
          <w:p>
            <w:pPr>
              <w:jc w:val="center"/>
              <w:rPr>
                <w:rFonts w:ascii="宋体" w:hAnsi="宋体" w:cs="宋体"/>
                <w:szCs w:val="21"/>
              </w:rPr>
            </w:pPr>
          </w:p>
        </w:tc>
        <w:tc>
          <w:tcPr>
            <w:tcW w:w="614" w:type="pct"/>
            <w:tcBorders>
              <w:tl2br w:val="nil"/>
              <w:tr2bl w:val="nil"/>
            </w:tcBorders>
            <w:noWrap/>
            <w:vAlign w:val="center"/>
          </w:tcPr>
          <w:p>
            <w:pPr>
              <w:jc w:val="center"/>
              <w:rPr>
                <w:rFonts w:ascii="宋体" w:hAnsi="宋体" w:cs="宋体"/>
                <w:szCs w:val="21"/>
              </w:rPr>
            </w:pP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pct"/>
            <w:tcBorders>
              <w:tl2br w:val="nil"/>
              <w:tr2bl w:val="nil"/>
            </w:tcBorders>
            <w:vAlign w:val="center"/>
          </w:tcPr>
          <w:p>
            <w:pPr>
              <w:jc w:val="center"/>
              <w:rPr>
                <w:rFonts w:ascii="宋体" w:hAnsi="宋体" w:cs="宋体"/>
                <w:szCs w:val="21"/>
              </w:rPr>
            </w:pPr>
            <w:r>
              <w:rPr>
                <w:rFonts w:ascii="宋体" w:hAnsi="宋体" w:cs="宋体"/>
                <w:szCs w:val="21"/>
              </w:rPr>
              <w:t>11</w:t>
            </w:r>
          </w:p>
        </w:tc>
        <w:tc>
          <w:tcPr>
            <w:tcW w:w="1349" w:type="pct"/>
            <w:tcBorders>
              <w:tl2br w:val="nil"/>
              <w:tr2bl w:val="nil"/>
            </w:tcBorders>
            <w:noWrap/>
            <w:vAlign w:val="center"/>
          </w:tcPr>
          <w:p>
            <w:pPr>
              <w:jc w:val="center"/>
              <w:rPr>
                <w:rFonts w:ascii="宋体" w:hAnsi="宋体" w:cs="宋体"/>
                <w:szCs w:val="21"/>
              </w:rPr>
            </w:pPr>
            <w:r>
              <w:rPr>
                <w:rFonts w:hint="eastAsia" w:ascii="宋体" w:hAnsi="宋体" w:cs="宋体"/>
                <w:szCs w:val="21"/>
              </w:rPr>
              <w:t>膨胀罐</w:t>
            </w:r>
          </w:p>
        </w:tc>
        <w:tc>
          <w:tcPr>
            <w:tcW w:w="1556" w:type="pct"/>
            <w:tcBorders>
              <w:tl2br w:val="nil"/>
              <w:tr2bl w:val="nil"/>
            </w:tcBorders>
            <w:noWrap/>
            <w:vAlign w:val="center"/>
          </w:tcPr>
          <w:p>
            <w:pPr>
              <w:jc w:val="center"/>
              <w:rPr>
                <w:rFonts w:ascii="宋体" w:hAnsi="宋体" w:cs="宋体"/>
                <w:szCs w:val="21"/>
              </w:rPr>
            </w:pPr>
          </w:p>
        </w:tc>
        <w:tc>
          <w:tcPr>
            <w:tcW w:w="914" w:type="pct"/>
            <w:tcBorders>
              <w:tl2br w:val="nil"/>
              <w:tr2bl w:val="nil"/>
            </w:tcBorders>
            <w:noWrap/>
            <w:vAlign w:val="center"/>
          </w:tcPr>
          <w:p>
            <w:pPr>
              <w:jc w:val="center"/>
              <w:rPr>
                <w:rFonts w:ascii="宋体" w:hAnsi="宋体" w:cs="宋体"/>
                <w:szCs w:val="21"/>
              </w:rPr>
            </w:pPr>
            <w:r>
              <w:rPr>
                <w:rFonts w:ascii="宋体" w:hAnsi="宋体" w:cs="宋体"/>
                <w:szCs w:val="21"/>
              </w:rPr>
              <w:t>800L</w:t>
            </w:r>
          </w:p>
        </w:tc>
        <w:tc>
          <w:tcPr>
            <w:tcW w:w="614" w:type="pct"/>
            <w:tcBorders>
              <w:tl2br w:val="nil"/>
              <w:tr2bl w:val="nil"/>
            </w:tcBorders>
            <w:noWrap/>
            <w:vAlign w:val="center"/>
          </w:tcPr>
          <w:p>
            <w:pPr>
              <w:jc w:val="center"/>
              <w:rPr>
                <w:rFonts w:ascii="宋体" w:hAnsi="宋体" w:cs="宋体"/>
                <w:szCs w:val="21"/>
              </w:rPr>
            </w:pPr>
            <w:r>
              <w:rPr>
                <w:rFonts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pct"/>
            <w:tcBorders>
              <w:tl2br w:val="nil"/>
              <w:tr2bl w:val="nil"/>
            </w:tcBorders>
            <w:vAlign w:val="center"/>
          </w:tcPr>
          <w:p>
            <w:pPr>
              <w:jc w:val="center"/>
              <w:rPr>
                <w:rFonts w:ascii="宋体" w:hAnsi="宋体" w:cs="宋体"/>
                <w:szCs w:val="21"/>
              </w:rPr>
            </w:pPr>
            <w:r>
              <w:rPr>
                <w:rFonts w:ascii="宋体" w:hAnsi="宋体" w:cs="宋体"/>
                <w:szCs w:val="21"/>
              </w:rPr>
              <w:t>12</w:t>
            </w:r>
          </w:p>
        </w:tc>
        <w:tc>
          <w:tcPr>
            <w:tcW w:w="1349" w:type="pct"/>
            <w:tcBorders>
              <w:tl2br w:val="nil"/>
              <w:tr2bl w:val="nil"/>
            </w:tcBorders>
            <w:noWrap/>
            <w:vAlign w:val="center"/>
          </w:tcPr>
          <w:p>
            <w:pPr>
              <w:jc w:val="center"/>
              <w:rPr>
                <w:rFonts w:ascii="宋体" w:hAnsi="宋体" w:cs="宋体"/>
                <w:szCs w:val="21"/>
              </w:rPr>
            </w:pPr>
            <w:r>
              <w:rPr>
                <w:rFonts w:hint="eastAsia" w:ascii="宋体" w:hAnsi="宋体" w:cs="宋体"/>
                <w:szCs w:val="21"/>
              </w:rPr>
              <w:t>膨胀罐</w:t>
            </w:r>
          </w:p>
        </w:tc>
        <w:tc>
          <w:tcPr>
            <w:tcW w:w="1556" w:type="pct"/>
            <w:tcBorders>
              <w:tl2br w:val="nil"/>
              <w:tr2bl w:val="nil"/>
            </w:tcBorders>
            <w:noWrap/>
            <w:vAlign w:val="center"/>
          </w:tcPr>
          <w:p>
            <w:pPr>
              <w:jc w:val="center"/>
              <w:rPr>
                <w:rFonts w:ascii="宋体" w:hAnsi="宋体" w:cs="宋体"/>
                <w:szCs w:val="21"/>
              </w:rPr>
            </w:pPr>
          </w:p>
        </w:tc>
        <w:tc>
          <w:tcPr>
            <w:tcW w:w="914" w:type="pct"/>
            <w:tcBorders>
              <w:tl2br w:val="nil"/>
              <w:tr2bl w:val="nil"/>
            </w:tcBorders>
            <w:noWrap/>
            <w:vAlign w:val="center"/>
          </w:tcPr>
          <w:p>
            <w:pPr>
              <w:jc w:val="center"/>
              <w:rPr>
                <w:rFonts w:ascii="宋体" w:hAnsi="宋体" w:cs="宋体"/>
                <w:szCs w:val="21"/>
              </w:rPr>
            </w:pPr>
            <w:r>
              <w:rPr>
                <w:rFonts w:ascii="宋体" w:hAnsi="宋体" w:cs="宋体"/>
                <w:szCs w:val="21"/>
              </w:rPr>
              <w:t>350L</w:t>
            </w:r>
          </w:p>
        </w:tc>
        <w:tc>
          <w:tcPr>
            <w:tcW w:w="614" w:type="pct"/>
            <w:tcBorders>
              <w:tl2br w:val="nil"/>
              <w:tr2bl w:val="nil"/>
            </w:tcBorders>
            <w:noWrap/>
            <w:vAlign w:val="center"/>
          </w:tcPr>
          <w:p>
            <w:pPr>
              <w:jc w:val="center"/>
              <w:rPr>
                <w:rFonts w:ascii="宋体" w:hAnsi="宋体" w:cs="宋体"/>
                <w:szCs w:val="21"/>
              </w:rPr>
            </w:pPr>
            <w:r>
              <w:rPr>
                <w:rFonts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pct"/>
            <w:tcBorders>
              <w:tl2br w:val="nil"/>
              <w:tr2bl w:val="nil"/>
            </w:tcBorders>
            <w:vAlign w:val="center"/>
          </w:tcPr>
          <w:p>
            <w:pPr>
              <w:jc w:val="center"/>
              <w:rPr>
                <w:rFonts w:ascii="宋体" w:hAnsi="宋体" w:cs="宋体"/>
                <w:szCs w:val="21"/>
              </w:rPr>
            </w:pPr>
            <w:r>
              <w:rPr>
                <w:rFonts w:ascii="宋体" w:hAnsi="宋体" w:cs="宋体"/>
                <w:szCs w:val="21"/>
              </w:rPr>
              <w:t>13</w:t>
            </w:r>
          </w:p>
        </w:tc>
        <w:tc>
          <w:tcPr>
            <w:tcW w:w="1349" w:type="pct"/>
            <w:tcBorders>
              <w:tl2br w:val="nil"/>
              <w:tr2bl w:val="nil"/>
            </w:tcBorders>
            <w:noWrap/>
            <w:vAlign w:val="center"/>
          </w:tcPr>
          <w:p>
            <w:pPr>
              <w:jc w:val="center"/>
              <w:rPr>
                <w:rFonts w:ascii="宋体" w:hAnsi="宋体" w:cs="宋体"/>
                <w:szCs w:val="21"/>
              </w:rPr>
            </w:pPr>
            <w:r>
              <w:rPr>
                <w:rFonts w:hint="eastAsia" w:ascii="宋体" w:hAnsi="宋体" w:cs="宋体"/>
                <w:szCs w:val="21"/>
              </w:rPr>
              <w:t>控制系统</w:t>
            </w:r>
          </w:p>
        </w:tc>
        <w:tc>
          <w:tcPr>
            <w:tcW w:w="1556" w:type="pct"/>
            <w:tcBorders>
              <w:tl2br w:val="nil"/>
              <w:tr2bl w:val="nil"/>
            </w:tcBorders>
            <w:noWrap/>
            <w:vAlign w:val="center"/>
          </w:tcPr>
          <w:p>
            <w:pPr>
              <w:jc w:val="center"/>
              <w:rPr>
                <w:rFonts w:ascii="宋体" w:hAnsi="宋体" w:cs="宋体"/>
                <w:szCs w:val="21"/>
              </w:rPr>
            </w:pPr>
          </w:p>
        </w:tc>
        <w:tc>
          <w:tcPr>
            <w:tcW w:w="914" w:type="pct"/>
            <w:tcBorders>
              <w:tl2br w:val="nil"/>
              <w:tr2bl w:val="nil"/>
            </w:tcBorders>
            <w:noWrap/>
            <w:vAlign w:val="center"/>
          </w:tcPr>
          <w:p>
            <w:pPr>
              <w:jc w:val="center"/>
              <w:rPr>
                <w:rFonts w:ascii="宋体" w:hAnsi="宋体" w:cs="宋体"/>
                <w:szCs w:val="21"/>
              </w:rPr>
            </w:pPr>
            <w:r>
              <w:rPr>
                <w:rFonts w:ascii="宋体" w:hAnsi="宋体" w:cs="宋体"/>
                <w:szCs w:val="21"/>
              </w:rPr>
              <w:t>PLC型</w:t>
            </w:r>
          </w:p>
        </w:tc>
        <w:tc>
          <w:tcPr>
            <w:tcW w:w="614" w:type="pct"/>
            <w:tcBorders>
              <w:tl2br w:val="nil"/>
              <w:tr2bl w:val="nil"/>
            </w:tcBorders>
            <w:noWrap/>
            <w:vAlign w:val="center"/>
          </w:tcPr>
          <w:p>
            <w:pPr>
              <w:jc w:val="center"/>
              <w:rPr>
                <w:rFonts w:ascii="宋体" w:hAnsi="宋体" w:cs="宋体"/>
                <w:szCs w:val="21"/>
              </w:rPr>
            </w:pPr>
            <w:r>
              <w:rPr>
                <w:rFonts w:ascii="宋体" w:hAnsi="宋体" w:cs="宋体"/>
                <w:szCs w:val="21"/>
              </w:rPr>
              <w:t>7</w:t>
            </w:r>
          </w:p>
        </w:tc>
      </w:tr>
    </w:tbl>
    <w:p>
      <w:pPr>
        <w:pStyle w:val="64"/>
        <w:spacing w:line="360" w:lineRule="auto"/>
        <w:ind w:firstLine="480" w:firstLineChars="200"/>
        <w:rPr>
          <w:rFonts w:ascii="Times New Roman" w:hAnsi="Times New Roman" w:eastAsia="宋体" w:cs="Times New Roman"/>
          <w:sz w:val="24"/>
          <w:szCs w:val="24"/>
          <w:lang w:bidi="ar"/>
        </w:rPr>
      </w:pPr>
    </w:p>
    <w:p>
      <w:pPr>
        <w:pStyle w:val="64"/>
        <w:spacing w:line="360" w:lineRule="auto"/>
        <w:ind w:firstLine="480" w:firstLineChars="200"/>
        <w:rPr>
          <w:rFonts w:ascii="Times New Roman" w:hAnsi="Times New Roman" w:eastAsia="宋体" w:cs="Times New Roman"/>
          <w:sz w:val="24"/>
          <w:szCs w:val="24"/>
          <w:lang w:bidi="ar"/>
        </w:rPr>
      </w:pPr>
      <w:r>
        <w:rPr>
          <w:rFonts w:ascii="Times New Roman" w:hAnsi="Times New Roman" w:eastAsia="宋体" w:cs="Times New Roman"/>
          <w:sz w:val="24"/>
          <w:szCs w:val="24"/>
          <w:lang w:bidi="ar"/>
        </w:rPr>
        <w:t xml:space="preserve">热力站系统： </w:t>
      </w:r>
    </w:p>
    <w:tbl>
      <w:tblPr>
        <w:tblStyle w:val="5"/>
        <w:tblW w:w="47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2585"/>
        <w:gridCol w:w="1555"/>
        <w:gridCol w:w="1134"/>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624" w:type="pct"/>
            <w:tcBorders>
              <w:tl2br w:val="nil"/>
              <w:tr2bl w:val="nil"/>
            </w:tcBorders>
            <w:vAlign w:val="center"/>
          </w:tcPr>
          <w:p>
            <w:pPr>
              <w:snapToGrid w:val="0"/>
              <w:jc w:val="center"/>
              <w:rPr>
                <w:rFonts w:ascii="宋体" w:hAnsi="宋体" w:cs="宋体"/>
                <w:b/>
                <w:bCs/>
                <w:sz w:val="24"/>
                <w:szCs w:val="24"/>
              </w:rPr>
            </w:pPr>
            <w:r>
              <w:rPr>
                <w:rFonts w:hint="eastAsia" w:ascii="宋体" w:hAnsi="宋体" w:cs="宋体"/>
                <w:b/>
                <w:bCs/>
                <w:sz w:val="24"/>
                <w:szCs w:val="24"/>
              </w:rPr>
              <w:t>序号</w:t>
            </w:r>
          </w:p>
        </w:tc>
        <w:tc>
          <w:tcPr>
            <w:tcW w:w="1586" w:type="pct"/>
            <w:tcBorders>
              <w:tl2br w:val="nil"/>
              <w:tr2bl w:val="nil"/>
            </w:tcBorders>
            <w:noWrap/>
            <w:vAlign w:val="center"/>
          </w:tcPr>
          <w:p>
            <w:pPr>
              <w:snapToGrid w:val="0"/>
              <w:jc w:val="center"/>
              <w:rPr>
                <w:rFonts w:ascii="宋体" w:hAnsi="宋体" w:cs="宋体"/>
                <w:b/>
                <w:bCs/>
                <w:sz w:val="24"/>
                <w:szCs w:val="24"/>
              </w:rPr>
            </w:pPr>
            <w:r>
              <w:rPr>
                <w:rFonts w:hint="eastAsia" w:ascii="宋体" w:hAnsi="宋体" w:cs="宋体"/>
                <w:b/>
                <w:bCs/>
                <w:sz w:val="24"/>
                <w:szCs w:val="24"/>
              </w:rPr>
              <w:t>设备名称</w:t>
            </w:r>
          </w:p>
        </w:tc>
        <w:tc>
          <w:tcPr>
            <w:tcW w:w="954" w:type="pct"/>
            <w:tcBorders>
              <w:tl2br w:val="nil"/>
              <w:tr2bl w:val="nil"/>
            </w:tcBorders>
            <w:noWrap/>
            <w:vAlign w:val="center"/>
          </w:tcPr>
          <w:p>
            <w:pPr>
              <w:snapToGrid w:val="0"/>
              <w:jc w:val="center"/>
              <w:rPr>
                <w:rFonts w:ascii="宋体" w:hAnsi="宋体" w:cs="宋体"/>
                <w:b/>
                <w:bCs/>
                <w:sz w:val="24"/>
                <w:szCs w:val="24"/>
              </w:rPr>
            </w:pPr>
            <w:r>
              <w:rPr>
                <w:rFonts w:hint="eastAsia" w:ascii="宋体" w:hAnsi="宋体" w:cs="宋体"/>
                <w:b/>
                <w:bCs/>
                <w:sz w:val="24"/>
                <w:szCs w:val="24"/>
              </w:rPr>
              <w:t>技术参数</w:t>
            </w:r>
          </w:p>
        </w:tc>
        <w:tc>
          <w:tcPr>
            <w:tcW w:w="696" w:type="pct"/>
            <w:tcBorders>
              <w:tl2br w:val="nil"/>
              <w:tr2bl w:val="nil"/>
            </w:tcBorders>
            <w:noWrap/>
            <w:vAlign w:val="center"/>
          </w:tcPr>
          <w:p>
            <w:pPr>
              <w:snapToGrid w:val="0"/>
              <w:jc w:val="center"/>
              <w:rPr>
                <w:rFonts w:ascii="宋体" w:hAnsi="宋体" w:cs="宋体"/>
                <w:b/>
                <w:bCs/>
                <w:sz w:val="24"/>
                <w:szCs w:val="24"/>
              </w:rPr>
            </w:pPr>
            <w:r>
              <w:rPr>
                <w:rFonts w:hint="eastAsia" w:ascii="宋体" w:hAnsi="宋体" w:cs="宋体"/>
                <w:b/>
                <w:bCs/>
                <w:sz w:val="24"/>
                <w:szCs w:val="24"/>
              </w:rPr>
              <w:t>数量</w:t>
            </w:r>
          </w:p>
        </w:tc>
        <w:tc>
          <w:tcPr>
            <w:tcW w:w="1140" w:type="pct"/>
            <w:tcBorders>
              <w:tl2br w:val="nil"/>
              <w:tr2bl w:val="nil"/>
            </w:tcBorders>
            <w:noWrap/>
            <w:vAlign w:val="center"/>
          </w:tcPr>
          <w:p>
            <w:pPr>
              <w:snapToGrid w:val="0"/>
              <w:jc w:val="center"/>
              <w:rPr>
                <w:rFonts w:ascii="宋体" w:hAnsi="宋体" w:cs="宋体"/>
                <w:b/>
                <w:bCs/>
                <w:sz w:val="24"/>
                <w:szCs w:val="24"/>
              </w:rPr>
            </w:pPr>
            <w:r>
              <w:rPr>
                <w:rFonts w:hint="eastAsia" w:ascii="宋体" w:hAnsi="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624" w:type="pct"/>
            <w:tcBorders>
              <w:tl2br w:val="nil"/>
              <w:tr2bl w:val="nil"/>
            </w:tcBorders>
            <w:vAlign w:val="center"/>
          </w:tcPr>
          <w:p>
            <w:pPr>
              <w:jc w:val="center"/>
              <w:rPr>
                <w:rFonts w:ascii="宋体" w:hAnsi="宋体" w:cs="宋体"/>
                <w:sz w:val="24"/>
                <w:szCs w:val="24"/>
              </w:rPr>
            </w:pPr>
            <w:r>
              <w:rPr>
                <w:rFonts w:ascii="宋体" w:hAnsi="宋体" w:cs="宋体"/>
                <w:sz w:val="24"/>
                <w:szCs w:val="24"/>
              </w:rPr>
              <w:t>1</w:t>
            </w:r>
          </w:p>
        </w:tc>
        <w:tc>
          <w:tcPr>
            <w:tcW w:w="1586"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生活热水交换罐</w:t>
            </w:r>
          </w:p>
        </w:tc>
        <w:tc>
          <w:tcPr>
            <w:tcW w:w="954" w:type="pct"/>
            <w:tcBorders>
              <w:tl2br w:val="nil"/>
              <w:tr2bl w:val="nil"/>
            </w:tcBorders>
            <w:noWrap/>
            <w:vAlign w:val="center"/>
          </w:tcPr>
          <w:p>
            <w:pPr>
              <w:tabs>
                <w:tab w:val="left" w:pos="320"/>
                <w:tab w:val="right" w:pos="2002"/>
              </w:tabs>
              <w:jc w:val="center"/>
              <w:rPr>
                <w:rFonts w:ascii="宋体" w:hAnsi="宋体" w:cs="宋体"/>
                <w:sz w:val="24"/>
                <w:szCs w:val="24"/>
              </w:rPr>
            </w:pPr>
            <w:r>
              <w:rPr>
                <w:rFonts w:hint="eastAsia" w:ascii="宋体" w:hAnsi="宋体" w:cs="宋体"/>
                <w:sz w:val="24"/>
                <w:szCs w:val="24"/>
              </w:rPr>
              <w:t>容积</w:t>
            </w:r>
            <w:r>
              <w:rPr>
                <w:rFonts w:ascii="宋体" w:hAnsi="宋体" w:cs="宋体"/>
                <w:sz w:val="24"/>
                <w:szCs w:val="24"/>
              </w:rPr>
              <w:t>10m³</w:t>
            </w:r>
          </w:p>
        </w:tc>
        <w:tc>
          <w:tcPr>
            <w:tcW w:w="696"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 xml:space="preserve">3 </w:t>
            </w:r>
          </w:p>
        </w:tc>
        <w:tc>
          <w:tcPr>
            <w:tcW w:w="1140" w:type="pct"/>
            <w:tcBorders>
              <w:tl2br w:val="nil"/>
              <w:tr2bl w:val="nil"/>
            </w:tcBorders>
            <w:noWrap/>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624" w:type="pct"/>
            <w:tcBorders>
              <w:tl2br w:val="nil"/>
              <w:tr2bl w:val="nil"/>
            </w:tcBorders>
            <w:vAlign w:val="center"/>
          </w:tcPr>
          <w:p>
            <w:pPr>
              <w:jc w:val="center"/>
              <w:rPr>
                <w:rFonts w:ascii="宋体" w:hAnsi="宋体" w:cs="宋体"/>
                <w:sz w:val="24"/>
                <w:szCs w:val="24"/>
              </w:rPr>
            </w:pPr>
            <w:r>
              <w:rPr>
                <w:rFonts w:ascii="宋体" w:hAnsi="宋体" w:cs="宋体"/>
                <w:sz w:val="24"/>
                <w:szCs w:val="24"/>
              </w:rPr>
              <w:t>2</w:t>
            </w:r>
          </w:p>
        </w:tc>
        <w:tc>
          <w:tcPr>
            <w:tcW w:w="1586"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高区增压泵</w:t>
            </w:r>
          </w:p>
        </w:tc>
        <w:tc>
          <w:tcPr>
            <w:tcW w:w="954" w:type="pct"/>
            <w:tcBorders>
              <w:tl2br w:val="nil"/>
              <w:tr2bl w:val="nil"/>
            </w:tcBorders>
            <w:noWrap/>
            <w:vAlign w:val="center"/>
          </w:tcPr>
          <w:p>
            <w:pPr>
              <w:tabs>
                <w:tab w:val="left" w:pos="320"/>
                <w:tab w:val="right" w:pos="2002"/>
              </w:tabs>
              <w:jc w:val="center"/>
              <w:rPr>
                <w:rFonts w:ascii="宋体" w:hAnsi="宋体" w:cs="宋体"/>
                <w:sz w:val="24"/>
                <w:szCs w:val="24"/>
              </w:rPr>
            </w:pPr>
            <w:r>
              <w:rPr>
                <w:rFonts w:ascii="宋体" w:hAnsi="宋体" w:cs="宋体"/>
                <w:sz w:val="24"/>
                <w:szCs w:val="24"/>
              </w:rPr>
              <w:t>30KW</w:t>
            </w:r>
          </w:p>
        </w:tc>
        <w:tc>
          <w:tcPr>
            <w:tcW w:w="696"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2</w:t>
            </w:r>
          </w:p>
        </w:tc>
        <w:tc>
          <w:tcPr>
            <w:tcW w:w="1140" w:type="pct"/>
            <w:tcBorders>
              <w:tl2br w:val="nil"/>
              <w:tr2bl w:val="nil"/>
            </w:tcBorders>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624" w:type="pct"/>
            <w:tcBorders>
              <w:tl2br w:val="nil"/>
              <w:tr2bl w:val="nil"/>
            </w:tcBorders>
            <w:vAlign w:val="center"/>
          </w:tcPr>
          <w:p>
            <w:pPr>
              <w:jc w:val="center"/>
              <w:rPr>
                <w:rFonts w:ascii="宋体" w:hAnsi="宋体" w:cs="宋体"/>
                <w:sz w:val="24"/>
                <w:szCs w:val="24"/>
              </w:rPr>
            </w:pPr>
            <w:r>
              <w:rPr>
                <w:rFonts w:ascii="宋体" w:hAnsi="宋体" w:cs="宋体"/>
                <w:sz w:val="24"/>
                <w:szCs w:val="24"/>
              </w:rPr>
              <w:t>3</w:t>
            </w:r>
          </w:p>
        </w:tc>
        <w:tc>
          <w:tcPr>
            <w:tcW w:w="1586"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低区增压泵</w:t>
            </w:r>
          </w:p>
        </w:tc>
        <w:tc>
          <w:tcPr>
            <w:tcW w:w="954" w:type="pct"/>
            <w:tcBorders>
              <w:tl2br w:val="nil"/>
              <w:tr2bl w:val="nil"/>
            </w:tcBorders>
            <w:noWrap/>
            <w:vAlign w:val="center"/>
          </w:tcPr>
          <w:p>
            <w:pPr>
              <w:tabs>
                <w:tab w:val="left" w:pos="320"/>
                <w:tab w:val="right" w:pos="2002"/>
              </w:tabs>
              <w:jc w:val="center"/>
              <w:rPr>
                <w:rFonts w:ascii="宋体" w:hAnsi="宋体" w:cs="宋体"/>
                <w:sz w:val="24"/>
                <w:szCs w:val="24"/>
              </w:rPr>
            </w:pPr>
            <w:r>
              <w:rPr>
                <w:rFonts w:ascii="宋体" w:hAnsi="宋体" w:cs="宋体"/>
                <w:sz w:val="24"/>
                <w:szCs w:val="24"/>
              </w:rPr>
              <w:t>10KW</w:t>
            </w:r>
          </w:p>
        </w:tc>
        <w:tc>
          <w:tcPr>
            <w:tcW w:w="696"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3</w:t>
            </w:r>
          </w:p>
        </w:tc>
        <w:tc>
          <w:tcPr>
            <w:tcW w:w="1140" w:type="pct"/>
            <w:tcBorders>
              <w:tl2br w:val="nil"/>
              <w:tr2bl w:val="nil"/>
            </w:tcBorders>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jc w:val="center"/>
        </w:trPr>
        <w:tc>
          <w:tcPr>
            <w:tcW w:w="624" w:type="pct"/>
            <w:tcBorders>
              <w:tl2br w:val="nil"/>
              <w:tr2bl w:val="nil"/>
            </w:tcBorders>
            <w:vAlign w:val="center"/>
          </w:tcPr>
          <w:p>
            <w:pPr>
              <w:jc w:val="center"/>
              <w:rPr>
                <w:rFonts w:ascii="宋体" w:hAnsi="宋体" w:cs="宋体"/>
                <w:sz w:val="24"/>
                <w:szCs w:val="24"/>
              </w:rPr>
            </w:pPr>
            <w:r>
              <w:rPr>
                <w:rFonts w:ascii="宋体" w:hAnsi="宋体" w:cs="宋体"/>
                <w:sz w:val="24"/>
                <w:szCs w:val="24"/>
              </w:rPr>
              <w:t>4</w:t>
            </w:r>
          </w:p>
        </w:tc>
        <w:tc>
          <w:tcPr>
            <w:tcW w:w="1586"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生活热水循环泵</w:t>
            </w:r>
          </w:p>
        </w:tc>
        <w:tc>
          <w:tcPr>
            <w:tcW w:w="954" w:type="pct"/>
            <w:tcBorders>
              <w:tl2br w:val="nil"/>
              <w:tr2bl w:val="nil"/>
            </w:tcBorders>
            <w:noWrap/>
          </w:tcPr>
          <w:p>
            <w:pPr>
              <w:jc w:val="center"/>
              <w:rPr>
                <w:rFonts w:ascii="宋体" w:hAnsi="宋体"/>
                <w:sz w:val="24"/>
                <w:szCs w:val="24"/>
              </w:rPr>
            </w:pPr>
            <w:r>
              <w:rPr>
                <w:rFonts w:ascii="宋体" w:hAnsi="宋体" w:cs="宋体"/>
                <w:sz w:val="24"/>
                <w:szCs w:val="24"/>
              </w:rPr>
              <w:t>5.5KW</w:t>
            </w:r>
          </w:p>
        </w:tc>
        <w:tc>
          <w:tcPr>
            <w:tcW w:w="696"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2</w:t>
            </w:r>
          </w:p>
        </w:tc>
        <w:tc>
          <w:tcPr>
            <w:tcW w:w="1140" w:type="pct"/>
            <w:tcBorders>
              <w:tl2br w:val="nil"/>
              <w:tr2bl w:val="nil"/>
            </w:tcBorders>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 w:hRule="atLeast"/>
          <w:jc w:val="center"/>
        </w:trPr>
        <w:tc>
          <w:tcPr>
            <w:tcW w:w="624" w:type="pct"/>
            <w:tcBorders>
              <w:tl2br w:val="nil"/>
              <w:tr2bl w:val="nil"/>
            </w:tcBorders>
            <w:vAlign w:val="center"/>
          </w:tcPr>
          <w:p>
            <w:pPr>
              <w:jc w:val="center"/>
              <w:rPr>
                <w:rFonts w:ascii="宋体" w:hAnsi="宋体" w:cs="宋体"/>
                <w:sz w:val="24"/>
                <w:szCs w:val="24"/>
              </w:rPr>
            </w:pPr>
            <w:r>
              <w:rPr>
                <w:rFonts w:ascii="宋体" w:hAnsi="宋体" w:cs="宋体"/>
                <w:sz w:val="24"/>
                <w:szCs w:val="24"/>
              </w:rPr>
              <w:t>5</w:t>
            </w:r>
          </w:p>
        </w:tc>
        <w:tc>
          <w:tcPr>
            <w:tcW w:w="1586"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高区热水循环泵</w:t>
            </w:r>
          </w:p>
        </w:tc>
        <w:tc>
          <w:tcPr>
            <w:tcW w:w="954" w:type="pct"/>
            <w:tcBorders>
              <w:tl2br w:val="nil"/>
              <w:tr2bl w:val="nil"/>
            </w:tcBorders>
            <w:noWrap/>
          </w:tcPr>
          <w:p>
            <w:pPr>
              <w:jc w:val="center"/>
              <w:rPr>
                <w:rFonts w:ascii="宋体" w:hAnsi="宋体"/>
                <w:sz w:val="24"/>
                <w:szCs w:val="24"/>
              </w:rPr>
            </w:pPr>
            <w:r>
              <w:rPr>
                <w:rFonts w:ascii="宋体" w:hAnsi="宋体" w:cs="宋体"/>
                <w:sz w:val="24"/>
                <w:szCs w:val="24"/>
              </w:rPr>
              <w:t>5.5KW</w:t>
            </w:r>
          </w:p>
        </w:tc>
        <w:tc>
          <w:tcPr>
            <w:tcW w:w="696"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2</w:t>
            </w:r>
          </w:p>
        </w:tc>
        <w:tc>
          <w:tcPr>
            <w:tcW w:w="1140" w:type="pct"/>
            <w:tcBorders>
              <w:tl2br w:val="nil"/>
              <w:tr2bl w:val="nil"/>
            </w:tcBorders>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624" w:type="pct"/>
            <w:tcBorders>
              <w:tl2br w:val="nil"/>
              <w:tr2bl w:val="nil"/>
            </w:tcBorders>
            <w:vAlign w:val="center"/>
          </w:tcPr>
          <w:p>
            <w:pPr>
              <w:jc w:val="center"/>
              <w:rPr>
                <w:rFonts w:ascii="宋体" w:hAnsi="宋体" w:cs="宋体"/>
                <w:sz w:val="24"/>
                <w:szCs w:val="24"/>
              </w:rPr>
            </w:pPr>
            <w:r>
              <w:rPr>
                <w:rFonts w:ascii="宋体" w:hAnsi="宋体" w:cs="宋体"/>
                <w:sz w:val="24"/>
                <w:szCs w:val="24"/>
              </w:rPr>
              <w:t>6</w:t>
            </w:r>
          </w:p>
        </w:tc>
        <w:tc>
          <w:tcPr>
            <w:tcW w:w="1586"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低区采暖补水泵</w:t>
            </w:r>
          </w:p>
        </w:tc>
        <w:tc>
          <w:tcPr>
            <w:tcW w:w="954"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3KW</w:t>
            </w:r>
          </w:p>
        </w:tc>
        <w:tc>
          <w:tcPr>
            <w:tcW w:w="696"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2</w:t>
            </w:r>
          </w:p>
        </w:tc>
        <w:tc>
          <w:tcPr>
            <w:tcW w:w="1140" w:type="pct"/>
            <w:tcBorders>
              <w:tl2br w:val="nil"/>
              <w:tr2bl w:val="nil"/>
            </w:tcBorders>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9" w:hRule="atLeast"/>
          <w:jc w:val="center"/>
        </w:trPr>
        <w:tc>
          <w:tcPr>
            <w:tcW w:w="624" w:type="pct"/>
            <w:tcBorders>
              <w:tl2br w:val="nil"/>
              <w:tr2bl w:val="nil"/>
            </w:tcBorders>
            <w:vAlign w:val="center"/>
          </w:tcPr>
          <w:p>
            <w:pPr>
              <w:jc w:val="center"/>
              <w:rPr>
                <w:rFonts w:ascii="宋体" w:hAnsi="宋体" w:cs="宋体"/>
                <w:sz w:val="24"/>
                <w:szCs w:val="24"/>
              </w:rPr>
            </w:pPr>
            <w:r>
              <w:rPr>
                <w:rFonts w:ascii="宋体" w:hAnsi="宋体" w:cs="宋体"/>
                <w:sz w:val="24"/>
                <w:szCs w:val="24"/>
              </w:rPr>
              <w:t>7</w:t>
            </w:r>
          </w:p>
        </w:tc>
        <w:tc>
          <w:tcPr>
            <w:tcW w:w="1586"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低区采暖循环泵</w:t>
            </w:r>
          </w:p>
        </w:tc>
        <w:tc>
          <w:tcPr>
            <w:tcW w:w="954"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37KW</w:t>
            </w:r>
          </w:p>
        </w:tc>
        <w:tc>
          <w:tcPr>
            <w:tcW w:w="696"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3</w:t>
            </w:r>
          </w:p>
        </w:tc>
        <w:tc>
          <w:tcPr>
            <w:tcW w:w="1140" w:type="pct"/>
            <w:tcBorders>
              <w:tl2br w:val="nil"/>
              <w:tr2bl w:val="nil"/>
            </w:tcBorders>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4" w:hRule="atLeast"/>
          <w:jc w:val="center"/>
        </w:trPr>
        <w:tc>
          <w:tcPr>
            <w:tcW w:w="624" w:type="pct"/>
            <w:tcBorders>
              <w:tl2br w:val="nil"/>
              <w:tr2bl w:val="nil"/>
            </w:tcBorders>
            <w:vAlign w:val="center"/>
          </w:tcPr>
          <w:p>
            <w:pPr>
              <w:jc w:val="center"/>
              <w:rPr>
                <w:rFonts w:ascii="宋体" w:hAnsi="宋体" w:cs="宋体"/>
                <w:sz w:val="24"/>
                <w:szCs w:val="24"/>
              </w:rPr>
            </w:pPr>
            <w:r>
              <w:rPr>
                <w:rFonts w:ascii="宋体" w:hAnsi="宋体" w:cs="宋体"/>
                <w:sz w:val="24"/>
                <w:szCs w:val="24"/>
              </w:rPr>
              <w:t>8</w:t>
            </w:r>
          </w:p>
        </w:tc>
        <w:tc>
          <w:tcPr>
            <w:tcW w:w="1586"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求是讲堂空调循环泵</w:t>
            </w:r>
          </w:p>
        </w:tc>
        <w:tc>
          <w:tcPr>
            <w:tcW w:w="954"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7.5KW</w:t>
            </w:r>
          </w:p>
        </w:tc>
        <w:tc>
          <w:tcPr>
            <w:tcW w:w="696"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2</w:t>
            </w:r>
          </w:p>
        </w:tc>
        <w:tc>
          <w:tcPr>
            <w:tcW w:w="1140" w:type="pct"/>
            <w:tcBorders>
              <w:tl2br w:val="nil"/>
              <w:tr2bl w:val="nil"/>
            </w:tcBorders>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624" w:type="pct"/>
            <w:tcBorders>
              <w:tl2br w:val="nil"/>
              <w:tr2bl w:val="nil"/>
            </w:tcBorders>
            <w:vAlign w:val="center"/>
          </w:tcPr>
          <w:p>
            <w:pPr>
              <w:jc w:val="center"/>
              <w:rPr>
                <w:rFonts w:ascii="宋体" w:hAnsi="宋体" w:cs="宋体"/>
                <w:sz w:val="24"/>
                <w:szCs w:val="24"/>
              </w:rPr>
            </w:pPr>
            <w:r>
              <w:rPr>
                <w:rFonts w:ascii="宋体" w:hAnsi="宋体" w:cs="宋体"/>
                <w:sz w:val="24"/>
                <w:szCs w:val="24"/>
              </w:rPr>
              <w:t>9</w:t>
            </w:r>
          </w:p>
        </w:tc>
        <w:tc>
          <w:tcPr>
            <w:tcW w:w="1586"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报告厅空调补水泵</w:t>
            </w:r>
          </w:p>
        </w:tc>
        <w:tc>
          <w:tcPr>
            <w:tcW w:w="954"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2KW</w:t>
            </w:r>
          </w:p>
        </w:tc>
        <w:tc>
          <w:tcPr>
            <w:tcW w:w="696"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2</w:t>
            </w:r>
          </w:p>
        </w:tc>
        <w:tc>
          <w:tcPr>
            <w:tcW w:w="1140" w:type="pct"/>
            <w:tcBorders>
              <w:tl2br w:val="nil"/>
              <w:tr2bl w:val="nil"/>
            </w:tcBorders>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 w:hRule="atLeast"/>
          <w:jc w:val="center"/>
        </w:trPr>
        <w:tc>
          <w:tcPr>
            <w:tcW w:w="624" w:type="pct"/>
            <w:tcBorders>
              <w:tl2br w:val="nil"/>
              <w:tr2bl w:val="nil"/>
            </w:tcBorders>
            <w:vAlign w:val="center"/>
          </w:tcPr>
          <w:p>
            <w:pPr>
              <w:jc w:val="center"/>
              <w:rPr>
                <w:rFonts w:ascii="宋体" w:hAnsi="宋体" w:cs="宋体"/>
                <w:sz w:val="24"/>
                <w:szCs w:val="24"/>
              </w:rPr>
            </w:pPr>
            <w:r>
              <w:rPr>
                <w:rFonts w:ascii="宋体" w:hAnsi="宋体" w:cs="宋体"/>
                <w:sz w:val="24"/>
                <w:szCs w:val="24"/>
              </w:rPr>
              <w:t>10</w:t>
            </w:r>
          </w:p>
        </w:tc>
        <w:tc>
          <w:tcPr>
            <w:tcW w:w="1586"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空调采暖补水泵</w:t>
            </w:r>
          </w:p>
        </w:tc>
        <w:tc>
          <w:tcPr>
            <w:tcW w:w="954"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5.5KW</w:t>
            </w:r>
          </w:p>
        </w:tc>
        <w:tc>
          <w:tcPr>
            <w:tcW w:w="696"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2</w:t>
            </w:r>
          </w:p>
        </w:tc>
        <w:tc>
          <w:tcPr>
            <w:tcW w:w="1140" w:type="pct"/>
            <w:tcBorders>
              <w:tl2br w:val="nil"/>
              <w:tr2bl w:val="nil"/>
            </w:tcBorders>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9" w:hRule="atLeast"/>
          <w:jc w:val="center"/>
        </w:trPr>
        <w:tc>
          <w:tcPr>
            <w:tcW w:w="624" w:type="pct"/>
            <w:tcBorders>
              <w:tl2br w:val="nil"/>
              <w:tr2bl w:val="nil"/>
            </w:tcBorders>
            <w:vAlign w:val="center"/>
          </w:tcPr>
          <w:p>
            <w:pPr>
              <w:jc w:val="center"/>
              <w:rPr>
                <w:rFonts w:ascii="宋体" w:hAnsi="宋体" w:cs="宋体"/>
                <w:sz w:val="24"/>
                <w:szCs w:val="24"/>
              </w:rPr>
            </w:pPr>
            <w:r>
              <w:rPr>
                <w:rFonts w:ascii="宋体" w:hAnsi="宋体" w:cs="宋体"/>
                <w:sz w:val="24"/>
                <w:szCs w:val="24"/>
              </w:rPr>
              <w:t>11</w:t>
            </w:r>
          </w:p>
        </w:tc>
        <w:tc>
          <w:tcPr>
            <w:tcW w:w="1586"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高区采暖补水泵</w:t>
            </w:r>
          </w:p>
        </w:tc>
        <w:tc>
          <w:tcPr>
            <w:tcW w:w="954"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3KW</w:t>
            </w:r>
          </w:p>
        </w:tc>
        <w:tc>
          <w:tcPr>
            <w:tcW w:w="696"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2</w:t>
            </w:r>
          </w:p>
        </w:tc>
        <w:tc>
          <w:tcPr>
            <w:tcW w:w="1140" w:type="pct"/>
            <w:tcBorders>
              <w:tl2br w:val="nil"/>
              <w:tr2bl w:val="nil"/>
            </w:tcBorders>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9" w:hRule="atLeast"/>
          <w:jc w:val="center"/>
        </w:trPr>
        <w:tc>
          <w:tcPr>
            <w:tcW w:w="624" w:type="pct"/>
            <w:tcBorders>
              <w:tl2br w:val="nil"/>
              <w:tr2bl w:val="nil"/>
            </w:tcBorders>
            <w:vAlign w:val="center"/>
          </w:tcPr>
          <w:p>
            <w:pPr>
              <w:jc w:val="center"/>
              <w:rPr>
                <w:rFonts w:ascii="宋体" w:hAnsi="宋体" w:cs="宋体"/>
                <w:sz w:val="24"/>
                <w:szCs w:val="24"/>
              </w:rPr>
            </w:pPr>
            <w:r>
              <w:rPr>
                <w:rFonts w:ascii="宋体" w:hAnsi="宋体" w:cs="宋体"/>
                <w:sz w:val="24"/>
                <w:szCs w:val="24"/>
              </w:rPr>
              <w:t>12</w:t>
            </w:r>
          </w:p>
        </w:tc>
        <w:tc>
          <w:tcPr>
            <w:tcW w:w="1586"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树脂罐补水泵</w:t>
            </w:r>
          </w:p>
        </w:tc>
        <w:tc>
          <w:tcPr>
            <w:tcW w:w="954"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2KW</w:t>
            </w:r>
          </w:p>
        </w:tc>
        <w:tc>
          <w:tcPr>
            <w:tcW w:w="696"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2</w:t>
            </w:r>
          </w:p>
        </w:tc>
        <w:tc>
          <w:tcPr>
            <w:tcW w:w="1140" w:type="pct"/>
            <w:tcBorders>
              <w:tl2br w:val="nil"/>
              <w:tr2bl w:val="nil"/>
            </w:tcBorders>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9" w:hRule="atLeast"/>
          <w:jc w:val="center"/>
        </w:trPr>
        <w:tc>
          <w:tcPr>
            <w:tcW w:w="624" w:type="pct"/>
            <w:tcBorders>
              <w:tl2br w:val="nil"/>
              <w:tr2bl w:val="nil"/>
            </w:tcBorders>
            <w:vAlign w:val="center"/>
          </w:tcPr>
          <w:p>
            <w:pPr>
              <w:jc w:val="center"/>
              <w:rPr>
                <w:rFonts w:ascii="宋体" w:hAnsi="宋体" w:cs="宋体"/>
                <w:sz w:val="24"/>
                <w:szCs w:val="24"/>
              </w:rPr>
            </w:pPr>
            <w:r>
              <w:rPr>
                <w:rFonts w:ascii="宋体" w:hAnsi="宋体" w:cs="宋体"/>
                <w:sz w:val="24"/>
                <w:szCs w:val="24"/>
              </w:rPr>
              <w:t>13</w:t>
            </w:r>
          </w:p>
        </w:tc>
        <w:tc>
          <w:tcPr>
            <w:tcW w:w="1586"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空调循环泵</w:t>
            </w:r>
          </w:p>
        </w:tc>
        <w:tc>
          <w:tcPr>
            <w:tcW w:w="954"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55KW</w:t>
            </w:r>
          </w:p>
        </w:tc>
        <w:tc>
          <w:tcPr>
            <w:tcW w:w="696"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2</w:t>
            </w:r>
          </w:p>
        </w:tc>
        <w:tc>
          <w:tcPr>
            <w:tcW w:w="1140" w:type="pct"/>
            <w:tcBorders>
              <w:tl2br w:val="nil"/>
              <w:tr2bl w:val="nil"/>
            </w:tcBorders>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624" w:type="pct"/>
            <w:tcBorders>
              <w:tl2br w:val="nil"/>
              <w:tr2bl w:val="nil"/>
            </w:tcBorders>
            <w:vAlign w:val="center"/>
          </w:tcPr>
          <w:p>
            <w:pPr>
              <w:jc w:val="center"/>
              <w:rPr>
                <w:rFonts w:ascii="宋体" w:hAnsi="宋体" w:cs="宋体"/>
                <w:sz w:val="24"/>
                <w:szCs w:val="24"/>
              </w:rPr>
            </w:pPr>
            <w:r>
              <w:rPr>
                <w:rFonts w:ascii="宋体" w:hAnsi="宋体" w:cs="宋体"/>
                <w:sz w:val="24"/>
                <w:szCs w:val="24"/>
              </w:rPr>
              <w:t>14</w:t>
            </w:r>
          </w:p>
        </w:tc>
        <w:tc>
          <w:tcPr>
            <w:tcW w:w="1586"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高区采暖循环泵</w:t>
            </w:r>
          </w:p>
        </w:tc>
        <w:tc>
          <w:tcPr>
            <w:tcW w:w="954"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13KW</w:t>
            </w:r>
          </w:p>
        </w:tc>
        <w:tc>
          <w:tcPr>
            <w:tcW w:w="696"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2</w:t>
            </w:r>
          </w:p>
        </w:tc>
        <w:tc>
          <w:tcPr>
            <w:tcW w:w="1140" w:type="pct"/>
            <w:tcBorders>
              <w:tl2br w:val="nil"/>
              <w:tr2bl w:val="nil"/>
            </w:tcBorders>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9" w:hRule="atLeast"/>
          <w:jc w:val="center"/>
        </w:trPr>
        <w:tc>
          <w:tcPr>
            <w:tcW w:w="624" w:type="pct"/>
            <w:tcBorders>
              <w:tl2br w:val="nil"/>
              <w:tr2bl w:val="nil"/>
            </w:tcBorders>
            <w:vAlign w:val="center"/>
          </w:tcPr>
          <w:p>
            <w:pPr>
              <w:jc w:val="center"/>
              <w:rPr>
                <w:rFonts w:ascii="宋体" w:hAnsi="宋体" w:cs="宋体"/>
                <w:sz w:val="24"/>
                <w:szCs w:val="24"/>
              </w:rPr>
            </w:pPr>
            <w:r>
              <w:rPr>
                <w:rFonts w:ascii="宋体" w:hAnsi="宋体" w:cs="宋体"/>
                <w:sz w:val="24"/>
                <w:szCs w:val="24"/>
              </w:rPr>
              <w:t>15</w:t>
            </w:r>
          </w:p>
        </w:tc>
        <w:tc>
          <w:tcPr>
            <w:tcW w:w="1586"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高区采暖交换器</w:t>
            </w:r>
          </w:p>
        </w:tc>
        <w:tc>
          <w:tcPr>
            <w:tcW w:w="954"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舒瑞普</w:t>
            </w:r>
          </w:p>
        </w:tc>
        <w:tc>
          <w:tcPr>
            <w:tcW w:w="696"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1.6bar</w:t>
            </w:r>
          </w:p>
        </w:tc>
        <w:tc>
          <w:tcPr>
            <w:tcW w:w="1140" w:type="pct"/>
            <w:tcBorders>
              <w:tl2br w:val="nil"/>
              <w:tr2bl w:val="nil"/>
            </w:tcBorders>
            <w:noWrap/>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624" w:type="pct"/>
            <w:tcBorders>
              <w:tl2br w:val="nil"/>
              <w:tr2bl w:val="nil"/>
            </w:tcBorders>
            <w:vAlign w:val="center"/>
          </w:tcPr>
          <w:p>
            <w:pPr>
              <w:jc w:val="center"/>
              <w:rPr>
                <w:rFonts w:ascii="宋体" w:hAnsi="宋体" w:cs="宋体"/>
                <w:sz w:val="24"/>
                <w:szCs w:val="24"/>
              </w:rPr>
            </w:pPr>
            <w:r>
              <w:rPr>
                <w:rFonts w:hint="eastAsia" w:ascii="宋体" w:hAnsi="宋体" w:cs="宋体"/>
                <w:sz w:val="24"/>
                <w:szCs w:val="24"/>
              </w:rPr>
              <w:t>1</w:t>
            </w:r>
            <w:r>
              <w:rPr>
                <w:rFonts w:ascii="宋体" w:hAnsi="宋体" w:cs="宋体"/>
                <w:sz w:val="24"/>
                <w:szCs w:val="24"/>
              </w:rPr>
              <w:t>6</w:t>
            </w:r>
          </w:p>
        </w:tc>
        <w:tc>
          <w:tcPr>
            <w:tcW w:w="1586"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空调采暖交换器</w:t>
            </w:r>
          </w:p>
        </w:tc>
        <w:tc>
          <w:tcPr>
            <w:tcW w:w="954"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舒瑞普</w:t>
            </w:r>
          </w:p>
        </w:tc>
        <w:tc>
          <w:tcPr>
            <w:tcW w:w="696"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1.6bar</w:t>
            </w:r>
          </w:p>
        </w:tc>
        <w:tc>
          <w:tcPr>
            <w:tcW w:w="1140" w:type="pct"/>
            <w:tcBorders>
              <w:tl2br w:val="nil"/>
              <w:tr2bl w:val="nil"/>
            </w:tcBorders>
            <w:noWrap/>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pct"/>
            <w:tcBorders>
              <w:tl2br w:val="nil"/>
              <w:tr2bl w:val="nil"/>
            </w:tcBorders>
            <w:vAlign w:val="center"/>
          </w:tcPr>
          <w:p>
            <w:pPr>
              <w:jc w:val="center"/>
              <w:rPr>
                <w:rFonts w:ascii="宋体" w:hAnsi="宋体" w:cs="宋体"/>
                <w:sz w:val="24"/>
                <w:szCs w:val="24"/>
              </w:rPr>
            </w:pPr>
            <w:r>
              <w:rPr>
                <w:rFonts w:hint="eastAsia" w:ascii="宋体" w:hAnsi="宋体" w:cs="宋体"/>
                <w:sz w:val="24"/>
                <w:szCs w:val="24"/>
              </w:rPr>
              <w:t>1</w:t>
            </w:r>
            <w:r>
              <w:rPr>
                <w:rFonts w:ascii="宋体" w:hAnsi="宋体" w:cs="宋体"/>
                <w:sz w:val="24"/>
                <w:szCs w:val="24"/>
              </w:rPr>
              <w:t>7</w:t>
            </w:r>
          </w:p>
        </w:tc>
        <w:tc>
          <w:tcPr>
            <w:tcW w:w="1586"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低区采暖交换器</w:t>
            </w:r>
          </w:p>
        </w:tc>
        <w:tc>
          <w:tcPr>
            <w:tcW w:w="954"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阿法拉伐</w:t>
            </w:r>
          </w:p>
        </w:tc>
        <w:tc>
          <w:tcPr>
            <w:tcW w:w="696"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1.6bar</w:t>
            </w:r>
          </w:p>
        </w:tc>
        <w:tc>
          <w:tcPr>
            <w:tcW w:w="1140" w:type="pct"/>
            <w:tcBorders>
              <w:tl2br w:val="nil"/>
              <w:tr2bl w:val="nil"/>
            </w:tcBorders>
            <w:noWrap/>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pct"/>
            <w:tcBorders>
              <w:tl2br w:val="nil"/>
              <w:tr2bl w:val="nil"/>
            </w:tcBorders>
            <w:vAlign w:val="center"/>
          </w:tcPr>
          <w:p>
            <w:pPr>
              <w:jc w:val="center"/>
              <w:rPr>
                <w:rFonts w:ascii="宋体" w:hAnsi="宋体" w:cs="宋体"/>
                <w:sz w:val="24"/>
                <w:szCs w:val="24"/>
              </w:rPr>
            </w:pPr>
            <w:r>
              <w:rPr>
                <w:rFonts w:hint="eastAsia" w:ascii="宋体" w:hAnsi="宋体" w:cs="宋体"/>
                <w:sz w:val="24"/>
                <w:szCs w:val="24"/>
              </w:rPr>
              <w:t>1</w:t>
            </w:r>
            <w:r>
              <w:rPr>
                <w:rFonts w:ascii="宋体" w:hAnsi="宋体" w:cs="宋体"/>
                <w:sz w:val="24"/>
                <w:szCs w:val="24"/>
              </w:rPr>
              <w:t>8</w:t>
            </w:r>
          </w:p>
        </w:tc>
        <w:tc>
          <w:tcPr>
            <w:tcW w:w="1586"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树脂罐</w:t>
            </w:r>
          </w:p>
        </w:tc>
        <w:tc>
          <w:tcPr>
            <w:tcW w:w="954" w:type="pct"/>
            <w:tcBorders>
              <w:tl2br w:val="nil"/>
              <w:tr2bl w:val="nil"/>
            </w:tcBorders>
            <w:noWrap/>
            <w:vAlign w:val="center"/>
          </w:tcPr>
          <w:p>
            <w:pPr>
              <w:jc w:val="center"/>
              <w:rPr>
                <w:rFonts w:ascii="宋体" w:hAnsi="宋体" w:cs="宋体"/>
                <w:sz w:val="24"/>
                <w:szCs w:val="24"/>
              </w:rPr>
            </w:pPr>
          </w:p>
        </w:tc>
        <w:tc>
          <w:tcPr>
            <w:tcW w:w="696" w:type="pct"/>
            <w:tcBorders>
              <w:tl2br w:val="nil"/>
              <w:tr2bl w:val="nil"/>
            </w:tcBorders>
            <w:noWrap/>
            <w:vAlign w:val="center"/>
          </w:tcPr>
          <w:p>
            <w:pPr>
              <w:jc w:val="center"/>
              <w:rPr>
                <w:rFonts w:ascii="宋体" w:hAnsi="宋体" w:cs="宋体"/>
                <w:sz w:val="24"/>
                <w:szCs w:val="24"/>
              </w:rPr>
            </w:pPr>
          </w:p>
        </w:tc>
        <w:tc>
          <w:tcPr>
            <w:tcW w:w="1140" w:type="pct"/>
            <w:tcBorders>
              <w:tl2br w:val="nil"/>
              <w:tr2bl w:val="nil"/>
            </w:tcBorders>
            <w:noWrap/>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pct"/>
            <w:tcBorders>
              <w:tl2br w:val="nil"/>
              <w:tr2bl w:val="nil"/>
            </w:tcBorders>
            <w:vAlign w:val="center"/>
          </w:tcPr>
          <w:p>
            <w:pPr>
              <w:jc w:val="center"/>
              <w:rPr>
                <w:rFonts w:ascii="宋体" w:hAnsi="宋体" w:cs="宋体"/>
                <w:sz w:val="24"/>
                <w:szCs w:val="24"/>
              </w:rPr>
            </w:pPr>
            <w:r>
              <w:rPr>
                <w:rFonts w:hint="eastAsia" w:ascii="宋体" w:hAnsi="宋体" w:cs="宋体"/>
                <w:sz w:val="24"/>
                <w:szCs w:val="24"/>
              </w:rPr>
              <w:t>1</w:t>
            </w:r>
            <w:r>
              <w:rPr>
                <w:rFonts w:ascii="宋体" w:hAnsi="宋体" w:cs="宋体"/>
                <w:sz w:val="24"/>
                <w:szCs w:val="24"/>
              </w:rPr>
              <w:t>9</w:t>
            </w:r>
          </w:p>
        </w:tc>
        <w:tc>
          <w:tcPr>
            <w:tcW w:w="1586"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树脂罐补水泵</w:t>
            </w:r>
          </w:p>
        </w:tc>
        <w:tc>
          <w:tcPr>
            <w:tcW w:w="954"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清华</w:t>
            </w:r>
          </w:p>
        </w:tc>
        <w:tc>
          <w:tcPr>
            <w:tcW w:w="696"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2KW</w:t>
            </w:r>
          </w:p>
        </w:tc>
        <w:tc>
          <w:tcPr>
            <w:tcW w:w="1140" w:type="pct"/>
            <w:tcBorders>
              <w:tl2br w:val="nil"/>
              <w:tr2bl w:val="nil"/>
            </w:tcBorders>
            <w:noWrap/>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1" w:hRule="atLeast"/>
          <w:jc w:val="center"/>
        </w:trPr>
        <w:tc>
          <w:tcPr>
            <w:tcW w:w="624" w:type="pct"/>
            <w:tcBorders>
              <w:right w:val="single" w:color="auto" w:sz="4" w:space="0"/>
              <w:tl2br w:val="nil"/>
              <w:tr2bl w:val="nil"/>
            </w:tcBorders>
            <w:vAlign w:val="center"/>
          </w:tcPr>
          <w:p>
            <w:pPr>
              <w:jc w:val="center"/>
              <w:rPr>
                <w:rFonts w:ascii="宋体" w:hAnsi="宋体" w:cs="宋体"/>
                <w:sz w:val="24"/>
                <w:szCs w:val="24"/>
              </w:rPr>
            </w:pPr>
            <w:r>
              <w:rPr>
                <w:rFonts w:hint="eastAsia" w:ascii="宋体" w:hAnsi="宋体" w:cs="宋体"/>
                <w:sz w:val="24"/>
                <w:szCs w:val="24"/>
              </w:rPr>
              <w:t>2</w:t>
            </w:r>
            <w:r>
              <w:rPr>
                <w:rFonts w:ascii="宋体" w:hAnsi="宋体" w:cs="宋体"/>
                <w:sz w:val="24"/>
                <w:szCs w:val="24"/>
              </w:rPr>
              <w:t>0</w:t>
            </w:r>
          </w:p>
        </w:tc>
        <w:tc>
          <w:tcPr>
            <w:tcW w:w="4376" w:type="pct"/>
            <w:gridSpan w:val="4"/>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宋体" w:hAnsi="宋体" w:cs="宋体"/>
                <w:sz w:val="24"/>
                <w:szCs w:val="24"/>
              </w:rPr>
            </w:pPr>
            <w:r>
              <w:rPr>
                <w:rFonts w:hint="eastAsia" w:ascii="宋体" w:hAnsi="宋体" w:cs="宋体"/>
                <w:sz w:val="24"/>
                <w:szCs w:val="24"/>
              </w:rPr>
              <w:t>供暖总面积：</w:t>
            </w:r>
            <w:r>
              <w:rPr>
                <w:rFonts w:ascii="宋体" w:hAnsi="宋体" w:cs="宋体"/>
                <w:sz w:val="24"/>
                <w:szCs w:val="24"/>
              </w:rPr>
              <w:t>166424.16㎡</w:t>
            </w:r>
          </w:p>
          <w:p>
            <w:pPr>
              <w:jc w:val="center"/>
              <w:rPr>
                <w:rFonts w:ascii="宋体" w:hAnsi="宋体" w:cs="宋体"/>
                <w:sz w:val="24"/>
                <w:szCs w:val="24"/>
              </w:rPr>
            </w:pPr>
            <w:r>
              <w:rPr>
                <w:rFonts w:hint="eastAsia" w:ascii="宋体" w:hAnsi="宋体" w:cs="宋体"/>
                <w:sz w:val="24"/>
                <w:szCs w:val="24"/>
              </w:rPr>
              <w:t>生活热水供应面积</w:t>
            </w:r>
          </w:p>
          <w:p>
            <w:pPr>
              <w:jc w:val="center"/>
              <w:rPr>
                <w:rFonts w:ascii="宋体" w:hAnsi="宋体" w:cs="宋体"/>
                <w:sz w:val="24"/>
                <w:szCs w:val="24"/>
              </w:rPr>
            </w:pPr>
            <w:r>
              <w:rPr>
                <w:rFonts w:hint="eastAsia" w:ascii="宋体" w:hAnsi="宋体" w:cs="宋体"/>
                <w:sz w:val="24"/>
                <w:szCs w:val="24"/>
              </w:rPr>
              <w:t>二号公寓</w:t>
            </w:r>
            <w:r>
              <w:rPr>
                <w:rFonts w:ascii="宋体" w:hAnsi="宋体" w:cs="宋体"/>
                <w:sz w:val="24"/>
                <w:szCs w:val="24"/>
              </w:rPr>
              <w:t>13230㎡</w:t>
            </w:r>
          </w:p>
          <w:p>
            <w:pPr>
              <w:jc w:val="center"/>
              <w:rPr>
                <w:rFonts w:ascii="宋体" w:hAnsi="宋体" w:cs="宋体"/>
                <w:sz w:val="24"/>
                <w:szCs w:val="24"/>
              </w:rPr>
            </w:pPr>
            <w:r>
              <w:rPr>
                <w:rFonts w:hint="eastAsia" w:ascii="宋体" w:hAnsi="宋体" w:cs="宋体"/>
                <w:sz w:val="24"/>
                <w:szCs w:val="24"/>
              </w:rPr>
              <w:t>三号公寓</w:t>
            </w:r>
            <w:r>
              <w:rPr>
                <w:rFonts w:ascii="宋体" w:hAnsi="宋体" w:cs="宋体"/>
                <w:sz w:val="24"/>
                <w:szCs w:val="24"/>
              </w:rPr>
              <w:t>19900㎡</w:t>
            </w:r>
          </w:p>
          <w:p>
            <w:pPr>
              <w:jc w:val="center"/>
              <w:rPr>
                <w:rFonts w:ascii="宋体" w:hAnsi="宋体" w:cs="宋体"/>
                <w:sz w:val="24"/>
                <w:szCs w:val="24"/>
              </w:rPr>
            </w:pPr>
            <w:r>
              <w:rPr>
                <w:rFonts w:hint="eastAsia" w:ascii="宋体" w:hAnsi="宋体" w:cs="宋体"/>
                <w:sz w:val="24"/>
                <w:szCs w:val="24"/>
              </w:rPr>
              <w:t>五号楼</w:t>
            </w:r>
            <w:r>
              <w:rPr>
                <w:rFonts w:ascii="宋体" w:hAnsi="宋体" w:cs="宋体"/>
                <w:sz w:val="24"/>
                <w:szCs w:val="24"/>
              </w:rPr>
              <w:t>3720㎡</w:t>
            </w:r>
          </w:p>
          <w:p>
            <w:pPr>
              <w:jc w:val="center"/>
              <w:rPr>
                <w:rFonts w:ascii="宋体" w:hAnsi="宋体" w:cs="宋体"/>
                <w:sz w:val="24"/>
                <w:szCs w:val="24"/>
              </w:rPr>
            </w:pPr>
            <w:r>
              <w:rPr>
                <w:rFonts w:hint="eastAsia" w:ascii="宋体" w:hAnsi="宋体" w:cs="宋体"/>
                <w:sz w:val="24"/>
                <w:szCs w:val="24"/>
              </w:rPr>
              <w:t>万年青宾馆</w:t>
            </w:r>
            <w:r>
              <w:rPr>
                <w:rFonts w:ascii="宋体" w:hAnsi="宋体" w:cs="宋体"/>
                <w:sz w:val="24"/>
                <w:szCs w:val="24"/>
              </w:rPr>
              <w:t>7168㎡</w:t>
            </w:r>
          </w:p>
          <w:p>
            <w:pPr>
              <w:jc w:val="center"/>
              <w:rPr>
                <w:rFonts w:ascii="宋体" w:hAnsi="宋体" w:cs="宋体"/>
                <w:sz w:val="24"/>
                <w:szCs w:val="24"/>
              </w:rPr>
            </w:pPr>
            <w:r>
              <w:rPr>
                <w:rFonts w:hint="eastAsia" w:ascii="宋体" w:hAnsi="宋体" w:cs="宋体"/>
                <w:sz w:val="24"/>
                <w:szCs w:val="24"/>
              </w:rPr>
              <w:t>一号公寓</w:t>
            </w:r>
            <w:r>
              <w:rPr>
                <w:rFonts w:ascii="宋体" w:hAnsi="宋体" w:cs="宋体"/>
                <w:sz w:val="24"/>
                <w:szCs w:val="24"/>
              </w:rPr>
              <w:t>6240㎡</w:t>
            </w:r>
          </w:p>
          <w:p>
            <w:pPr>
              <w:jc w:val="center"/>
              <w:rPr>
                <w:rFonts w:ascii="宋体" w:hAnsi="宋体" w:cs="宋体"/>
                <w:sz w:val="24"/>
                <w:szCs w:val="24"/>
              </w:rPr>
            </w:pPr>
            <w:r>
              <w:rPr>
                <w:rFonts w:hint="eastAsia" w:ascii="宋体" w:hAnsi="宋体" w:cs="宋体"/>
                <w:sz w:val="24"/>
                <w:szCs w:val="24"/>
              </w:rPr>
              <w:t>合计</w:t>
            </w:r>
            <w:r>
              <w:rPr>
                <w:rFonts w:ascii="宋体" w:hAnsi="宋体" w:cs="宋体"/>
                <w:sz w:val="24"/>
                <w:szCs w:val="24"/>
              </w:rPr>
              <w:t>50258㎡</w:t>
            </w:r>
          </w:p>
        </w:tc>
      </w:tr>
    </w:tbl>
    <w:p>
      <w:pPr>
        <w:pStyle w:val="64"/>
        <w:spacing w:line="360" w:lineRule="auto"/>
        <w:ind w:firstLine="480" w:firstLineChars="200"/>
        <w:rPr>
          <w:rFonts w:ascii="Times New Roman" w:hAnsi="Times New Roman" w:eastAsia="宋体" w:cs="Times New Roman"/>
          <w:sz w:val="24"/>
          <w:szCs w:val="24"/>
          <w:lang w:bidi="ar"/>
        </w:rPr>
      </w:pPr>
    </w:p>
    <w:p>
      <w:pPr>
        <w:pStyle w:val="64"/>
        <w:spacing w:line="360" w:lineRule="auto"/>
        <w:ind w:firstLine="480" w:firstLineChars="200"/>
        <w:rPr>
          <w:rFonts w:ascii="Times New Roman" w:hAnsi="Times New Roman" w:eastAsia="宋体" w:cs="Times New Roman"/>
          <w:sz w:val="24"/>
          <w:szCs w:val="24"/>
          <w:lang w:bidi="ar"/>
        </w:rPr>
      </w:pPr>
      <w:r>
        <w:rPr>
          <w:rFonts w:ascii="Times New Roman" w:hAnsi="Times New Roman" w:eastAsia="宋体" w:cs="Times New Roman"/>
          <w:sz w:val="24"/>
          <w:szCs w:val="24"/>
          <w:lang w:bidi="ar"/>
        </w:rPr>
        <w:t xml:space="preserve">中水系统： </w:t>
      </w:r>
    </w:p>
    <w:tbl>
      <w:tblPr>
        <w:tblStyle w:val="5"/>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986"/>
        <w:gridCol w:w="3401"/>
        <w:gridCol w:w="1133"/>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3" w:type="pct"/>
            <w:vAlign w:val="center"/>
          </w:tcPr>
          <w:p>
            <w:pPr>
              <w:snapToGrid w:val="0"/>
              <w:jc w:val="center"/>
              <w:rPr>
                <w:rFonts w:ascii="宋体" w:hAnsi="宋体" w:cs="宋体"/>
                <w:b/>
                <w:bCs/>
                <w:sz w:val="24"/>
                <w:szCs w:val="24"/>
              </w:rPr>
            </w:pPr>
            <w:r>
              <w:rPr>
                <w:rFonts w:hint="eastAsia" w:ascii="宋体" w:hAnsi="宋体" w:cs="宋体"/>
                <w:b/>
                <w:bCs/>
                <w:sz w:val="24"/>
                <w:szCs w:val="24"/>
              </w:rPr>
              <w:t>序号</w:t>
            </w:r>
          </w:p>
        </w:tc>
        <w:tc>
          <w:tcPr>
            <w:tcW w:w="1176" w:type="pct"/>
            <w:noWrap/>
            <w:vAlign w:val="center"/>
          </w:tcPr>
          <w:p>
            <w:pPr>
              <w:snapToGrid w:val="0"/>
              <w:jc w:val="center"/>
              <w:rPr>
                <w:rFonts w:ascii="宋体" w:hAnsi="宋体" w:cs="宋体"/>
                <w:b/>
                <w:bCs/>
                <w:sz w:val="24"/>
                <w:szCs w:val="24"/>
              </w:rPr>
            </w:pPr>
            <w:r>
              <w:rPr>
                <w:rFonts w:hint="eastAsia" w:ascii="宋体" w:hAnsi="宋体" w:cs="宋体"/>
                <w:b/>
                <w:bCs/>
                <w:sz w:val="24"/>
                <w:szCs w:val="24"/>
              </w:rPr>
              <w:t>设备名称</w:t>
            </w:r>
          </w:p>
        </w:tc>
        <w:tc>
          <w:tcPr>
            <w:tcW w:w="2015" w:type="pct"/>
            <w:noWrap/>
            <w:vAlign w:val="center"/>
          </w:tcPr>
          <w:p>
            <w:pPr>
              <w:snapToGrid w:val="0"/>
              <w:jc w:val="center"/>
              <w:rPr>
                <w:rFonts w:ascii="宋体" w:hAnsi="宋体" w:cs="宋体"/>
                <w:b/>
                <w:bCs/>
                <w:sz w:val="24"/>
                <w:szCs w:val="24"/>
              </w:rPr>
            </w:pPr>
            <w:r>
              <w:rPr>
                <w:rFonts w:hint="eastAsia" w:ascii="宋体" w:hAnsi="宋体" w:cs="宋体"/>
                <w:b/>
                <w:bCs/>
                <w:sz w:val="24"/>
                <w:szCs w:val="24"/>
              </w:rPr>
              <w:t>技术参数</w:t>
            </w:r>
          </w:p>
        </w:tc>
        <w:tc>
          <w:tcPr>
            <w:tcW w:w="671" w:type="pct"/>
            <w:noWrap/>
            <w:vAlign w:val="center"/>
          </w:tcPr>
          <w:p>
            <w:pPr>
              <w:snapToGrid w:val="0"/>
              <w:jc w:val="center"/>
              <w:rPr>
                <w:rFonts w:ascii="宋体" w:hAnsi="宋体" w:cs="宋体"/>
                <w:b/>
                <w:bCs/>
                <w:sz w:val="24"/>
                <w:szCs w:val="24"/>
              </w:rPr>
            </w:pPr>
            <w:r>
              <w:rPr>
                <w:rFonts w:hint="eastAsia" w:ascii="宋体" w:hAnsi="宋体" w:cs="宋体"/>
                <w:b/>
                <w:bCs/>
                <w:sz w:val="24"/>
                <w:szCs w:val="24"/>
              </w:rPr>
              <w:t>数量</w:t>
            </w:r>
          </w:p>
        </w:tc>
        <w:tc>
          <w:tcPr>
            <w:tcW w:w="624" w:type="pct"/>
            <w:noWrap/>
            <w:vAlign w:val="center"/>
          </w:tcPr>
          <w:p>
            <w:pPr>
              <w:snapToGrid w:val="0"/>
              <w:jc w:val="center"/>
              <w:rPr>
                <w:rFonts w:ascii="宋体" w:hAnsi="宋体" w:cs="宋体"/>
                <w:b/>
                <w:bCs/>
                <w:sz w:val="24"/>
                <w:szCs w:val="24"/>
              </w:rPr>
            </w:pPr>
            <w:r>
              <w:rPr>
                <w:rFonts w:hint="eastAsia" w:ascii="宋体" w:hAnsi="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13" w:type="pct"/>
            <w:vMerge w:val="restart"/>
            <w:vAlign w:val="center"/>
          </w:tcPr>
          <w:p>
            <w:pPr>
              <w:jc w:val="center"/>
              <w:rPr>
                <w:rFonts w:ascii="宋体" w:hAnsi="宋体" w:cs="宋体"/>
                <w:sz w:val="24"/>
                <w:szCs w:val="24"/>
              </w:rPr>
            </w:pPr>
            <w:r>
              <w:rPr>
                <w:rFonts w:hint="eastAsia" w:ascii="宋体" w:hAnsi="宋体" w:cs="宋体"/>
                <w:sz w:val="24"/>
                <w:szCs w:val="24"/>
              </w:rPr>
              <w:t>1</w:t>
            </w:r>
          </w:p>
        </w:tc>
        <w:tc>
          <w:tcPr>
            <w:tcW w:w="1176" w:type="pct"/>
            <w:noWrap/>
            <w:vAlign w:val="center"/>
          </w:tcPr>
          <w:p>
            <w:pPr>
              <w:jc w:val="center"/>
              <w:rPr>
                <w:rFonts w:ascii="宋体" w:hAnsi="宋体" w:cs="宋体"/>
                <w:sz w:val="24"/>
                <w:szCs w:val="24"/>
              </w:rPr>
            </w:pPr>
            <w:r>
              <w:rPr>
                <w:rFonts w:hint="eastAsia" w:ascii="宋体" w:hAnsi="宋体" w:cs="宋体"/>
                <w:sz w:val="24"/>
                <w:szCs w:val="24"/>
              </w:rPr>
              <w:t>一级提升泵</w:t>
            </w:r>
          </w:p>
        </w:tc>
        <w:tc>
          <w:tcPr>
            <w:tcW w:w="2015" w:type="pct"/>
            <w:noWrap/>
            <w:vAlign w:val="center"/>
          </w:tcPr>
          <w:p>
            <w:pPr>
              <w:jc w:val="center"/>
              <w:rPr>
                <w:rFonts w:ascii="宋体" w:hAnsi="宋体" w:cs="宋体"/>
                <w:sz w:val="24"/>
                <w:szCs w:val="24"/>
              </w:rPr>
            </w:pPr>
            <w:r>
              <w:rPr>
                <w:rFonts w:ascii="宋体" w:hAnsi="宋体" w:cs="宋体"/>
                <w:sz w:val="24"/>
                <w:szCs w:val="24"/>
              </w:rPr>
              <w:t>Q=30m³/h H=17m N=3kW</w:t>
            </w:r>
            <w:r>
              <w:rPr>
                <w:rFonts w:hint="eastAsia" w:ascii="宋体" w:hAnsi="宋体" w:cs="宋体"/>
                <w:sz w:val="24"/>
                <w:szCs w:val="24"/>
              </w:rPr>
              <w:t xml:space="preserve"> /</w:t>
            </w:r>
          </w:p>
          <w:p>
            <w:pPr>
              <w:jc w:val="center"/>
              <w:rPr>
                <w:rFonts w:ascii="宋体" w:hAnsi="宋体" w:cs="宋体"/>
                <w:sz w:val="24"/>
                <w:szCs w:val="24"/>
              </w:rPr>
            </w:pPr>
            <w:r>
              <w:rPr>
                <w:rFonts w:ascii="宋体" w:hAnsi="宋体" w:cs="宋体"/>
                <w:sz w:val="24"/>
                <w:szCs w:val="24"/>
              </w:rPr>
              <w:t>Q=21m³/h H=11m N=2.2kW</w:t>
            </w:r>
          </w:p>
        </w:tc>
        <w:tc>
          <w:tcPr>
            <w:tcW w:w="671" w:type="pct"/>
            <w:noWrap/>
            <w:vAlign w:val="center"/>
          </w:tcPr>
          <w:p>
            <w:pPr>
              <w:jc w:val="center"/>
              <w:rPr>
                <w:rFonts w:ascii="宋体" w:hAnsi="宋体" w:cs="宋体"/>
                <w:sz w:val="24"/>
                <w:szCs w:val="24"/>
              </w:rPr>
            </w:pPr>
            <w:r>
              <w:rPr>
                <w:rFonts w:hint="eastAsia" w:ascii="宋体" w:hAnsi="宋体" w:cs="宋体"/>
                <w:sz w:val="24"/>
                <w:szCs w:val="24"/>
              </w:rPr>
              <w:t>2</w:t>
            </w:r>
          </w:p>
        </w:tc>
        <w:tc>
          <w:tcPr>
            <w:tcW w:w="624" w:type="pct"/>
            <w:noWrap/>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513" w:type="pct"/>
            <w:vMerge w:val="continue"/>
            <w:vAlign w:val="center"/>
          </w:tcPr>
          <w:p>
            <w:pPr>
              <w:jc w:val="center"/>
              <w:rPr>
                <w:rFonts w:ascii="宋体" w:hAnsi="宋体" w:cs="宋体"/>
                <w:sz w:val="24"/>
                <w:szCs w:val="24"/>
              </w:rPr>
            </w:pPr>
          </w:p>
        </w:tc>
        <w:tc>
          <w:tcPr>
            <w:tcW w:w="1176" w:type="pct"/>
            <w:noWrap/>
            <w:vAlign w:val="center"/>
          </w:tcPr>
          <w:p>
            <w:pPr>
              <w:jc w:val="center"/>
              <w:rPr>
                <w:rFonts w:ascii="宋体" w:hAnsi="宋体" w:cs="宋体"/>
                <w:sz w:val="24"/>
                <w:szCs w:val="24"/>
              </w:rPr>
            </w:pPr>
            <w:r>
              <w:rPr>
                <w:rFonts w:hint="eastAsia" w:ascii="宋体" w:hAnsi="宋体" w:cs="宋体"/>
                <w:sz w:val="24"/>
                <w:szCs w:val="24"/>
              </w:rPr>
              <w:t>二级提升泵</w:t>
            </w:r>
          </w:p>
        </w:tc>
        <w:tc>
          <w:tcPr>
            <w:tcW w:w="2015" w:type="pct"/>
            <w:noWrap/>
            <w:vAlign w:val="center"/>
          </w:tcPr>
          <w:p>
            <w:pPr>
              <w:jc w:val="center"/>
              <w:rPr>
                <w:rFonts w:ascii="宋体" w:hAnsi="宋体" w:cs="宋体"/>
                <w:sz w:val="24"/>
                <w:szCs w:val="24"/>
              </w:rPr>
            </w:pPr>
            <w:r>
              <w:rPr>
                <w:rFonts w:ascii="宋体" w:hAnsi="宋体" w:cs="宋体"/>
                <w:sz w:val="24"/>
                <w:szCs w:val="24"/>
              </w:rPr>
              <w:t>Q=30m³/h H=17m N=3kW</w:t>
            </w:r>
            <w:r>
              <w:rPr>
                <w:rFonts w:hint="eastAsia" w:ascii="宋体" w:hAnsi="宋体" w:cs="宋体"/>
                <w:sz w:val="24"/>
                <w:szCs w:val="24"/>
              </w:rPr>
              <w:t>/</w:t>
            </w:r>
            <w:r>
              <w:rPr>
                <w:rFonts w:ascii="宋体" w:hAnsi="宋体"/>
                <w:sz w:val="24"/>
                <w:szCs w:val="24"/>
              </w:rPr>
              <w:t xml:space="preserve"> </w:t>
            </w:r>
            <w:r>
              <w:rPr>
                <w:rFonts w:ascii="宋体" w:hAnsi="宋体" w:cs="宋体"/>
                <w:sz w:val="24"/>
                <w:szCs w:val="24"/>
              </w:rPr>
              <w:t>Q=21m³/h H=11m N=2.2kW</w:t>
            </w:r>
          </w:p>
        </w:tc>
        <w:tc>
          <w:tcPr>
            <w:tcW w:w="671" w:type="pct"/>
            <w:noWrap/>
            <w:vAlign w:val="center"/>
          </w:tcPr>
          <w:p>
            <w:pPr>
              <w:jc w:val="center"/>
              <w:rPr>
                <w:rFonts w:ascii="宋体" w:hAnsi="宋体" w:cs="宋体"/>
                <w:sz w:val="24"/>
                <w:szCs w:val="24"/>
              </w:rPr>
            </w:pPr>
            <w:r>
              <w:rPr>
                <w:rFonts w:hint="eastAsia" w:ascii="宋体" w:hAnsi="宋体" w:cs="宋体"/>
                <w:sz w:val="24"/>
                <w:szCs w:val="24"/>
              </w:rPr>
              <w:t>2</w:t>
            </w:r>
          </w:p>
        </w:tc>
        <w:tc>
          <w:tcPr>
            <w:tcW w:w="624" w:type="pct"/>
            <w:noWrap/>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jc w:val="center"/>
        </w:trPr>
        <w:tc>
          <w:tcPr>
            <w:tcW w:w="513" w:type="pct"/>
            <w:vMerge w:val="continue"/>
            <w:vAlign w:val="center"/>
          </w:tcPr>
          <w:p>
            <w:pPr>
              <w:jc w:val="center"/>
              <w:rPr>
                <w:rFonts w:ascii="宋体" w:hAnsi="宋体" w:cs="宋体"/>
                <w:sz w:val="24"/>
                <w:szCs w:val="24"/>
              </w:rPr>
            </w:pPr>
          </w:p>
        </w:tc>
        <w:tc>
          <w:tcPr>
            <w:tcW w:w="1176" w:type="pct"/>
            <w:noWrap/>
            <w:vAlign w:val="center"/>
          </w:tcPr>
          <w:p>
            <w:pPr>
              <w:jc w:val="center"/>
              <w:rPr>
                <w:rFonts w:ascii="宋体" w:hAnsi="宋体" w:cs="宋体"/>
                <w:sz w:val="24"/>
                <w:szCs w:val="24"/>
              </w:rPr>
            </w:pPr>
            <w:r>
              <w:rPr>
                <w:rFonts w:hint="eastAsia" w:ascii="宋体" w:hAnsi="宋体" w:cs="宋体"/>
                <w:sz w:val="24"/>
                <w:szCs w:val="24"/>
              </w:rPr>
              <w:t>内部循环泵</w:t>
            </w:r>
          </w:p>
        </w:tc>
        <w:tc>
          <w:tcPr>
            <w:tcW w:w="2015" w:type="pct"/>
            <w:noWrap/>
            <w:vAlign w:val="center"/>
          </w:tcPr>
          <w:p>
            <w:pPr>
              <w:jc w:val="center"/>
              <w:rPr>
                <w:rFonts w:ascii="宋体" w:hAnsi="宋体" w:cs="宋体"/>
                <w:sz w:val="24"/>
                <w:szCs w:val="24"/>
              </w:rPr>
            </w:pPr>
            <w:r>
              <w:rPr>
                <w:rFonts w:ascii="宋体" w:hAnsi="宋体" w:cs="宋体"/>
                <w:sz w:val="24"/>
                <w:szCs w:val="24"/>
              </w:rPr>
              <w:t>Q=30m³/h H=17m N=3kW</w:t>
            </w:r>
          </w:p>
        </w:tc>
        <w:tc>
          <w:tcPr>
            <w:tcW w:w="671" w:type="pct"/>
            <w:noWrap/>
            <w:vAlign w:val="center"/>
          </w:tcPr>
          <w:p>
            <w:pPr>
              <w:jc w:val="center"/>
              <w:rPr>
                <w:rFonts w:ascii="宋体" w:hAnsi="宋体" w:cs="宋体"/>
                <w:sz w:val="24"/>
                <w:szCs w:val="24"/>
              </w:rPr>
            </w:pPr>
            <w:r>
              <w:rPr>
                <w:rFonts w:hint="eastAsia" w:ascii="宋体" w:hAnsi="宋体" w:cs="宋体"/>
                <w:sz w:val="24"/>
                <w:szCs w:val="24"/>
              </w:rPr>
              <w:t>1</w:t>
            </w:r>
          </w:p>
        </w:tc>
        <w:tc>
          <w:tcPr>
            <w:tcW w:w="624" w:type="pct"/>
            <w:noWrap/>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513" w:type="pct"/>
            <w:vMerge w:val="continue"/>
            <w:vAlign w:val="center"/>
          </w:tcPr>
          <w:p>
            <w:pPr>
              <w:jc w:val="center"/>
              <w:rPr>
                <w:rFonts w:ascii="宋体" w:hAnsi="宋体" w:cs="宋体"/>
                <w:sz w:val="24"/>
                <w:szCs w:val="24"/>
              </w:rPr>
            </w:pPr>
          </w:p>
        </w:tc>
        <w:tc>
          <w:tcPr>
            <w:tcW w:w="1176" w:type="pct"/>
            <w:noWrap/>
            <w:vAlign w:val="center"/>
          </w:tcPr>
          <w:p>
            <w:pPr>
              <w:jc w:val="center"/>
              <w:rPr>
                <w:rFonts w:ascii="宋体" w:hAnsi="宋体" w:cs="宋体"/>
                <w:sz w:val="24"/>
                <w:szCs w:val="24"/>
              </w:rPr>
            </w:pPr>
            <w:r>
              <w:rPr>
                <w:rFonts w:hint="eastAsia" w:ascii="宋体" w:hAnsi="宋体" w:cs="宋体"/>
                <w:sz w:val="24"/>
                <w:szCs w:val="24"/>
              </w:rPr>
              <w:t>过滤泵</w:t>
            </w:r>
          </w:p>
        </w:tc>
        <w:tc>
          <w:tcPr>
            <w:tcW w:w="2015" w:type="pct"/>
            <w:noWrap/>
            <w:vAlign w:val="center"/>
          </w:tcPr>
          <w:p>
            <w:pPr>
              <w:jc w:val="center"/>
              <w:rPr>
                <w:rFonts w:ascii="宋体" w:hAnsi="宋体" w:cs="宋体"/>
                <w:sz w:val="24"/>
                <w:szCs w:val="24"/>
              </w:rPr>
            </w:pPr>
            <w:r>
              <w:rPr>
                <w:rFonts w:ascii="宋体" w:hAnsi="宋体" w:cs="宋体"/>
                <w:sz w:val="24"/>
                <w:szCs w:val="24"/>
              </w:rPr>
              <w:t>Q=24m³/h H=22m N=3.0kW</w:t>
            </w:r>
          </w:p>
        </w:tc>
        <w:tc>
          <w:tcPr>
            <w:tcW w:w="671" w:type="pct"/>
            <w:noWrap/>
            <w:vAlign w:val="center"/>
          </w:tcPr>
          <w:p>
            <w:pPr>
              <w:jc w:val="center"/>
              <w:rPr>
                <w:rFonts w:ascii="宋体" w:hAnsi="宋体" w:cs="宋体"/>
                <w:sz w:val="24"/>
                <w:szCs w:val="24"/>
              </w:rPr>
            </w:pPr>
            <w:r>
              <w:rPr>
                <w:rFonts w:hint="eastAsia" w:ascii="宋体" w:hAnsi="宋体" w:cs="宋体"/>
                <w:sz w:val="24"/>
                <w:szCs w:val="24"/>
              </w:rPr>
              <w:t>2</w:t>
            </w:r>
          </w:p>
        </w:tc>
        <w:tc>
          <w:tcPr>
            <w:tcW w:w="624" w:type="pct"/>
            <w:noWrap/>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513" w:type="pct"/>
            <w:vMerge w:val="continue"/>
            <w:vAlign w:val="center"/>
          </w:tcPr>
          <w:p>
            <w:pPr>
              <w:jc w:val="center"/>
              <w:rPr>
                <w:rFonts w:ascii="宋体" w:hAnsi="宋体" w:cs="宋体"/>
                <w:sz w:val="24"/>
                <w:szCs w:val="24"/>
              </w:rPr>
            </w:pPr>
          </w:p>
        </w:tc>
        <w:tc>
          <w:tcPr>
            <w:tcW w:w="1176" w:type="pct"/>
            <w:noWrap/>
            <w:vAlign w:val="center"/>
          </w:tcPr>
          <w:p>
            <w:pPr>
              <w:jc w:val="center"/>
              <w:rPr>
                <w:rFonts w:ascii="宋体" w:hAnsi="宋体" w:cs="宋体"/>
                <w:sz w:val="24"/>
                <w:szCs w:val="24"/>
              </w:rPr>
            </w:pPr>
            <w:r>
              <w:rPr>
                <w:rFonts w:hint="eastAsia" w:ascii="宋体" w:hAnsi="宋体" w:cs="宋体"/>
                <w:sz w:val="24"/>
                <w:szCs w:val="24"/>
              </w:rPr>
              <w:t>反冲洗泵</w:t>
            </w:r>
          </w:p>
        </w:tc>
        <w:tc>
          <w:tcPr>
            <w:tcW w:w="2015" w:type="pct"/>
            <w:noWrap/>
            <w:vAlign w:val="center"/>
          </w:tcPr>
          <w:p>
            <w:pPr>
              <w:jc w:val="center"/>
              <w:rPr>
                <w:rFonts w:ascii="宋体" w:hAnsi="宋体" w:cs="宋体"/>
                <w:sz w:val="24"/>
                <w:szCs w:val="24"/>
              </w:rPr>
            </w:pPr>
            <w:r>
              <w:rPr>
                <w:rFonts w:ascii="宋体" w:hAnsi="宋体" w:cs="宋体"/>
                <w:sz w:val="24"/>
                <w:szCs w:val="24"/>
              </w:rPr>
              <w:t>Q=40m³/h H=22m N=5.5kW</w:t>
            </w:r>
          </w:p>
        </w:tc>
        <w:tc>
          <w:tcPr>
            <w:tcW w:w="671" w:type="pct"/>
            <w:noWrap/>
            <w:vAlign w:val="center"/>
          </w:tcPr>
          <w:p>
            <w:pPr>
              <w:jc w:val="center"/>
              <w:rPr>
                <w:rFonts w:ascii="宋体" w:hAnsi="宋体" w:cs="宋体"/>
                <w:sz w:val="24"/>
                <w:szCs w:val="24"/>
              </w:rPr>
            </w:pPr>
            <w:r>
              <w:rPr>
                <w:rFonts w:hint="eastAsia" w:ascii="宋体" w:hAnsi="宋体" w:cs="宋体"/>
                <w:sz w:val="24"/>
                <w:szCs w:val="24"/>
              </w:rPr>
              <w:t>1</w:t>
            </w:r>
          </w:p>
        </w:tc>
        <w:tc>
          <w:tcPr>
            <w:tcW w:w="624" w:type="pct"/>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513" w:type="pct"/>
            <w:vMerge w:val="continue"/>
            <w:vAlign w:val="center"/>
          </w:tcPr>
          <w:p>
            <w:pPr>
              <w:jc w:val="center"/>
              <w:rPr>
                <w:rFonts w:ascii="宋体" w:hAnsi="宋体" w:cs="宋体"/>
                <w:sz w:val="24"/>
                <w:szCs w:val="24"/>
              </w:rPr>
            </w:pPr>
          </w:p>
        </w:tc>
        <w:tc>
          <w:tcPr>
            <w:tcW w:w="1176" w:type="pct"/>
            <w:noWrap/>
            <w:vAlign w:val="center"/>
          </w:tcPr>
          <w:p>
            <w:pPr>
              <w:jc w:val="center"/>
              <w:rPr>
                <w:rFonts w:ascii="宋体" w:hAnsi="宋体" w:cs="宋体"/>
                <w:sz w:val="24"/>
                <w:szCs w:val="24"/>
              </w:rPr>
            </w:pPr>
            <w:r>
              <w:rPr>
                <w:rFonts w:hint="eastAsia" w:ascii="宋体" w:hAnsi="宋体" w:cs="宋体"/>
                <w:sz w:val="24"/>
                <w:szCs w:val="24"/>
              </w:rPr>
              <w:t>集水坑泵</w:t>
            </w:r>
          </w:p>
        </w:tc>
        <w:tc>
          <w:tcPr>
            <w:tcW w:w="2015" w:type="pct"/>
            <w:noWrap/>
            <w:vAlign w:val="center"/>
          </w:tcPr>
          <w:p>
            <w:pPr>
              <w:jc w:val="center"/>
              <w:rPr>
                <w:rFonts w:ascii="宋体" w:hAnsi="宋体" w:cs="宋体"/>
                <w:sz w:val="24"/>
                <w:szCs w:val="24"/>
              </w:rPr>
            </w:pPr>
            <w:r>
              <w:rPr>
                <w:rFonts w:ascii="宋体" w:hAnsi="宋体" w:cs="宋体"/>
                <w:sz w:val="24"/>
                <w:szCs w:val="24"/>
              </w:rPr>
              <w:t>Q=10m³/h H=12m N=1.4kW</w:t>
            </w:r>
          </w:p>
        </w:tc>
        <w:tc>
          <w:tcPr>
            <w:tcW w:w="671" w:type="pct"/>
            <w:noWrap/>
            <w:vAlign w:val="center"/>
          </w:tcPr>
          <w:p>
            <w:pPr>
              <w:jc w:val="center"/>
              <w:rPr>
                <w:rFonts w:ascii="宋体" w:hAnsi="宋体" w:cs="宋体"/>
                <w:sz w:val="24"/>
                <w:szCs w:val="24"/>
              </w:rPr>
            </w:pPr>
            <w:r>
              <w:rPr>
                <w:rFonts w:hint="eastAsia" w:ascii="宋体" w:hAnsi="宋体" w:cs="宋体"/>
                <w:sz w:val="24"/>
                <w:szCs w:val="24"/>
              </w:rPr>
              <w:t>1</w:t>
            </w:r>
          </w:p>
        </w:tc>
        <w:tc>
          <w:tcPr>
            <w:tcW w:w="624" w:type="pct"/>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jc w:val="center"/>
        </w:trPr>
        <w:tc>
          <w:tcPr>
            <w:tcW w:w="513" w:type="pct"/>
            <w:vMerge w:val="continue"/>
            <w:vAlign w:val="center"/>
          </w:tcPr>
          <w:p>
            <w:pPr>
              <w:jc w:val="center"/>
              <w:rPr>
                <w:rFonts w:ascii="宋体" w:hAnsi="宋体" w:cs="宋体"/>
                <w:sz w:val="24"/>
                <w:szCs w:val="24"/>
              </w:rPr>
            </w:pPr>
          </w:p>
        </w:tc>
        <w:tc>
          <w:tcPr>
            <w:tcW w:w="1176" w:type="pct"/>
            <w:noWrap/>
            <w:vAlign w:val="center"/>
          </w:tcPr>
          <w:p>
            <w:pPr>
              <w:jc w:val="center"/>
              <w:rPr>
                <w:rFonts w:ascii="宋体" w:hAnsi="宋体" w:cs="宋体"/>
                <w:sz w:val="24"/>
                <w:szCs w:val="24"/>
              </w:rPr>
            </w:pPr>
            <w:r>
              <w:rPr>
                <w:rFonts w:hint="eastAsia" w:ascii="宋体" w:hAnsi="宋体" w:cs="宋体"/>
                <w:sz w:val="24"/>
                <w:szCs w:val="24"/>
              </w:rPr>
              <w:t>变频供水泵</w:t>
            </w:r>
          </w:p>
        </w:tc>
        <w:tc>
          <w:tcPr>
            <w:tcW w:w="2015" w:type="pct"/>
            <w:noWrap/>
            <w:vAlign w:val="center"/>
          </w:tcPr>
          <w:p>
            <w:pPr>
              <w:jc w:val="center"/>
              <w:rPr>
                <w:rFonts w:ascii="宋体" w:hAnsi="宋体" w:cs="宋体"/>
                <w:sz w:val="24"/>
                <w:szCs w:val="24"/>
              </w:rPr>
            </w:pPr>
            <w:r>
              <w:rPr>
                <w:rFonts w:ascii="宋体" w:hAnsi="宋体" w:cs="宋体"/>
                <w:sz w:val="24"/>
                <w:szCs w:val="24"/>
              </w:rPr>
              <w:t>Q=22m³/h H=70m N=7.5kW</w:t>
            </w:r>
          </w:p>
        </w:tc>
        <w:tc>
          <w:tcPr>
            <w:tcW w:w="671" w:type="pct"/>
            <w:noWrap/>
            <w:vAlign w:val="center"/>
          </w:tcPr>
          <w:p>
            <w:pPr>
              <w:jc w:val="center"/>
              <w:rPr>
                <w:rFonts w:ascii="宋体" w:hAnsi="宋体" w:cs="宋体"/>
                <w:sz w:val="24"/>
                <w:szCs w:val="24"/>
              </w:rPr>
            </w:pPr>
            <w:r>
              <w:rPr>
                <w:rFonts w:hint="eastAsia" w:ascii="宋体" w:hAnsi="宋体" w:cs="宋体"/>
                <w:sz w:val="24"/>
                <w:szCs w:val="24"/>
              </w:rPr>
              <w:t>3</w:t>
            </w:r>
          </w:p>
        </w:tc>
        <w:tc>
          <w:tcPr>
            <w:tcW w:w="624" w:type="pct"/>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13" w:type="pct"/>
            <w:vMerge w:val="continue"/>
            <w:vAlign w:val="center"/>
          </w:tcPr>
          <w:p>
            <w:pPr>
              <w:jc w:val="center"/>
              <w:rPr>
                <w:rFonts w:ascii="宋体" w:hAnsi="宋体" w:cs="宋体"/>
                <w:sz w:val="24"/>
                <w:szCs w:val="24"/>
              </w:rPr>
            </w:pPr>
          </w:p>
        </w:tc>
        <w:tc>
          <w:tcPr>
            <w:tcW w:w="1176" w:type="pct"/>
            <w:noWrap/>
            <w:vAlign w:val="center"/>
          </w:tcPr>
          <w:p>
            <w:pPr>
              <w:jc w:val="center"/>
              <w:rPr>
                <w:rFonts w:ascii="宋体" w:hAnsi="宋体" w:cs="宋体"/>
                <w:sz w:val="24"/>
                <w:szCs w:val="24"/>
              </w:rPr>
            </w:pPr>
            <w:r>
              <w:rPr>
                <w:rFonts w:hint="eastAsia" w:ascii="宋体" w:hAnsi="宋体" w:cs="宋体"/>
                <w:sz w:val="24"/>
                <w:szCs w:val="24"/>
              </w:rPr>
              <w:t>稳压泵</w:t>
            </w:r>
          </w:p>
        </w:tc>
        <w:tc>
          <w:tcPr>
            <w:tcW w:w="2015" w:type="pct"/>
            <w:noWrap/>
            <w:vAlign w:val="center"/>
          </w:tcPr>
          <w:p>
            <w:pPr>
              <w:jc w:val="center"/>
              <w:rPr>
                <w:rFonts w:ascii="宋体" w:hAnsi="宋体" w:cs="宋体"/>
                <w:sz w:val="24"/>
                <w:szCs w:val="24"/>
              </w:rPr>
            </w:pPr>
            <w:r>
              <w:rPr>
                <w:rFonts w:ascii="宋体" w:hAnsi="宋体" w:cs="宋体"/>
                <w:sz w:val="24"/>
                <w:szCs w:val="24"/>
              </w:rPr>
              <w:t>Q=4m³/h H=70m N=2.2kW</w:t>
            </w:r>
          </w:p>
        </w:tc>
        <w:tc>
          <w:tcPr>
            <w:tcW w:w="671" w:type="pct"/>
            <w:noWrap/>
            <w:vAlign w:val="center"/>
          </w:tcPr>
          <w:p>
            <w:pPr>
              <w:jc w:val="center"/>
              <w:rPr>
                <w:rFonts w:ascii="宋体" w:hAnsi="宋体" w:cs="宋体"/>
                <w:sz w:val="24"/>
                <w:szCs w:val="24"/>
              </w:rPr>
            </w:pPr>
            <w:r>
              <w:rPr>
                <w:rFonts w:hint="eastAsia" w:ascii="宋体" w:hAnsi="宋体" w:cs="宋体"/>
                <w:sz w:val="24"/>
                <w:szCs w:val="24"/>
              </w:rPr>
              <w:t>1</w:t>
            </w:r>
          </w:p>
        </w:tc>
        <w:tc>
          <w:tcPr>
            <w:tcW w:w="624" w:type="pct"/>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513" w:type="pct"/>
            <w:vMerge w:val="continue"/>
            <w:vAlign w:val="center"/>
          </w:tcPr>
          <w:p>
            <w:pPr>
              <w:jc w:val="center"/>
              <w:rPr>
                <w:rFonts w:ascii="宋体" w:hAnsi="宋体" w:cs="宋体"/>
                <w:sz w:val="24"/>
                <w:szCs w:val="24"/>
              </w:rPr>
            </w:pPr>
          </w:p>
        </w:tc>
        <w:tc>
          <w:tcPr>
            <w:tcW w:w="1176" w:type="pct"/>
            <w:noWrap/>
            <w:vAlign w:val="center"/>
          </w:tcPr>
          <w:p>
            <w:pPr>
              <w:jc w:val="center"/>
              <w:rPr>
                <w:rFonts w:ascii="宋体" w:hAnsi="宋体" w:cs="宋体"/>
                <w:sz w:val="24"/>
                <w:szCs w:val="24"/>
              </w:rPr>
            </w:pPr>
            <w:r>
              <w:rPr>
                <w:rFonts w:hint="eastAsia" w:ascii="宋体" w:hAnsi="宋体" w:cs="宋体"/>
                <w:sz w:val="24"/>
                <w:szCs w:val="24"/>
              </w:rPr>
              <w:t>HC回转式风机（调节池用）</w:t>
            </w:r>
          </w:p>
        </w:tc>
        <w:tc>
          <w:tcPr>
            <w:tcW w:w="2015" w:type="pct"/>
            <w:noWrap/>
            <w:vAlign w:val="center"/>
          </w:tcPr>
          <w:p>
            <w:pPr>
              <w:jc w:val="center"/>
              <w:rPr>
                <w:rFonts w:ascii="宋体" w:hAnsi="宋体" w:cs="宋体"/>
                <w:sz w:val="24"/>
                <w:szCs w:val="24"/>
              </w:rPr>
            </w:pPr>
            <w:r>
              <w:rPr>
                <w:rFonts w:ascii="宋体" w:hAnsi="宋体" w:cs="宋体"/>
                <w:sz w:val="24"/>
                <w:szCs w:val="24"/>
              </w:rPr>
              <w:t>Q=1.77m3/min H=4m N=2.2kw</w:t>
            </w:r>
            <w:r>
              <w:rPr>
                <w:rFonts w:hint="eastAsia" w:ascii="宋体" w:hAnsi="宋体" w:cs="宋体"/>
                <w:sz w:val="24"/>
                <w:szCs w:val="24"/>
              </w:rPr>
              <w:t>/</w:t>
            </w:r>
          </w:p>
        </w:tc>
        <w:tc>
          <w:tcPr>
            <w:tcW w:w="671" w:type="pct"/>
            <w:noWrap/>
            <w:vAlign w:val="center"/>
          </w:tcPr>
          <w:p>
            <w:pPr>
              <w:jc w:val="center"/>
              <w:rPr>
                <w:rFonts w:ascii="宋体" w:hAnsi="宋体" w:cs="宋体"/>
                <w:sz w:val="24"/>
                <w:szCs w:val="24"/>
              </w:rPr>
            </w:pPr>
            <w:r>
              <w:rPr>
                <w:rFonts w:hint="eastAsia" w:ascii="宋体" w:hAnsi="宋体" w:cs="宋体"/>
                <w:sz w:val="24"/>
                <w:szCs w:val="24"/>
              </w:rPr>
              <w:t>1</w:t>
            </w:r>
          </w:p>
        </w:tc>
        <w:tc>
          <w:tcPr>
            <w:tcW w:w="624" w:type="pct"/>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13" w:type="pct"/>
            <w:vMerge w:val="continue"/>
            <w:vAlign w:val="center"/>
          </w:tcPr>
          <w:p>
            <w:pPr>
              <w:jc w:val="center"/>
              <w:rPr>
                <w:rFonts w:ascii="宋体" w:hAnsi="宋体" w:cs="宋体"/>
                <w:sz w:val="24"/>
                <w:szCs w:val="24"/>
              </w:rPr>
            </w:pPr>
          </w:p>
        </w:tc>
        <w:tc>
          <w:tcPr>
            <w:tcW w:w="1176" w:type="pct"/>
            <w:noWrap/>
            <w:vAlign w:val="center"/>
          </w:tcPr>
          <w:p>
            <w:pPr>
              <w:jc w:val="center"/>
              <w:rPr>
                <w:rFonts w:ascii="宋体" w:hAnsi="宋体" w:cs="宋体"/>
                <w:sz w:val="24"/>
                <w:szCs w:val="24"/>
              </w:rPr>
            </w:pPr>
            <w:r>
              <w:rPr>
                <w:rFonts w:hint="eastAsia" w:ascii="宋体" w:hAnsi="宋体" w:cs="宋体"/>
                <w:sz w:val="24"/>
                <w:szCs w:val="24"/>
              </w:rPr>
              <w:t>HC回转式风机（氧化池用）</w:t>
            </w:r>
          </w:p>
        </w:tc>
        <w:tc>
          <w:tcPr>
            <w:tcW w:w="2015" w:type="pct"/>
            <w:noWrap/>
            <w:vAlign w:val="center"/>
          </w:tcPr>
          <w:p>
            <w:pPr>
              <w:jc w:val="center"/>
              <w:rPr>
                <w:rFonts w:ascii="宋体" w:hAnsi="宋体" w:cs="宋体"/>
                <w:sz w:val="24"/>
                <w:szCs w:val="24"/>
              </w:rPr>
            </w:pPr>
            <w:r>
              <w:rPr>
                <w:rFonts w:ascii="宋体" w:hAnsi="宋体" w:cs="宋体"/>
                <w:sz w:val="24"/>
                <w:szCs w:val="24"/>
              </w:rPr>
              <w:t>Q=2.59m3/min H=4m N=4.0kw</w:t>
            </w:r>
          </w:p>
        </w:tc>
        <w:tc>
          <w:tcPr>
            <w:tcW w:w="671" w:type="pct"/>
            <w:noWrap/>
            <w:vAlign w:val="center"/>
          </w:tcPr>
          <w:p>
            <w:pPr>
              <w:jc w:val="center"/>
              <w:rPr>
                <w:rFonts w:ascii="宋体" w:hAnsi="宋体" w:cs="宋体"/>
                <w:sz w:val="24"/>
                <w:szCs w:val="24"/>
              </w:rPr>
            </w:pPr>
            <w:r>
              <w:rPr>
                <w:rFonts w:hint="eastAsia" w:ascii="宋体" w:hAnsi="宋体" w:cs="宋体"/>
                <w:sz w:val="24"/>
                <w:szCs w:val="24"/>
              </w:rPr>
              <w:t>2</w:t>
            </w:r>
          </w:p>
        </w:tc>
        <w:tc>
          <w:tcPr>
            <w:tcW w:w="624" w:type="pct"/>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jc w:val="center"/>
        </w:trPr>
        <w:tc>
          <w:tcPr>
            <w:tcW w:w="513" w:type="pct"/>
            <w:vMerge w:val="continue"/>
            <w:vAlign w:val="center"/>
          </w:tcPr>
          <w:p>
            <w:pPr>
              <w:jc w:val="center"/>
              <w:rPr>
                <w:rFonts w:ascii="宋体" w:hAnsi="宋体" w:cs="宋体"/>
                <w:sz w:val="24"/>
                <w:szCs w:val="24"/>
              </w:rPr>
            </w:pPr>
          </w:p>
        </w:tc>
        <w:tc>
          <w:tcPr>
            <w:tcW w:w="1176" w:type="pct"/>
            <w:noWrap/>
            <w:vAlign w:val="center"/>
          </w:tcPr>
          <w:p>
            <w:pPr>
              <w:jc w:val="center"/>
              <w:rPr>
                <w:rFonts w:ascii="宋体" w:hAnsi="宋体" w:cs="宋体"/>
                <w:sz w:val="24"/>
                <w:szCs w:val="24"/>
              </w:rPr>
            </w:pPr>
            <w:r>
              <w:rPr>
                <w:rFonts w:hint="eastAsia" w:ascii="宋体" w:hAnsi="宋体" w:cs="宋体"/>
                <w:sz w:val="24"/>
                <w:szCs w:val="24"/>
              </w:rPr>
              <w:t>HC回转式风机（培养池用）</w:t>
            </w:r>
          </w:p>
        </w:tc>
        <w:tc>
          <w:tcPr>
            <w:tcW w:w="2015" w:type="pct"/>
            <w:noWrap/>
            <w:vAlign w:val="center"/>
          </w:tcPr>
          <w:p>
            <w:pPr>
              <w:jc w:val="center"/>
              <w:rPr>
                <w:rFonts w:ascii="宋体" w:hAnsi="宋体" w:cs="宋体"/>
                <w:sz w:val="24"/>
                <w:szCs w:val="24"/>
              </w:rPr>
            </w:pPr>
            <w:r>
              <w:rPr>
                <w:rFonts w:ascii="宋体" w:hAnsi="宋体" w:cs="宋体"/>
                <w:sz w:val="24"/>
                <w:szCs w:val="24"/>
              </w:rPr>
              <w:t>Q=0.71m3/min H=4m N=1.5kw</w:t>
            </w:r>
          </w:p>
        </w:tc>
        <w:tc>
          <w:tcPr>
            <w:tcW w:w="671" w:type="pct"/>
            <w:noWrap/>
            <w:vAlign w:val="center"/>
          </w:tcPr>
          <w:p>
            <w:pPr>
              <w:jc w:val="center"/>
              <w:rPr>
                <w:rFonts w:ascii="宋体" w:hAnsi="宋体" w:cs="宋体"/>
                <w:sz w:val="24"/>
                <w:szCs w:val="24"/>
              </w:rPr>
            </w:pPr>
            <w:r>
              <w:rPr>
                <w:rFonts w:hint="eastAsia" w:ascii="宋体" w:hAnsi="宋体" w:cs="宋体"/>
                <w:sz w:val="24"/>
                <w:szCs w:val="24"/>
              </w:rPr>
              <w:t>1</w:t>
            </w:r>
          </w:p>
        </w:tc>
        <w:tc>
          <w:tcPr>
            <w:tcW w:w="624" w:type="pct"/>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13" w:type="pct"/>
            <w:vMerge w:val="continue"/>
            <w:vAlign w:val="center"/>
          </w:tcPr>
          <w:p>
            <w:pPr>
              <w:jc w:val="center"/>
              <w:rPr>
                <w:rFonts w:ascii="宋体" w:hAnsi="宋体" w:cs="宋体"/>
                <w:sz w:val="24"/>
                <w:szCs w:val="24"/>
              </w:rPr>
            </w:pPr>
          </w:p>
        </w:tc>
        <w:tc>
          <w:tcPr>
            <w:tcW w:w="1176" w:type="pct"/>
            <w:noWrap/>
            <w:vAlign w:val="center"/>
          </w:tcPr>
          <w:p>
            <w:pPr>
              <w:jc w:val="center"/>
              <w:rPr>
                <w:rFonts w:ascii="宋体" w:hAnsi="宋体" w:cs="宋体"/>
                <w:sz w:val="24"/>
                <w:szCs w:val="24"/>
              </w:rPr>
            </w:pPr>
          </w:p>
        </w:tc>
        <w:tc>
          <w:tcPr>
            <w:tcW w:w="2015" w:type="pct"/>
            <w:noWrap/>
            <w:vAlign w:val="center"/>
          </w:tcPr>
          <w:p>
            <w:pPr>
              <w:jc w:val="center"/>
              <w:rPr>
                <w:rFonts w:ascii="宋体" w:hAnsi="宋体" w:cs="宋体"/>
                <w:sz w:val="24"/>
                <w:szCs w:val="24"/>
              </w:rPr>
            </w:pPr>
          </w:p>
        </w:tc>
        <w:tc>
          <w:tcPr>
            <w:tcW w:w="671" w:type="pct"/>
            <w:noWrap/>
            <w:vAlign w:val="center"/>
          </w:tcPr>
          <w:p>
            <w:pPr>
              <w:jc w:val="center"/>
              <w:rPr>
                <w:rFonts w:ascii="宋体" w:hAnsi="宋体" w:cs="宋体"/>
                <w:sz w:val="24"/>
                <w:szCs w:val="24"/>
              </w:rPr>
            </w:pPr>
          </w:p>
        </w:tc>
        <w:tc>
          <w:tcPr>
            <w:tcW w:w="624" w:type="pct"/>
            <w:noWrap/>
          </w:tcPr>
          <w:p>
            <w:pPr>
              <w:jc w:val="center"/>
              <w:rPr>
                <w:rFonts w:ascii="宋体" w:hAnsi="宋体"/>
                <w:sz w:val="24"/>
                <w:szCs w:val="24"/>
              </w:rPr>
            </w:pPr>
          </w:p>
        </w:tc>
      </w:tr>
    </w:tbl>
    <w:p>
      <w:pPr>
        <w:pStyle w:val="64"/>
        <w:spacing w:line="360" w:lineRule="auto"/>
        <w:ind w:firstLine="480" w:firstLineChars="200"/>
        <w:rPr>
          <w:rFonts w:ascii="Times New Roman" w:hAnsi="Times New Roman" w:eastAsia="宋体" w:cs="Times New Roman"/>
          <w:sz w:val="24"/>
          <w:szCs w:val="24"/>
          <w:lang w:bidi="ar"/>
        </w:rPr>
      </w:pPr>
    </w:p>
    <w:p>
      <w:pPr>
        <w:pStyle w:val="64"/>
        <w:spacing w:line="360" w:lineRule="auto"/>
        <w:ind w:firstLine="480" w:firstLineChars="200"/>
        <w:rPr>
          <w:rFonts w:ascii="Times New Roman" w:hAnsi="Times New Roman" w:eastAsia="宋体" w:cs="Times New Roman"/>
          <w:sz w:val="24"/>
          <w:szCs w:val="24"/>
          <w:lang w:bidi="ar"/>
        </w:rPr>
      </w:pPr>
      <w:r>
        <w:rPr>
          <w:rFonts w:ascii="Times New Roman" w:hAnsi="Times New Roman" w:eastAsia="宋体" w:cs="Times New Roman"/>
          <w:sz w:val="24"/>
          <w:szCs w:val="24"/>
          <w:lang w:bidi="ar"/>
        </w:rPr>
        <w:t xml:space="preserve">电梯： </w:t>
      </w:r>
    </w:p>
    <w:tbl>
      <w:tblPr>
        <w:tblStyle w:val="5"/>
        <w:tblW w:w="44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52"/>
        <w:gridCol w:w="1800"/>
        <w:gridCol w:w="853"/>
        <w:gridCol w:w="1559"/>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 w:hRule="atLeast"/>
          <w:jc w:val="center"/>
        </w:trPr>
        <w:tc>
          <w:tcPr>
            <w:tcW w:w="632" w:type="pct"/>
            <w:tcBorders>
              <w:tl2br w:val="nil"/>
              <w:tr2bl w:val="nil"/>
            </w:tcBorders>
            <w:vAlign w:val="center"/>
          </w:tcPr>
          <w:p>
            <w:pPr>
              <w:snapToGrid w:val="0"/>
              <w:jc w:val="center"/>
              <w:rPr>
                <w:rFonts w:ascii="宋体" w:hAnsi="宋体" w:cs="宋体"/>
                <w:b/>
                <w:bCs/>
                <w:sz w:val="24"/>
                <w:szCs w:val="24"/>
              </w:rPr>
            </w:pPr>
            <w:r>
              <w:rPr>
                <w:rFonts w:hint="eastAsia" w:ascii="宋体" w:hAnsi="宋体" w:cs="宋体"/>
                <w:b/>
                <w:bCs/>
                <w:sz w:val="24"/>
                <w:szCs w:val="24"/>
              </w:rPr>
              <w:t>序号</w:t>
            </w:r>
          </w:p>
        </w:tc>
        <w:tc>
          <w:tcPr>
            <w:tcW w:w="1025" w:type="pct"/>
            <w:tcBorders>
              <w:tl2br w:val="nil"/>
              <w:tr2bl w:val="nil"/>
            </w:tcBorders>
            <w:noWrap/>
            <w:vAlign w:val="center"/>
          </w:tcPr>
          <w:p>
            <w:pPr>
              <w:snapToGrid w:val="0"/>
              <w:jc w:val="center"/>
              <w:rPr>
                <w:rFonts w:ascii="宋体" w:hAnsi="宋体" w:cs="宋体"/>
                <w:b/>
                <w:bCs/>
                <w:sz w:val="24"/>
                <w:szCs w:val="24"/>
              </w:rPr>
            </w:pPr>
            <w:r>
              <w:rPr>
                <w:rFonts w:hint="eastAsia" w:ascii="宋体" w:hAnsi="宋体" w:cs="宋体"/>
                <w:b/>
                <w:bCs/>
                <w:sz w:val="24"/>
                <w:szCs w:val="24"/>
              </w:rPr>
              <w:t>设备名称</w:t>
            </w:r>
          </w:p>
        </w:tc>
        <w:tc>
          <w:tcPr>
            <w:tcW w:w="1189" w:type="pct"/>
            <w:tcBorders>
              <w:tl2br w:val="nil"/>
              <w:tr2bl w:val="nil"/>
            </w:tcBorders>
            <w:noWrap/>
            <w:vAlign w:val="center"/>
          </w:tcPr>
          <w:p>
            <w:pPr>
              <w:snapToGrid w:val="0"/>
              <w:jc w:val="center"/>
              <w:rPr>
                <w:rFonts w:ascii="宋体" w:hAnsi="宋体" w:cs="宋体"/>
                <w:b/>
                <w:bCs/>
                <w:sz w:val="24"/>
                <w:szCs w:val="24"/>
              </w:rPr>
            </w:pPr>
            <w:r>
              <w:rPr>
                <w:rFonts w:hint="eastAsia" w:ascii="宋体" w:hAnsi="宋体" w:cs="宋体"/>
                <w:b/>
                <w:bCs/>
                <w:sz w:val="24"/>
                <w:szCs w:val="24"/>
              </w:rPr>
              <w:t>技术参数</w:t>
            </w:r>
          </w:p>
          <w:p>
            <w:pPr>
              <w:snapToGrid w:val="0"/>
              <w:jc w:val="center"/>
              <w:rPr>
                <w:rFonts w:ascii="宋体" w:hAnsi="宋体" w:cs="宋体"/>
                <w:b/>
                <w:bCs/>
                <w:sz w:val="24"/>
                <w:szCs w:val="24"/>
              </w:rPr>
            </w:pPr>
            <w:r>
              <w:rPr>
                <w:rFonts w:hint="eastAsia" w:ascii="宋体" w:hAnsi="宋体" w:cs="宋体"/>
                <w:b/>
                <w:bCs/>
                <w:sz w:val="24"/>
                <w:szCs w:val="24"/>
              </w:rPr>
              <w:t>（载重量㎏）</w:t>
            </w:r>
          </w:p>
        </w:tc>
        <w:tc>
          <w:tcPr>
            <w:tcW w:w="563" w:type="pct"/>
            <w:tcBorders>
              <w:tl2br w:val="nil"/>
              <w:tr2bl w:val="nil"/>
            </w:tcBorders>
            <w:noWrap/>
            <w:vAlign w:val="center"/>
          </w:tcPr>
          <w:p>
            <w:pPr>
              <w:snapToGrid w:val="0"/>
              <w:jc w:val="center"/>
              <w:rPr>
                <w:rFonts w:ascii="宋体" w:hAnsi="宋体" w:cs="宋体"/>
                <w:b/>
                <w:bCs/>
                <w:sz w:val="24"/>
                <w:szCs w:val="24"/>
              </w:rPr>
            </w:pPr>
            <w:r>
              <w:rPr>
                <w:rFonts w:hint="eastAsia" w:ascii="宋体" w:hAnsi="宋体" w:cs="宋体"/>
                <w:b/>
                <w:bCs/>
                <w:sz w:val="24"/>
                <w:szCs w:val="24"/>
              </w:rPr>
              <w:t>数量</w:t>
            </w:r>
          </w:p>
        </w:tc>
        <w:tc>
          <w:tcPr>
            <w:tcW w:w="1030" w:type="pct"/>
            <w:tcBorders>
              <w:tl2br w:val="nil"/>
              <w:tr2bl w:val="nil"/>
            </w:tcBorders>
            <w:vAlign w:val="center"/>
          </w:tcPr>
          <w:p>
            <w:pPr>
              <w:snapToGrid w:val="0"/>
              <w:jc w:val="center"/>
              <w:rPr>
                <w:rFonts w:ascii="宋体" w:hAnsi="宋体" w:cs="宋体"/>
                <w:b/>
                <w:bCs/>
                <w:sz w:val="24"/>
                <w:szCs w:val="24"/>
              </w:rPr>
            </w:pPr>
            <w:r>
              <w:rPr>
                <w:rFonts w:hint="eastAsia" w:ascii="宋体" w:hAnsi="宋体" w:cs="宋体"/>
                <w:b/>
                <w:bCs/>
                <w:sz w:val="24"/>
                <w:szCs w:val="24"/>
              </w:rPr>
              <w:t>功率kW</w:t>
            </w:r>
          </w:p>
        </w:tc>
        <w:tc>
          <w:tcPr>
            <w:tcW w:w="562" w:type="pct"/>
            <w:tcBorders>
              <w:tl2br w:val="nil"/>
              <w:tr2bl w:val="nil"/>
            </w:tcBorders>
            <w:noWrap/>
            <w:vAlign w:val="center"/>
          </w:tcPr>
          <w:p>
            <w:pPr>
              <w:snapToGrid w:val="0"/>
              <w:jc w:val="center"/>
              <w:rPr>
                <w:rFonts w:ascii="宋体" w:hAnsi="宋体" w:cs="宋体"/>
                <w:b/>
                <w:bCs/>
                <w:sz w:val="24"/>
                <w:szCs w:val="24"/>
              </w:rPr>
            </w:pPr>
            <w:r>
              <w:rPr>
                <w:rFonts w:hint="eastAsia" w:ascii="宋体" w:hAnsi="宋体" w:cs="宋体"/>
                <w:b/>
                <w:bCs/>
                <w:sz w:val="24"/>
                <w:szCs w:val="24"/>
              </w:rPr>
              <w:t>停站层数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9" w:hRule="atLeast"/>
          <w:jc w:val="center"/>
        </w:trPr>
        <w:tc>
          <w:tcPr>
            <w:tcW w:w="632" w:type="pct"/>
            <w:vMerge w:val="restart"/>
            <w:tcBorders>
              <w:tl2br w:val="nil"/>
              <w:tr2bl w:val="nil"/>
            </w:tcBorders>
            <w:vAlign w:val="center"/>
          </w:tcPr>
          <w:p>
            <w:pPr>
              <w:jc w:val="center"/>
              <w:rPr>
                <w:rFonts w:ascii="宋体" w:hAnsi="宋体" w:cs="宋体"/>
                <w:sz w:val="24"/>
                <w:szCs w:val="24"/>
              </w:rPr>
            </w:pPr>
            <w:r>
              <w:rPr>
                <w:rFonts w:hint="eastAsia" w:ascii="宋体" w:hAnsi="宋体" w:cs="宋体"/>
                <w:sz w:val="24"/>
                <w:szCs w:val="24"/>
              </w:rPr>
              <w:t>1</w:t>
            </w:r>
          </w:p>
        </w:tc>
        <w:tc>
          <w:tcPr>
            <w:tcW w:w="1025" w:type="pct"/>
            <w:vMerge w:val="restar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客梯</w:t>
            </w:r>
          </w:p>
        </w:tc>
        <w:tc>
          <w:tcPr>
            <w:tcW w:w="1189"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 xml:space="preserve">1350   </w:t>
            </w:r>
          </w:p>
        </w:tc>
        <w:tc>
          <w:tcPr>
            <w:tcW w:w="563"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1</w:t>
            </w:r>
          </w:p>
        </w:tc>
        <w:tc>
          <w:tcPr>
            <w:tcW w:w="1030" w:type="pct"/>
            <w:tcBorders>
              <w:tl2br w:val="nil"/>
              <w:tr2bl w:val="nil"/>
            </w:tcBorders>
            <w:vAlign w:val="center"/>
          </w:tcPr>
          <w:p>
            <w:pPr>
              <w:jc w:val="center"/>
              <w:rPr>
                <w:rFonts w:ascii="宋体" w:hAnsi="宋体" w:cs="宋体"/>
                <w:sz w:val="24"/>
                <w:szCs w:val="24"/>
              </w:rPr>
            </w:pPr>
            <w:r>
              <w:rPr>
                <w:rFonts w:hint="eastAsia" w:ascii="宋体" w:hAnsi="宋体" w:cs="宋体"/>
                <w:sz w:val="24"/>
                <w:szCs w:val="24"/>
              </w:rPr>
              <w:t>15.3</w:t>
            </w:r>
          </w:p>
        </w:tc>
        <w:tc>
          <w:tcPr>
            <w:tcW w:w="562"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632" w:type="pct"/>
            <w:vMerge w:val="continue"/>
            <w:tcBorders>
              <w:tl2br w:val="nil"/>
              <w:tr2bl w:val="nil"/>
            </w:tcBorders>
            <w:vAlign w:val="center"/>
          </w:tcPr>
          <w:p>
            <w:pPr>
              <w:jc w:val="center"/>
              <w:rPr>
                <w:rFonts w:ascii="宋体" w:hAnsi="宋体" w:cs="宋体"/>
                <w:sz w:val="24"/>
                <w:szCs w:val="24"/>
              </w:rPr>
            </w:pPr>
          </w:p>
        </w:tc>
        <w:tc>
          <w:tcPr>
            <w:tcW w:w="1025" w:type="pct"/>
            <w:vMerge w:val="continue"/>
            <w:tcBorders>
              <w:tl2br w:val="nil"/>
              <w:tr2bl w:val="nil"/>
            </w:tcBorders>
            <w:noWrap/>
            <w:vAlign w:val="center"/>
          </w:tcPr>
          <w:p>
            <w:pPr>
              <w:jc w:val="center"/>
              <w:rPr>
                <w:rFonts w:ascii="宋体" w:hAnsi="宋体" w:cs="宋体"/>
                <w:sz w:val="24"/>
                <w:szCs w:val="24"/>
              </w:rPr>
            </w:pPr>
          </w:p>
        </w:tc>
        <w:tc>
          <w:tcPr>
            <w:tcW w:w="1189"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1350</w:t>
            </w:r>
          </w:p>
        </w:tc>
        <w:tc>
          <w:tcPr>
            <w:tcW w:w="563"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2</w:t>
            </w:r>
          </w:p>
        </w:tc>
        <w:tc>
          <w:tcPr>
            <w:tcW w:w="1030" w:type="pct"/>
            <w:tcBorders>
              <w:tl2br w:val="nil"/>
              <w:tr2bl w:val="nil"/>
            </w:tcBorders>
            <w:vAlign w:val="center"/>
          </w:tcPr>
          <w:p>
            <w:pPr>
              <w:jc w:val="center"/>
              <w:rPr>
                <w:rFonts w:ascii="宋体" w:hAnsi="宋体" w:cs="宋体"/>
                <w:sz w:val="24"/>
                <w:szCs w:val="24"/>
              </w:rPr>
            </w:pPr>
            <w:r>
              <w:rPr>
                <w:rFonts w:hint="eastAsia" w:ascii="宋体" w:hAnsi="宋体" w:cs="宋体"/>
                <w:sz w:val="24"/>
                <w:szCs w:val="24"/>
              </w:rPr>
              <w:t>15.3/11.7</w:t>
            </w:r>
          </w:p>
        </w:tc>
        <w:tc>
          <w:tcPr>
            <w:tcW w:w="562"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jc w:val="center"/>
        </w:trPr>
        <w:tc>
          <w:tcPr>
            <w:tcW w:w="632" w:type="pct"/>
            <w:vMerge w:val="continue"/>
            <w:tcBorders>
              <w:tl2br w:val="nil"/>
              <w:tr2bl w:val="nil"/>
            </w:tcBorders>
            <w:vAlign w:val="center"/>
          </w:tcPr>
          <w:p>
            <w:pPr>
              <w:jc w:val="center"/>
              <w:rPr>
                <w:rFonts w:ascii="宋体" w:hAnsi="宋体" w:cs="宋体"/>
                <w:sz w:val="24"/>
                <w:szCs w:val="24"/>
              </w:rPr>
            </w:pPr>
          </w:p>
        </w:tc>
        <w:tc>
          <w:tcPr>
            <w:tcW w:w="1025" w:type="pct"/>
            <w:vMerge w:val="continue"/>
            <w:tcBorders>
              <w:tl2br w:val="nil"/>
              <w:tr2bl w:val="nil"/>
            </w:tcBorders>
            <w:noWrap/>
            <w:vAlign w:val="center"/>
          </w:tcPr>
          <w:p>
            <w:pPr>
              <w:jc w:val="center"/>
              <w:rPr>
                <w:rFonts w:ascii="宋体" w:hAnsi="宋体" w:cs="宋体"/>
                <w:sz w:val="24"/>
                <w:szCs w:val="24"/>
              </w:rPr>
            </w:pPr>
          </w:p>
        </w:tc>
        <w:tc>
          <w:tcPr>
            <w:tcW w:w="1189"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1350</w:t>
            </w:r>
          </w:p>
        </w:tc>
        <w:tc>
          <w:tcPr>
            <w:tcW w:w="563"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1</w:t>
            </w:r>
          </w:p>
        </w:tc>
        <w:tc>
          <w:tcPr>
            <w:tcW w:w="1030" w:type="pct"/>
            <w:tcBorders>
              <w:tl2br w:val="nil"/>
              <w:tr2bl w:val="nil"/>
            </w:tcBorders>
            <w:vAlign w:val="center"/>
          </w:tcPr>
          <w:p>
            <w:pPr>
              <w:jc w:val="center"/>
              <w:rPr>
                <w:rFonts w:ascii="宋体" w:hAnsi="宋体" w:cs="宋体"/>
                <w:sz w:val="24"/>
                <w:szCs w:val="24"/>
              </w:rPr>
            </w:pPr>
            <w:r>
              <w:rPr>
                <w:rFonts w:hint="eastAsia" w:ascii="宋体" w:hAnsi="宋体" w:cs="宋体"/>
                <w:sz w:val="24"/>
                <w:szCs w:val="24"/>
              </w:rPr>
              <w:t>22</w:t>
            </w:r>
          </w:p>
        </w:tc>
        <w:tc>
          <w:tcPr>
            <w:tcW w:w="562"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jc w:val="center"/>
        </w:trPr>
        <w:tc>
          <w:tcPr>
            <w:tcW w:w="632" w:type="pct"/>
            <w:vMerge w:val="continue"/>
            <w:tcBorders>
              <w:tl2br w:val="nil"/>
              <w:tr2bl w:val="nil"/>
            </w:tcBorders>
            <w:vAlign w:val="center"/>
          </w:tcPr>
          <w:p>
            <w:pPr>
              <w:jc w:val="center"/>
              <w:rPr>
                <w:rFonts w:ascii="宋体" w:hAnsi="宋体" w:cs="宋体"/>
                <w:sz w:val="24"/>
                <w:szCs w:val="24"/>
              </w:rPr>
            </w:pPr>
          </w:p>
        </w:tc>
        <w:tc>
          <w:tcPr>
            <w:tcW w:w="1025" w:type="pct"/>
            <w:vMerge w:val="continue"/>
            <w:tcBorders>
              <w:tl2br w:val="nil"/>
              <w:tr2bl w:val="nil"/>
            </w:tcBorders>
            <w:noWrap/>
            <w:vAlign w:val="center"/>
          </w:tcPr>
          <w:p>
            <w:pPr>
              <w:jc w:val="center"/>
              <w:rPr>
                <w:rFonts w:ascii="宋体" w:hAnsi="宋体" w:cs="宋体"/>
                <w:sz w:val="24"/>
                <w:szCs w:val="24"/>
              </w:rPr>
            </w:pPr>
          </w:p>
        </w:tc>
        <w:tc>
          <w:tcPr>
            <w:tcW w:w="1189"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1350</w:t>
            </w:r>
          </w:p>
        </w:tc>
        <w:tc>
          <w:tcPr>
            <w:tcW w:w="563"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1</w:t>
            </w:r>
          </w:p>
        </w:tc>
        <w:tc>
          <w:tcPr>
            <w:tcW w:w="1030" w:type="pct"/>
            <w:tcBorders>
              <w:tl2br w:val="nil"/>
              <w:tr2bl w:val="nil"/>
            </w:tcBorders>
            <w:vAlign w:val="center"/>
          </w:tcPr>
          <w:p>
            <w:pPr>
              <w:jc w:val="center"/>
              <w:rPr>
                <w:rFonts w:ascii="宋体" w:hAnsi="宋体" w:cs="宋体"/>
                <w:sz w:val="24"/>
                <w:szCs w:val="24"/>
              </w:rPr>
            </w:pPr>
            <w:r>
              <w:rPr>
                <w:rFonts w:hint="eastAsia" w:ascii="宋体" w:hAnsi="宋体" w:cs="宋体"/>
                <w:sz w:val="24"/>
                <w:szCs w:val="24"/>
              </w:rPr>
              <w:t>22</w:t>
            </w:r>
          </w:p>
        </w:tc>
        <w:tc>
          <w:tcPr>
            <w:tcW w:w="562"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9" w:hRule="atLeast"/>
          <w:jc w:val="center"/>
        </w:trPr>
        <w:tc>
          <w:tcPr>
            <w:tcW w:w="632" w:type="pct"/>
            <w:vMerge w:val="continue"/>
            <w:tcBorders>
              <w:tl2br w:val="nil"/>
              <w:tr2bl w:val="nil"/>
            </w:tcBorders>
            <w:vAlign w:val="center"/>
          </w:tcPr>
          <w:p>
            <w:pPr>
              <w:jc w:val="center"/>
              <w:rPr>
                <w:rFonts w:ascii="宋体" w:hAnsi="宋体" w:cs="宋体"/>
                <w:sz w:val="24"/>
                <w:szCs w:val="24"/>
              </w:rPr>
            </w:pPr>
          </w:p>
        </w:tc>
        <w:tc>
          <w:tcPr>
            <w:tcW w:w="1025" w:type="pct"/>
            <w:vMerge w:val="continue"/>
            <w:tcBorders>
              <w:tl2br w:val="nil"/>
              <w:tr2bl w:val="nil"/>
            </w:tcBorders>
            <w:noWrap/>
            <w:vAlign w:val="center"/>
          </w:tcPr>
          <w:p>
            <w:pPr>
              <w:jc w:val="center"/>
              <w:rPr>
                <w:rFonts w:ascii="宋体" w:hAnsi="宋体" w:cs="宋体"/>
                <w:sz w:val="24"/>
                <w:szCs w:val="24"/>
              </w:rPr>
            </w:pPr>
          </w:p>
        </w:tc>
        <w:tc>
          <w:tcPr>
            <w:tcW w:w="1189"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1350</w:t>
            </w:r>
          </w:p>
        </w:tc>
        <w:tc>
          <w:tcPr>
            <w:tcW w:w="563"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3</w:t>
            </w:r>
          </w:p>
        </w:tc>
        <w:tc>
          <w:tcPr>
            <w:tcW w:w="1030" w:type="pct"/>
            <w:tcBorders>
              <w:tl2br w:val="nil"/>
              <w:tr2bl w:val="nil"/>
            </w:tcBorders>
            <w:vAlign w:val="center"/>
          </w:tcPr>
          <w:p>
            <w:pPr>
              <w:jc w:val="center"/>
              <w:rPr>
                <w:rFonts w:ascii="宋体" w:hAnsi="宋体" w:cs="宋体"/>
                <w:sz w:val="24"/>
                <w:szCs w:val="24"/>
              </w:rPr>
            </w:pPr>
            <w:r>
              <w:rPr>
                <w:rFonts w:hint="eastAsia" w:ascii="宋体" w:hAnsi="宋体" w:cs="宋体"/>
                <w:sz w:val="24"/>
                <w:szCs w:val="24"/>
              </w:rPr>
              <w:t>8.8</w:t>
            </w:r>
          </w:p>
        </w:tc>
        <w:tc>
          <w:tcPr>
            <w:tcW w:w="562"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632" w:type="pct"/>
            <w:vMerge w:val="continue"/>
            <w:tcBorders>
              <w:tl2br w:val="nil"/>
              <w:tr2bl w:val="nil"/>
            </w:tcBorders>
            <w:vAlign w:val="center"/>
          </w:tcPr>
          <w:p>
            <w:pPr>
              <w:jc w:val="center"/>
              <w:rPr>
                <w:rFonts w:ascii="宋体" w:hAnsi="宋体" w:cs="宋体"/>
                <w:sz w:val="24"/>
                <w:szCs w:val="24"/>
              </w:rPr>
            </w:pPr>
          </w:p>
        </w:tc>
        <w:tc>
          <w:tcPr>
            <w:tcW w:w="1025" w:type="pct"/>
            <w:vMerge w:val="continue"/>
            <w:tcBorders>
              <w:tl2br w:val="nil"/>
              <w:tr2bl w:val="nil"/>
            </w:tcBorders>
            <w:noWrap/>
            <w:vAlign w:val="center"/>
          </w:tcPr>
          <w:p>
            <w:pPr>
              <w:jc w:val="center"/>
              <w:rPr>
                <w:rFonts w:ascii="宋体" w:hAnsi="宋体" w:cs="宋体"/>
                <w:sz w:val="24"/>
                <w:szCs w:val="24"/>
              </w:rPr>
            </w:pPr>
          </w:p>
        </w:tc>
        <w:tc>
          <w:tcPr>
            <w:tcW w:w="1189"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1350</w:t>
            </w:r>
          </w:p>
        </w:tc>
        <w:tc>
          <w:tcPr>
            <w:tcW w:w="563"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2</w:t>
            </w:r>
          </w:p>
        </w:tc>
        <w:tc>
          <w:tcPr>
            <w:tcW w:w="1030" w:type="pct"/>
            <w:tcBorders>
              <w:tl2br w:val="nil"/>
              <w:tr2bl w:val="nil"/>
            </w:tcBorders>
            <w:vAlign w:val="center"/>
          </w:tcPr>
          <w:p>
            <w:pPr>
              <w:jc w:val="center"/>
              <w:rPr>
                <w:rFonts w:ascii="宋体" w:hAnsi="宋体" w:cs="宋体"/>
                <w:sz w:val="24"/>
                <w:szCs w:val="24"/>
              </w:rPr>
            </w:pPr>
            <w:r>
              <w:rPr>
                <w:rFonts w:hint="eastAsia" w:ascii="宋体" w:hAnsi="宋体" w:cs="宋体"/>
                <w:sz w:val="24"/>
                <w:szCs w:val="24"/>
              </w:rPr>
              <w:t>13.1</w:t>
            </w:r>
          </w:p>
        </w:tc>
        <w:tc>
          <w:tcPr>
            <w:tcW w:w="562"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632" w:type="pct"/>
            <w:vMerge w:val="continue"/>
            <w:tcBorders>
              <w:tl2br w:val="nil"/>
              <w:tr2bl w:val="nil"/>
            </w:tcBorders>
            <w:vAlign w:val="center"/>
          </w:tcPr>
          <w:p>
            <w:pPr>
              <w:jc w:val="center"/>
              <w:rPr>
                <w:rFonts w:ascii="宋体" w:hAnsi="宋体" w:cs="宋体"/>
                <w:sz w:val="24"/>
                <w:szCs w:val="24"/>
              </w:rPr>
            </w:pPr>
          </w:p>
        </w:tc>
        <w:tc>
          <w:tcPr>
            <w:tcW w:w="1025" w:type="pct"/>
            <w:vMerge w:val="continue"/>
            <w:tcBorders>
              <w:tl2br w:val="nil"/>
              <w:tr2bl w:val="nil"/>
            </w:tcBorders>
            <w:noWrap/>
            <w:vAlign w:val="center"/>
          </w:tcPr>
          <w:p>
            <w:pPr>
              <w:jc w:val="center"/>
              <w:rPr>
                <w:rFonts w:ascii="宋体" w:hAnsi="宋体" w:cs="宋体"/>
                <w:sz w:val="24"/>
                <w:szCs w:val="24"/>
              </w:rPr>
            </w:pPr>
          </w:p>
        </w:tc>
        <w:tc>
          <w:tcPr>
            <w:tcW w:w="1189"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1350</w:t>
            </w:r>
          </w:p>
        </w:tc>
        <w:tc>
          <w:tcPr>
            <w:tcW w:w="563"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4</w:t>
            </w:r>
          </w:p>
        </w:tc>
        <w:tc>
          <w:tcPr>
            <w:tcW w:w="1030" w:type="pct"/>
            <w:tcBorders>
              <w:tl2br w:val="nil"/>
              <w:tr2bl w:val="nil"/>
            </w:tcBorders>
            <w:vAlign w:val="center"/>
          </w:tcPr>
          <w:p>
            <w:pPr>
              <w:jc w:val="center"/>
              <w:rPr>
                <w:rFonts w:ascii="宋体" w:hAnsi="宋体" w:cs="宋体"/>
                <w:sz w:val="24"/>
                <w:szCs w:val="24"/>
              </w:rPr>
            </w:pPr>
            <w:r>
              <w:rPr>
                <w:rFonts w:hint="eastAsia" w:ascii="宋体" w:hAnsi="宋体" w:cs="宋体"/>
                <w:sz w:val="24"/>
                <w:szCs w:val="24"/>
              </w:rPr>
              <w:t>15.6</w:t>
            </w:r>
          </w:p>
        </w:tc>
        <w:tc>
          <w:tcPr>
            <w:tcW w:w="562"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atLeast"/>
          <w:jc w:val="center"/>
        </w:trPr>
        <w:tc>
          <w:tcPr>
            <w:tcW w:w="632" w:type="pct"/>
            <w:vMerge w:val="continue"/>
            <w:tcBorders>
              <w:tl2br w:val="nil"/>
              <w:tr2bl w:val="nil"/>
            </w:tcBorders>
            <w:vAlign w:val="center"/>
          </w:tcPr>
          <w:p>
            <w:pPr>
              <w:jc w:val="center"/>
              <w:rPr>
                <w:rFonts w:ascii="宋体" w:hAnsi="宋体" w:cs="宋体"/>
                <w:sz w:val="24"/>
                <w:szCs w:val="24"/>
              </w:rPr>
            </w:pPr>
          </w:p>
        </w:tc>
        <w:tc>
          <w:tcPr>
            <w:tcW w:w="1025" w:type="pct"/>
            <w:vMerge w:val="continue"/>
            <w:tcBorders>
              <w:tl2br w:val="nil"/>
              <w:tr2bl w:val="nil"/>
            </w:tcBorders>
            <w:noWrap/>
            <w:vAlign w:val="center"/>
          </w:tcPr>
          <w:p>
            <w:pPr>
              <w:jc w:val="center"/>
              <w:rPr>
                <w:rFonts w:ascii="宋体" w:hAnsi="宋体" w:cs="宋体"/>
                <w:sz w:val="24"/>
                <w:szCs w:val="24"/>
              </w:rPr>
            </w:pPr>
          </w:p>
        </w:tc>
        <w:tc>
          <w:tcPr>
            <w:tcW w:w="1189"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1000</w:t>
            </w:r>
          </w:p>
        </w:tc>
        <w:tc>
          <w:tcPr>
            <w:tcW w:w="563"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1</w:t>
            </w:r>
          </w:p>
        </w:tc>
        <w:tc>
          <w:tcPr>
            <w:tcW w:w="1030" w:type="pct"/>
            <w:tcBorders>
              <w:tl2br w:val="nil"/>
              <w:tr2bl w:val="nil"/>
            </w:tcBorders>
            <w:vAlign w:val="center"/>
          </w:tcPr>
          <w:p>
            <w:pPr>
              <w:jc w:val="center"/>
              <w:rPr>
                <w:rFonts w:ascii="宋体" w:hAnsi="宋体" w:cs="宋体"/>
                <w:sz w:val="24"/>
                <w:szCs w:val="24"/>
              </w:rPr>
            </w:pPr>
            <w:r>
              <w:rPr>
                <w:rFonts w:hint="eastAsia" w:ascii="宋体" w:hAnsi="宋体" w:cs="宋体"/>
                <w:sz w:val="24"/>
                <w:szCs w:val="24"/>
              </w:rPr>
              <w:t>6.5</w:t>
            </w:r>
          </w:p>
        </w:tc>
        <w:tc>
          <w:tcPr>
            <w:tcW w:w="562"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jc w:val="center"/>
        </w:trPr>
        <w:tc>
          <w:tcPr>
            <w:tcW w:w="632" w:type="pct"/>
            <w:vMerge w:val="restart"/>
            <w:tcBorders>
              <w:tl2br w:val="nil"/>
              <w:tr2bl w:val="nil"/>
            </w:tcBorders>
            <w:vAlign w:val="center"/>
          </w:tcPr>
          <w:p>
            <w:pPr>
              <w:jc w:val="center"/>
              <w:rPr>
                <w:rFonts w:ascii="宋体" w:hAnsi="宋体" w:cs="宋体"/>
                <w:sz w:val="24"/>
                <w:szCs w:val="24"/>
              </w:rPr>
            </w:pPr>
            <w:r>
              <w:rPr>
                <w:rFonts w:hint="eastAsia" w:ascii="宋体" w:hAnsi="宋体" w:cs="宋体"/>
                <w:sz w:val="24"/>
                <w:szCs w:val="24"/>
              </w:rPr>
              <w:t>2</w:t>
            </w:r>
          </w:p>
        </w:tc>
        <w:tc>
          <w:tcPr>
            <w:tcW w:w="1025" w:type="pct"/>
            <w:vMerge w:val="restar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货梯</w:t>
            </w:r>
          </w:p>
        </w:tc>
        <w:tc>
          <w:tcPr>
            <w:tcW w:w="1189"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825</w:t>
            </w:r>
          </w:p>
        </w:tc>
        <w:tc>
          <w:tcPr>
            <w:tcW w:w="563"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1</w:t>
            </w:r>
          </w:p>
        </w:tc>
        <w:tc>
          <w:tcPr>
            <w:tcW w:w="1030" w:type="pct"/>
            <w:tcBorders>
              <w:tl2br w:val="nil"/>
              <w:tr2bl w:val="nil"/>
            </w:tcBorders>
            <w:vAlign w:val="center"/>
          </w:tcPr>
          <w:p>
            <w:pPr>
              <w:jc w:val="center"/>
              <w:rPr>
                <w:rFonts w:ascii="宋体" w:hAnsi="宋体" w:cs="宋体"/>
                <w:sz w:val="24"/>
                <w:szCs w:val="24"/>
              </w:rPr>
            </w:pPr>
            <w:r>
              <w:rPr>
                <w:rFonts w:hint="eastAsia" w:ascii="宋体" w:hAnsi="宋体" w:cs="宋体"/>
                <w:sz w:val="24"/>
                <w:szCs w:val="24"/>
              </w:rPr>
              <w:t>7.9</w:t>
            </w:r>
          </w:p>
        </w:tc>
        <w:tc>
          <w:tcPr>
            <w:tcW w:w="562"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jc w:val="center"/>
        </w:trPr>
        <w:tc>
          <w:tcPr>
            <w:tcW w:w="632" w:type="pct"/>
            <w:vMerge w:val="continue"/>
            <w:tcBorders>
              <w:tl2br w:val="nil"/>
              <w:tr2bl w:val="nil"/>
            </w:tcBorders>
            <w:vAlign w:val="center"/>
          </w:tcPr>
          <w:p>
            <w:pPr>
              <w:jc w:val="center"/>
              <w:rPr>
                <w:rFonts w:ascii="宋体" w:hAnsi="宋体" w:cs="宋体"/>
                <w:sz w:val="24"/>
                <w:szCs w:val="24"/>
              </w:rPr>
            </w:pPr>
          </w:p>
        </w:tc>
        <w:tc>
          <w:tcPr>
            <w:tcW w:w="1025" w:type="pct"/>
            <w:vMerge w:val="continue"/>
            <w:tcBorders>
              <w:tl2br w:val="nil"/>
              <w:tr2bl w:val="nil"/>
            </w:tcBorders>
            <w:noWrap/>
            <w:vAlign w:val="center"/>
          </w:tcPr>
          <w:p>
            <w:pPr>
              <w:jc w:val="center"/>
              <w:rPr>
                <w:rFonts w:ascii="宋体" w:hAnsi="宋体" w:cs="宋体"/>
                <w:sz w:val="24"/>
                <w:szCs w:val="24"/>
              </w:rPr>
            </w:pPr>
          </w:p>
        </w:tc>
        <w:tc>
          <w:tcPr>
            <w:tcW w:w="1189"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1000</w:t>
            </w:r>
          </w:p>
        </w:tc>
        <w:tc>
          <w:tcPr>
            <w:tcW w:w="563"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1</w:t>
            </w:r>
          </w:p>
        </w:tc>
        <w:tc>
          <w:tcPr>
            <w:tcW w:w="1030" w:type="pct"/>
            <w:tcBorders>
              <w:tl2br w:val="nil"/>
              <w:tr2bl w:val="nil"/>
            </w:tcBorders>
            <w:vAlign w:val="center"/>
          </w:tcPr>
          <w:p>
            <w:pPr>
              <w:jc w:val="center"/>
              <w:rPr>
                <w:rFonts w:ascii="宋体" w:hAnsi="宋体" w:cs="宋体"/>
                <w:sz w:val="24"/>
                <w:szCs w:val="24"/>
              </w:rPr>
            </w:pPr>
            <w:r>
              <w:rPr>
                <w:rFonts w:hint="eastAsia" w:ascii="宋体" w:hAnsi="宋体" w:cs="宋体"/>
                <w:sz w:val="24"/>
                <w:szCs w:val="24"/>
              </w:rPr>
              <w:t>7.5</w:t>
            </w:r>
          </w:p>
        </w:tc>
        <w:tc>
          <w:tcPr>
            <w:tcW w:w="562"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jc w:val="center"/>
        </w:trPr>
        <w:tc>
          <w:tcPr>
            <w:tcW w:w="632" w:type="pct"/>
            <w:vMerge w:val="continue"/>
            <w:tcBorders>
              <w:tl2br w:val="nil"/>
              <w:tr2bl w:val="nil"/>
            </w:tcBorders>
            <w:vAlign w:val="center"/>
          </w:tcPr>
          <w:p>
            <w:pPr>
              <w:jc w:val="center"/>
              <w:rPr>
                <w:rFonts w:ascii="宋体" w:hAnsi="宋体" w:cs="宋体"/>
                <w:sz w:val="24"/>
                <w:szCs w:val="24"/>
              </w:rPr>
            </w:pPr>
          </w:p>
        </w:tc>
        <w:tc>
          <w:tcPr>
            <w:tcW w:w="1025" w:type="pct"/>
            <w:vMerge w:val="continue"/>
            <w:tcBorders>
              <w:tl2br w:val="nil"/>
              <w:tr2bl w:val="nil"/>
            </w:tcBorders>
            <w:noWrap/>
            <w:vAlign w:val="center"/>
          </w:tcPr>
          <w:p>
            <w:pPr>
              <w:jc w:val="center"/>
              <w:rPr>
                <w:rFonts w:ascii="宋体" w:hAnsi="宋体" w:cs="宋体"/>
                <w:sz w:val="24"/>
                <w:szCs w:val="24"/>
              </w:rPr>
            </w:pPr>
          </w:p>
        </w:tc>
        <w:tc>
          <w:tcPr>
            <w:tcW w:w="1189"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1000</w:t>
            </w:r>
          </w:p>
        </w:tc>
        <w:tc>
          <w:tcPr>
            <w:tcW w:w="563"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1</w:t>
            </w:r>
          </w:p>
        </w:tc>
        <w:tc>
          <w:tcPr>
            <w:tcW w:w="1030" w:type="pct"/>
            <w:tcBorders>
              <w:tl2br w:val="nil"/>
              <w:tr2bl w:val="nil"/>
            </w:tcBorders>
            <w:vAlign w:val="center"/>
          </w:tcPr>
          <w:p>
            <w:pPr>
              <w:jc w:val="center"/>
              <w:rPr>
                <w:rFonts w:ascii="宋体" w:hAnsi="宋体" w:cs="宋体"/>
                <w:sz w:val="24"/>
                <w:szCs w:val="24"/>
              </w:rPr>
            </w:pPr>
            <w:r>
              <w:rPr>
                <w:rFonts w:hint="eastAsia" w:ascii="宋体" w:hAnsi="宋体" w:cs="宋体"/>
                <w:sz w:val="24"/>
                <w:szCs w:val="24"/>
              </w:rPr>
              <w:t>7.5</w:t>
            </w:r>
          </w:p>
        </w:tc>
        <w:tc>
          <w:tcPr>
            <w:tcW w:w="562"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632" w:type="pct"/>
            <w:tcBorders>
              <w:tl2br w:val="nil"/>
              <w:tr2bl w:val="nil"/>
            </w:tcBorders>
            <w:vAlign w:val="center"/>
          </w:tcPr>
          <w:p>
            <w:pPr>
              <w:jc w:val="center"/>
              <w:rPr>
                <w:rFonts w:ascii="宋体" w:hAnsi="宋体" w:cs="宋体"/>
                <w:sz w:val="24"/>
                <w:szCs w:val="24"/>
              </w:rPr>
            </w:pPr>
            <w:r>
              <w:rPr>
                <w:rFonts w:hint="eastAsia" w:ascii="宋体" w:hAnsi="宋体" w:cs="宋体"/>
                <w:sz w:val="24"/>
                <w:szCs w:val="24"/>
              </w:rPr>
              <w:t>3</w:t>
            </w:r>
          </w:p>
        </w:tc>
        <w:tc>
          <w:tcPr>
            <w:tcW w:w="1025"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食梯</w:t>
            </w:r>
          </w:p>
        </w:tc>
        <w:tc>
          <w:tcPr>
            <w:tcW w:w="1189"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300</w:t>
            </w:r>
          </w:p>
        </w:tc>
        <w:tc>
          <w:tcPr>
            <w:tcW w:w="563"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2</w:t>
            </w:r>
          </w:p>
        </w:tc>
        <w:tc>
          <w:tcPr>
            <w:tcW w:w="1030" w:type="pct"/>
            <w:tcBorders>
              <w:tl2br w:val="nil"/>
              <w:tr2bl w:val="nil"/>
            </w:tcBorders>
            <w:vAlign w:val="center"/>
          </w:tcPr>
          <w:p>
            <w:pPr>
              <w:jc w:val="center"/>
              <w:rPr>
                <w:rFonts w:ascii="宋体" w:hAnsi="宋体" w:cs="宋体"/>
                <w:sz w:val="24"/>
                <w:szCs w:val="24"/>
              </w:rPr>
            </w:pPr>
            <w:r>
              <w:rPr>
                <w:rFonts w:hint="eastAsia" w:ascii="宋体" w:hAnsi="宋体" w:cs="宋体"/>
                <w:sz w:val="24"/>
                <w:szCs w:val="24"/>
              </w:rPr>
              <w:t>3.0</w:t>
            </w:r>
          </w:p>
        </w:tc>
        <w:tc>
          <w:tcPr>
            <w:tcW w:w="562"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632" w:type="pct"/>
            <w:vMerge w:val="restart"/>
            <w:tcBorders>
              <w:tl2br w:val="nil"/>
              <w:tr2bl w:val="nil"/>
            </w:tcBorders>
            <w:vAlign w:val="center"/>
          </w:tcPr>
          <w:p>
            <w:pPr>
              <w:jc w:val="center"/>
              <w:rPr>
                <w:rFonts w:ascii="宋体" w:hAnsi="宋体" w:cs="宋体"/>
                <w:sz w:val="24"/>
                <w:szCs w:val="24"/>
              </w:rPr>
            </w:pPr>
            <w:r>
              <w:rPr>
                <w:rFonts w:ascii="宋体" w:hAnsi="宋体" w:cs="宋体"/>
                <w:sz w:val="24"/>
                <w:szCs w:val="24"/>
              </w:rPr>
              <w:t>4</w:t>
            </w:r>
          </w:p>
        </w:tc>
        <w:tc>
          <w:tcPr>
            <w:tcW w:w="1025" w:type="pct"/>
            <w:vMerge w:val="restar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客梯</w:t>
            </w:r>
          </w:p>
        </w:tc>
        <w:tc>
          <w:tcPr>
            <w:tcW w:w="1189"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1050kg</w:t>
            </w:r>
          </w:p>
        </w:tc>
        <w:tc>
          <w:tcPr>
            <w:tcW w:w="563"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2</w:t>
            </w:r>
          </w:p>
        </w:tc>
        <w:tc>
          <w:tcPr>
            <w:tcW w:w="1030" w:type="pct"/>
            <w:tcBorders>
              <w:tl2br w:val="nil"/>
              <w:tr2bl w:val="nil"/>
            </w:tcBorders>
            <w:vAlign w:val="center"/>
          </w:tcPr>
          <w:p>
            <w:pPr>
              <w:jc w:val="center"/>
              <w:rPr>
                <w:rFonts w:ascii="宋体" w:hAnsi="宋体" w:cs="宋体"/>
                <w:sz w:val="24"/>
                <w:szCs w:val="24"/>
              </w:rPr>
            </w:pPr>
            <w:r>
              <w:rPr>
                <w:rFonts w:ascii="宋体" w:hAnsi="宋体" w:cs="宋体"/>
                <w:sz w:val="24"/>
                <w:szCs w:val="24"/>
              </w:rPr>
              <w:t>11.3kw</w:t>
            </w:r>
          </w:p>
        </w:tc>
        <w:tc>
          <w:tcPr>
            <w:tcW w:w="562"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632" w:type="pct"/>
            <w:vMerge w:val="continue"/>
            <w:tcBorders>
              <w:tl2br w:val="nil"/>
              <w:tr2bl w:val="nil"/>
            </w:tcBorders>
            <w:vAlign w:val="center"/>
          </w:tcPr>
          <w:p>
            <w:pPr>
              <w:jc w:val="center"/>
              <w:rPr>
                <w:rFonts w:ascii="宋体" w:hAnsi="宋体" w:cs="宋体"/>
                <w:sz w:val="24"/>
                <w:szCs w:val="24"/>
              </w:rPr>
            </w:pPr>
          </w:p>
        </w:tc>
        <w:tc>
          <w:tcPr>
            <w:tcW w:w="1025" w:type="pct"/>
            <w:vMerge w:val="continue"/>
            <w:tcBorders>
              <w:tl2br w:val="nil"/>
              <w:tr2bl w:val="nil"/>
            </w:tcBorders>
            <w:noWrap/>
            <w:vAlign w:val="center"/>
          </w:tcPr>
          <w:p>
            <w:pPr>
              <w:jc w:val="center"/>
              <w:rPr>
                <w:rFonts w:ascii="宋体" w:hAnsi="宋体" w:cs="宋体"/>
                <w:sz w:val="24"/>
                <w:szCs w:val="24"/>
              </w:rPr>
            </w:pPr>
          </w:p>
        </w:tc>
        <w:tc>
          <w:tcPr>
            <w:tcW w:w="1189"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1600kg</w:t>
            </w:r>
          </w:p>
        </w:tc>
        <w:tc>
          <w:tcPr>
            <w:tcW w:w="563"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1</w:t>
            </w:r>
          </w:p>
        </w:tc>
        <w:tc>
          <w:tcPr>
            <w:tcW w:w="1030" w:type="pct"/>
            <w:tcBorders>
              <w:tl2br w:val="nil"/>
              <w:tr2bl w:val="nil"/>
            </w:tcBorders>
            <w:vAlign w:val="center"/>
          </w:tcPr>
          <w:p>
            <w:pPr>
              <w:jc w:val="center"/>
              <w:rPr>
                <w:rFonts w:ascii="宋体" w:hAnsi="宋体" w:cs="宋体"/>
                <w:sz w:val="24"/>
                <w:szCs w:val="24"/>
              </w:rPr>
            </w:pPr>
            <w:r>
              <w:rPr>
                <w:rFonts w:ascii="宋体" w:hAnsi="宋体" w:cs="宋体"/>
                <w:sz w:val="24"/>
                <w:szCs w:val="24"/>
              </w:rPr>
              <w:t>30kw</w:t>
            </w:r>
          </w:p>
        </w:tc>
        <w:tc>
          <w:tcPr>
            <w:tcW w:w="562"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632" w:type="pct"/>
            <w:vMerge w:val="continue"/>
            <w:tcBorders>
              <w:tl2br w:val="nil"/>
              <w:tr2bl w:val="nil"/>
            </w:tcBorders>
            <w:vAlign w:val="center"/>
          </w:tcPr>
          <w:p>
            <w:pPr>
              <w:jc w:val="center"/>
              <w:rPr>
                <w:rFonts w:ascii="宋体" w:hAnsi="宋体" w:cs="宋体"/>
                <w:sz w:val="24"/>
                <w:szCs w:val="24"/>
              </w:rPr>
            </w:pPr>
          </w:p>
        </w:tc>
        <w:tc>
          <w:tcPr>
            <w:tcW w:w="1025" w:type="pct"/>
            <w:vMerge w:val="continue"/>
            <w:tcBorders>
              <w:tl2br w:val="nil"/>
              <w:tr2bl w:val="nil"/>
            </w:tcBorders>
            <w:noWrap/>
            <w:vAlign w:val="center"/>
          </w:tcPr>
          <w:p>
            <w:pPr>
              <w:jc w:val="center"/>
              <w:rPr>
                <w:rFonts w:ascii="宋体" w:hAnsi="宋体" w:cs="宋体"/>
                <w:sz w:val="24"/>
                <w:szCs w:val="24"/>
              </w:rPr>
            </w:pPr>
          </w:p>
        </w:tc>
        <w:tc>
          <w:tcPr>
            <w:tcW w:w="1189"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1000kg</w:t>
            </w:r>
          </w:p>
        </w:tc>
        <w:tc>
          <w:tcPr>
            <w:tcW w:w="563"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3</w:t>
            </w:r>
          </w:p>
        </w:tc>
        <w:tc>
          <w:tcPr>
            <w:tcW w:w="1030" w:type="pct"/>
            <w:tcBorders>
              <w:tl2br w:val="nil"/>
              <w:tr2bl w:val="nil"/>
            </w:tcBorders>
            <w:vAlign w:val="center"/>
          </w:tcPr>
          <w:p>
            <w:pPr>
              <w:jc w:val="center"/>
              <w:rPr>
                <w:rFonts w:ascii="宋体" w:hAnsi="宋体" w:cs="宋体"/>
                <w:sz w:val="24"/>
                <w:szCs w:val="24"/>
              </w:rPr>
            </w:pPr>
            <w:r>
              <w:rPr>
                <w:rFonts w:ascii="宋体" w:hAnsi="宋体" w:cs="宋体"/>
                <w:sz w:val="24"/>
                <w:szCs w:val="24"/>
              </w:rPr>
              <w:t>11kw</w:t>
            </w:r>
          </w:p>
        </w:tc>
        <w:tc>
          <w:tcPr>
            <w:tcW w:w="562"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632" w:type="pct"/>
            <w:vMerge w:val="continue"/>
            <w:tcBorders>
              <w:tl2br w:val="nil"/>
              <w:tr2bl w:val="nil"/>
            </w:tcBorders>
            <w:vAlign w:val="center"/>
          </w:tcPr>
          <w:p>
            <w:pPr>
              <w:jc w:val="center"/>
              <w:rPr>
                <w:rFonts w:ascii="宋体" w:hAnsi="宋体" w:cs="宋体"/>
                <w:sz w:val="24"/>
                <w:szCs w:val="24"/>
              </w:rPr>
            </w:pPr>
          </w:p>
        </w:tc>
        <w:tc>
          <w:tcPr>
            <w:tcW w:w="1025" w:type="pct"/>
            <w:vMerge w:val="continue"/>
            <w:tcBorders>
              <w:tl2br w:val="nil"/>
              <w:tr2bl w:val="nil"/>
            </w:tcBorders>
            <w:noWrap/>
            <w:vAlign w:val="center"/>
          </w:tcPr>
          <w:p>
            <w:pPr>
              <w:jc w:val="center"/>
              <w:rPr>
                <w:rFonts w:ascii="宋体" w:hAnsi="宋体" w:cs="宋体"/>
                <w:sz w:val="24"/>
                <w:szCs w:val="24"/>
              </w:rPr>
            </w:pPr>
          </w:p>
        </w:tc>
        <w:tc>
          <w:tcPr>
            <w:tcW w:w="1189"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1150kg</w:t>
            </w:r>
          </w:p>
        </w:tc>
        <w:tc>
          <w:tcPr>
            <w:tcW w:w="563"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2</w:t>
            </w:r>
          </w:p>
        </w:tc>
        <w:tc>
          <w:tcPr>
            <w:tcW w:w="1030" w:type="pct"/>
            <w:tcBorders>
              <w:tl2br w:val="nil"/>
              <w:tr2bl w:val="nil"/>
            </w:tcBorders>
            <w:vAlign w:val="center"/>
          </w:tcPr>
          <w:p>
            <w:pPr>
              <w:jc w:val="center"/>
              <w:rPr>
                <w:rFonts w:ascii="宋体" w:hAnsi="宋体" w:cs="宋体"/>
                <w:sz w:val="24"/>
                <w:szCs w:val="24"/>
              </w:rPr>
            </w:pPr>
            <w:r>
              <w:rPr>
                <w:rFonts w:ascii="宋体" w:hAnsi="宋体" w:cs="宋体"/>
                <w:sz w:val="24"/>
                <w:szCs w:val="24"/>
              </w:rPr>
              <w:t>13kw</w:t>
            </w:r>
          </w:p>
        </w:tc>
        <w:tc>
          <w:tcPr>
            <w:tcW w:w="562"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632" w:type="pct"/>
            <w:vMerge w:val="continue"/>
            <w:tcBorders>
              <w:tl2br w:val="nil"/>
              <w:tr2bl w:val="nil"/>
            </w:tcBorders>
            <w:vAlign w:val="center"/>
          </w:tcPr>
          <w:p>
            <w:pPr>
              <w:jc w:val="center"/>
              <w:rPr>
                <w:rFonts w:ascii="宋体" w:hAnsi="宋体" w:cs="宋体"/>
                <w:sz w:val="24"/>
                <w:szCs w:val="24"/>
              </w:rPr>
            </w:pPr>
          </w:p>
        </w:tc>
        <w:tc>
          <w:tcPr>
            <w:tcW w:w="1025" w:type="pct"/>
            <w:vMerge w:val="continue"/>
            <w:tcBorders>
              <w:tl2br w:val="nil"/>
              <w:tr2bl w:val="nil"/>
            </w:tcBorders>
            <w:noWrap/>
            <w:vAlign w:val="center"/>
          </w:tcPr>
          <w:p>
            <w:pPr>
              <w:jc w:val="center"/>
              <w:rPr>
                <w:rFonts w:ascii="宋体" w:hAnsi="宋体" w:cs="宋体"/>
                <w:sz w:val="24"/>
                <w:szCs w:val="24"/>
              </w:rPr>
            </w:pPr>
          </w:p>
        </w:tc>
        <w:tc>
          <w:tcPr>
            <w:tcW w:w="1189"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1350kg</w:t>
            </w:r>
          </w:p>
        </w:tc>
        <w:tc>
          <w:tcPr>
            <w:tcW w:w="563"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2</w:t>
            </w:r>
          </w:p>
        </w:tc>
        <w:tc>
          <w:tcPr>
            <w:tcW w:w="1030" w:type="pct"/>
            <w:tcBorders>
              <w:tl2br w:val="nil"/>
              <w:tr2bl w:val="nil"/>
            </w:tcBorders>
            <w:vAlign w:val="center"/>
          </w:tcPr>
          <w:p>
            <w:pPr>
              <w:jc w:val="center"/>
              <w:rPr>
                <w:rFonts w:ascii="宋体" w:hAnsi="宋体" w:cs="宋体"/>
                <w:sz w:val="24"/>
                <w:szCs w:val="24"/>
              </w:rPr>
            </w:pPr>
            <w:r>
              <w:rPr>
                <w:rFonts w:ascii="宋体" w:hAnsi="宋体" w:cs="宋体"/>
                <w:sz w:val="24"/>
                <w:szCs w:val="24"/>
              </w:rPr>
              <w:t>13kw</w:t>
            </w:r>
          </w:p>
        </w:tc>
        <w:tc>
          <w:tcPr>
            <w:tcW w:w="562"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632" w:type="pct"/>
            <w:tcBorders>
              <w:tl2br w:val="nil"/>
              <w:tr2bl w:val="nil"/>
            </w:tcBorders>
            <w:vAlign w:val="center"/>
          </w:tcPr>
          <w:p>
            <w:pPr>
              <w:jc w:val="center"/>
              <w:rPr>
                <w:rFonts w:ascii="宋体" w:hAnsi="宋体" w:cs="宋体"/>
                <w:sz w:val="24"/>
                <w:szCs w:val="24"/>
              </w:rPr>
            </w:pPr>
          </w:p>
        </w:tc>
        <w:tc>
          <w:tcPr>
            <w:tcW w:w="1025" w:type="pct"/>
            <w:tcBorders>
              <w:tl2br w:val="nil"/>
              <w:tr2bl w:val="nil"/>
            </w:tcBorders>
            <w:noWrap/>
            <w:vAlign w:val="center"/>
          </w:tcPr>
          <w:p>
            <w:pPr>
              <w:jc w:val="center"/>
              <w:rPr>
                <w:rFonts w:ascii="宋体" w:hAnsi="宋体" w:cs="宋体"/>
                <w:sz w:val="24"/>
                <w:szCs w:val="24"/>
              </w:rPr>
            </w:pPr>
          </w:p>
        </w:tc>
        <w:tc>
          <w:tcPr>
            <w:tcW w:w="1189"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1</w:t>
            </w:r>
            <w:r>
              <w:rPr>
                <w:rFonts w:ascii="宋体" w:hAnsi="宋体" w:cs="宋体"/>
                <w:sz w:val="24"/>
                <w:szCs w:val="24"/>
              </w:rPr>
              <w:t>350kg</w:t>
            </w:r>
          </w:p>
        </w:tc>
        <w:tc>
          <w:tcPr>
            <w:tcW w:w="563"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2</w:t>
            </w:r>
          </w:p>
        </w:tc>
        <w:tc>
          <w:tcPr>
            <w:tcW w:w="1030" w:type="pct"/>
            <w:tcBorders>
              <w:tl2br w:val="nil"/>
              <w:tr2bl w:val="nil"/>
            </w:tcBorders>
            <w:vAlign w:val="center"/>
          </w:tcPr>
          <w:p>
            <w:pPr>
              <w:jc w:val="center"/>
              <w:rPr>
                <w:rFonts w:ascii="宋体" w:hAnsi="宋体" w:cs="宋体"/>
                <w:sz w:val="24"/>
                <w:szCs w:val="24"/>
              </w:rPr>
            </w:pPr>
            <w:r>
              <w:rPr>
                <w:rFonts w:hint="eastAsia" w:ascii="宋体" w:hAnsi="宋体" w:cs="宋体"/>
                <w:sz w:val="24"/>
                <w:szCs w:val="24"/>
              </w:rPr>
              <w:t>1</w:t>
            </w:r>
            <w:r>
              <w:rPr>
                <w:rFonts w:ascii="宋体" w:hAnsi="宋体" w:cs="宋体"/>
                <w:sz w:val="24"/>
                <w:szCs w:val="24"/>
              </w:rPr>
              <w:t>3kw</w:t>
            </w:r>
          </w:p>
        </w:tc>
        <w:tc>
          <w:tcPr>
            <w:tcW w:w="562"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632" w:type="pct"/>
            <w:tcBorders>
              <w:tl2br w:val="nil"/>
              <w:tr2bl w:val="nil"/>
            </w:tcBorders>
            <w:vAlign w:val="center"/>
          </w:tcPr>
          <w:p>
            <w:pPr>
              <w:jc w:val="center"/>
              <w:rPr>
                <w:rFonts w:ascii="宋体" w:hAnsi="宋体" w:cs="宋体"/>
                <w:sz w:val="24"/>
                <w:szCs w:val="24"/>
              </w:rPr>
            </w:pPr>
            <w:r>
              <w:rPr>
                <w:rFonts w:ascii="宋体" w:hAnsi="宋体" w:cs="宋体"/>
                <w:sz w:val="24"/>
                <w:szCs w:val="24"/>
              </w:rPr>
              <w:t>5</w:t>
            </w:r>
          </w:p>
        </w:tc>
        <w:tc>
          <w:tcPr>
            <w:tcW w:w="1025" w:type="pct"/>
            <w:tcBorders>
              <w:tl2br w:val="nil"/>
              <w:tr2bl w:val="nil"/>
            </w:tcBorders>
            <w:noWrap/>
            <w:vAlign w:val="center"/>
          </w:tcPr>
          <w:p>
            <w:pPr>
              <w:jc w:val="center"/>
              <w:rPr>
                <w:rFonts w:ascii="宋体" w:hAnsi="宋体" w:cs="宋体"/>
                <w:sz w:val="24"/>
                <w:szCs w:val="24"/>
              </w:rPr>
            </w:pPr>
            <w:r>
              <w:rPr>
                <w:rFonts w:hint="eastAsia" w:ascii="宋体" w:hAnsi="宋体" w:cs="宋体"/>
                <w:sz w:val="24"/>
                <w:szCs w:val="24"/>
              </w:rPr>
              <w:t>货梯</w:t>
            </w:r>
          </w:p>
        </w:tc>
        <w:tc>
          <w:tcPr>
            <w:tcW w:w="1189"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1150kg</w:t>
            </w:r>
          </w:p>
        </w:tc>
        <w:tc>
          <w:tcPr>
            <w:tcW w:w="563"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1</w:t>
            </w:r>
          </w:p>
        </w:tc>
        <w:tc>
          <w:tcPr>
            <w:tcW w:w="1030" w:type="pct"/>
            <w:tcBorders>
              <w:tl2br w:val="nil"/>
              <w:tr2bl w:val="nil"/>
            </w:tcBorders>
            <w:vAlign w:val="center"/>
          </w:tcPr>
          <w:p>
            <w:pPr>
              <w:jc w:val="center"/>
              <w:rPr>
                <w:rFonts w:ascii="宋体" w:hAnsi="宋体" w:cs="宋体"/>
                <w:sz w:val="24"/>
                <w:szCs w:val="24"/>
              </w:rPr>
            </w:pPr>
            <w:r>
              <w:rPr>
                <w:rFonts w:ascii="宋体" w:hAnsi="宋体" w:cs="宋体"/>
                <w:sz w:val="24"/>
                <w:szCs w:val="24"/>
              </w:rPr>
              <w:t>13kw</w:t>
            </w:r>
          </w:p>
        </w:tc>
        <w:tc>
          <w:tcPr>
            <w:tcW w:w="562"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632" w:type="pct"/>
            <w:tcBorders>
              <w:tl2br w:val="nil"/>
              <w:tr2bl w:val="nil"/>
            </w:tcBorders>
            <w:vAlign w:val="center"/>
          </w:tcPr>
          <w:p>
            <w:pPr>
              <w:jc w:val="center"/>
              <w:rPr>
                <w:rFonts w:ascii="宋体" w:hAnsi="宋体" w:cs="宋体"/>
                <w:sz w:val="24"/>
                <w:szCs w:val="24"/>
              </w:rPr>
            </w:pPr>
          </w:p>
        </w:tc>
        <w:tc>
          <w:tcPr>
            <w:tcW w:w="1025" w:type="pct"/>
            <w:tcBorders>
              <w:tl2br w:val="nil"/>
              <w:tr2bl w:val="nil"/>
            </w:tcBorders>
            <w:noWrap/>
            <w:vAlign w:val="center"/>
          </w:tcPr>
          <w:p>
            <w:pPr>
              <w:jc w:val="center"/>
              <w:rPr>
                <w:rFonts w:ascii="宋体" w:hAnsi="宋体" w:cs="宋体"/>
                <w:sz w:val="24"/>
                <w:szCs w:val="24"/>
              </w:rPr>
            </w:pPr>
          </w:p>
        </w:tc>
        <w:tc>
          <w:tcPr>
            <w:tcW w:w="1189" w:type="pct"/>
            <w:tcBorders>
              <w:tl2br w:val="nil"/>
              <w:tr2bl w:val="nil"/>
            </w:tcBorders>
            <w:noWrap/>
            <w:vAlign w:val="center"/>
          </w:tcPr>
          <w:p>
            <w:pPr>
              <w:jc w:val="center"/>
              <w:rPr>
                <w:rFonts w:ascii="宋体" w:hAnsi="宋体" w:cs="宋体"/>
                <w:sz w:val="24"/>
                <w:szCs w:val="24"/>
              </w:rPr>
            </w:pPr>
          </w:p>
        </w:tc>
        <w:tc>
          <w:tcPr>
            <w:tcW w:w="563" w:type="pct"/>
            <w:tcBorders>
              <w:tl2br w:val="nil"/>
              <w:tr2bl w:val="nil"/>
            </w:tcBorders>
            <w:noWrap/>
            <w:vAlign w:val="center"/>
          </w:tcPr>
          <w:p>
            <w:pPr>
              <w:jc w:val="center"/>
              <w:rPr>
                <w:rFonts w:ascii="宋体" w:hAnsi="宋体" w:cs="宋体"/>
                <w:sz w:val="24"/>
                <w:szCs w:val="24"/>
              </w:rPr>
            </w:pPr>
            <w:r>
              <w:rPr>
                <w:rFonts w:ascii="宋体" w:hAnsi="宋体" w:cs="宋体"/>
                <w:sz w:val="24"/>
                <w:szCs w:val="24"/>
              </w:rPr>
              <w:fldChar w:fldCharType="begin"/>
            </w:r>
            <w:r>
              <w:rPr>
                <w:rFonts w:ascii="宋体" w:hAnsi="宋体" w:cs="宋体"/>
                <w:sz w:val="24"/>
                <w:szCs w:val="24"/>
              </w:rPr>
              <w:instrText xml:space="preserve"> </w:instrText>
            </w:r>
            <w:r>
              <w:rPr>
                <w:rFonts w:hint="eastAsia" w:ascii="宋体" w:hAnsi="宋体" w:cs="宋体"/>
                <w:sz w:val="24"/>
                <w:szCs w:val="24"/>
              </w:rPr>
              <w:instrText xml:space="preserve">=SUM(ABOVE)</w:instrText>
            </w:r>
            <w:r>
              <w:rPr>
                <w:rFonts w:ascii="宋体" w:hAnsi="宋体" w:cs="宋体"/>
                <w:sz w:val="24"/>
                <w:szCs w:val="24"/>
              </w:rPr>
              <w:instrText xml:space="preserve"> </w:instrText>
            </w:r>
            <w:r>
              <w:rPr>
                <w:rFonts w:ascii="宋体" w:hAnsi="宋体" w:cs="宋体"/>
                <w:sz w:val="24"/>
                <w:szCs w:val="24"/>
              </w:rPr>
              <w:fldChar w:fldCharType="separate"/>
            </w:r>
            <w:r>
              <w:rPr>
                <w:rFonts w:ascii="宋体" w:hAnsi="宋体" w:cs="宋体"/>
                <w:sz w:val="24"/>
                <w:szCs w:val="24"/>
              </w:rPr>
              <w:t>33</w:t>
            </w:r>
            <w:r>
              <w:rPr>
                <w:rFonts w:ascii="宋体" w:hAnsi="宋体" w:cs="宋体"/>
                <w:sz w:val="24"/>
                <w:szCs w:val="24"/>
              </w:rPr>
              <w:fldChar w:fldCharType="end"/>
            </w:r>
          </w:p>
        </w:tc>
        <w:tc>
          <w:tcPr>
            <w:tcW w:w="1030" w:type="pct"/>
            <w:tcBorders>
              <w:tl2br w:val="nil"/>
              <w:tr2bl w:val="nil"/>
            </w:tcBorders>
            <w:vAlign w:val="center"/>
          </w:tcPr>
          <w:p>
            <w:pPr>
              <w:jc w:val="center"/>
              <w:rPr>
                <w:rFonts w:ascii="宋体" w:hAnsi="宋体" w:cs="宋体"/>
                <w:sz w:val="24"/>
                <w:szCs w:val="24"/>
              </w:rPr>
            </w:pPr>
          </w:p>
        </w:tc>
        <w:tc>
          <w:tcPr>
            <w:tcW w:w="562" w:type="pct"/>
            <w:tcBorders>
              <w:tl2br w:val="nil"/>
              <w:tr2bl w:val="nil"/>
            </w:tcBorders>
            <w:noWrap/>
            <w:vAlign w:val="center"/>
          </w:tcPr>
          <w:p>
            <w:pPr>
              <w:jc w:val="center"/>
              <w:rPr>
                <w:rFonts w:ascii="宋体" w:hAnsi="宋体" w:cs="宋体"/>
                <w:sz w:val="24"/>
                <w:szCs w:val="24"/>
              </w:rPr>
            </w:pPr>
          </w:p>
        </w:tc>
      </w:tr>
    </w:tbl>
    <w:p>
      <w:pPr>
        <w:pStyle w:val="64"/>
        <w:spacing w:line="360" w:lineRule="auto"/>
        <w:ind w:firstLine="480" w:firstLineChars="200"/>
        <w:rPr>
          <w:rFonts w:ascii="Times New Roman" w:hAnsi="Times New Roman" w:eastAsia="宋体" w:cs="Times New Roman"/>
          <w:sz w:val="24"/>
          <w:szCs w:val="24"/>
          <w:lang w:bidi="ar"/>
        </w:rPr>
      </w:pPr>
    </w:p>
    <w:p>
      <w:pPr>
        <w:pStyle w:val="64"/>
        <w:spacing w:line="360" w:lineRule="auto"/>
        <w:ind w:firstLine="480" w:firstLineChars="200"/>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强</w:t>
      </w:r>
      <w:r>
        <w:rPr>
          <w:rFonts w:ascii="Times New Roman" w:hAnsi="Times New Roman" w:eastAsia="宋体" w:cs="Times New Roman"/>
          <w:sz w:val="24"/>
          <w:szCs w:val="24"/>
          <w:lang w:bidi="ar"/>
        </w:rPr>
        <w:t>电</w:t>
      </w:r>
      <w:r>
        <w:rPr>
          <w:rFonts w:hint="eastAsia" w:ascii="Times New Roman" w:hAnsi="Times New Roman" w:eastAsia="宋体" w:cs="Times New Roman"/>
          <w:sz w:val="24"/>
          <w:szCs w:val="24"/>
          <w:lang w:bidi="ar"/>
        </w:rPr>
        <w:t>系统</w:t>
      </w:r>
      <w:r>
        <w:rPr>
          <w:rFonts w:ascii="Times New Roman" w:hAnsi="Times New Roman" w:eastAsia="宋体" w:cs="Times New Roman"/>
          <w:sz w:val="24"/>
          <w:szCs w:val="24"/>
          <w:lang w:bidi="ar"/>
        </w:rPr>
        <w:t xml:space="preserve">： </w:t>
      </w:r>
    </w:p>
    <w:tbl>
      <w:tblPr>
        <w:tblStyle w:val="5"/>
        <w:tblW w:w="47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992"/>
        <w:gridCol w:w="1843"/>
        <w:gridCol w:w="1701"/>
        <w:gridCol w:w="850"/>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82" w:type="pct"/>
            <w:tcBorders>
              <w:tl2br w:val="nil"/>
              <w:tr2bl w:val="nil"/>
            </w:tcBorders>
            <w:vAlign w:val="center"/>
          </w:tcPr>
          <w:p>
            <w:pPr>
              <w:jc w:val="center"/>
              <w:rPr>
                <w:rFonts w:ascii="宋体" w:hAnsi="宋体" w:cs="宋体"/>
                <w:b/>
                <w:bCs/>
                <w:szCs w:val="21"/>
              </w:rPr>
            </w:pPr>
            <w:r>
              <w:rPr>
                <w:rFonts w:hint="eastAsia" w:ascii="宋体" w:hAnsi="宋体" w:cs="宋体"/>
                <w:b/>
                <w:bCs/>
                <w:szCs w:val="21"/>
              </w:rPr>
              <w:t>序号</w:t>
            </w:r>
          </w:p>
        </w:tc>
        <w:tc>
          <w:tcPr>
            <w:tcW w:w="609" w:type="pct"/>
            <w:tcBorders>
              <w:tl2br w:val="nil"/>
              <w:tr2bl w:val="nil"/>
            </w:tcBorders>
            <w:noWrap/>
            <w:vAlign w:val="center"/>
          </w:tcPr>
          <w:p>
            <w:pPr>
              <w:jc w:val="center"/>
              <w:rPr>
                <w:rFonts w:ascii="宋体" w:hAnsi="宋体" w:cs="宋体"/>
                <w:b/>
                <w:bCs/>
                <w:szCs w:val="21"/>
              </w:rPr>
            </w:pPr>
            <w:r>
              <w:rPr>
                <w:rFonts w:hint="eastAsia" w:ascii="宋体" w:hAnsi="宋体" w:cs="宋体"/>
                <w:b/>
                <w:bCs/>
                <w:szCs w:val="21"/>
              </w:rPr>
              <w:t>设备名称</w:t>
            </w:r>
          </w:p>
        </w:tc>
        <w:tc>
          <w:tcPr>
            <w:tcW w:w="1131" w:type="pct"/>
            <w:tcBorders>
              <w:tl2br w:val="nil"/>
              <w:tr2bl w:val="nil"/>
            </w:tcBorders>
            <w:noWrap/>
            <w:vAlign w:val="center"/>
          </w:tcPr>
          <w:p>
            <w:pPr>
              <w:jc w:val="center"/>
              <w:rPr>
                <w:rFonts w:ascii="宋体" w:hAnsi="宋体" w:cs="宋体"/>
                <w:b/>
                <w:bCs/>
                <w:szCs w:val="21"/>
              </w:rPr>
            </w:pPr>
            <w:r>
              <w:rPr>
                <w:rFonts w:hint="eastAsia" w:ascii="宋体" w:hAnsi="宋体" w:cs="宋体"/>
                <w:b/>
                <w:bCs/>
                <w:szCs w:val="21"/>
              </w:rPr>
              <w:t>品牌</w:t>
            </w:r>
          </w:p>
        </w:tc>
        <w:tc>
          <w:tcPr>
            <w:tcW w:w="1044" w:type="pct"/>
            <w:tcBorders>
              <w:tl2br w:val="nil"/>
              <w:tr2bl w:val="nil"/>
            </w:tcBorders>
            <w:noWrap/>
            <w:vAlign w:val="center"/>
          </w:tcPr>
          <w:p>
            <w:pPr>
              <w:jc w:val="center"/>
              <w:rPr>
                <w:rFonts w:ascii="宋体" w:hAnsi="宋体" w:cs="宋体"/>
                <w:b/>
                <w:bCs/>
                <w:szCs w:val="21"/>
              </w:rPr>
            </w:pPr>
            <w:r>
              <w:rPr>
                <w:rFonts w:hint="eastAsia" w:ascii="宋体" w:hAnsi="宋体" w:cs="宋体"/>
                <w:b/>
                <w:bCs/>
                <w:szCs w:val="21"/>
              </w:rPr>
              <w:t>功率（规格）</w:t>
            </w:r>
          </w:p>
        </w:tc>
        <w:tc>
          <w:tcPr>
            <w:tcW w:w="521" w:type="pct"/>
            <w:tcBorders>
              <w:tl2br w:val="nil"/>
              <w:tr2bl w:val="nil"/>
            </w:tcBorders>
            <w:noWrap/>
            <w:vAlign w:val="center"/>
          </w:tcPr>
          <w:p>
            <w:pPr>
              <w:jc w:val="center"/>
              <w:rPr>
                <w:rFonts w:ascii="宋体" w:hAnsi="宋体" w:cs="宋体"/>
                <w:b/>
                <w:bCs/>
                <w:szCs w:val="21"/>
              </w:rPr>
            </w:pPr>
            <w:r>
              <w:rPr>
                <w:rFonts w:hint="eastAsia" w:ascii="宋体" w:hAnsi="宋体" w:cs="宋体"/>
                <w:b/>
                <w:bCs/>
                <w:szCs w:val="21"/>
              </w:rPr>
              <w:t>数量</w:t>
            </w:r>
          </w:p>
        </w:tc>
        <w:tc>
          <w:tcPr>
            <w:tcW w:w="1213" w:type="pct"/>
            <w:tcBorders>
              <w:tl2br w:val="nil"/>
              <w:tr2bl w:val="nil"/>
            </w:tcBorders>
            <w:noWrap/>
            <w:vAlign w:val="center"/>
          </w:tcPr>
          <w:p>
            <w:pPr>
              <w:jc w:val="center"/>
              <w:rPr>
                <w:rFonts w:ascii="宋体" w:hAnsi="宋体" w:cs="宋体"/>
                <w:b/>
                <w:bCs/>
                <w:szCs w:val="21"/>
              </w:rPr>
            </w:pPr>
            <w:r>
              <w:rPr>
                <w:rFonts w:hint="eastAsia" w:ascii="宋体" w:hAnsi="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82" w:type="pct"/>
            <w:vMerge w:val="restart"/>
            <w:tcBorders>
              <w:tl2br w:val="nil"/>
              <w:tr2bl w:val="nil"/>
            </w:tcBorders>
            <w:vAlign w:val="center"/>
          </w:tcPr>
          <w:p>
            <w:pPr>
              <w:jc w:val="center"/>
              <w:rPr>
                <w:rFonts w:ascii="宋体" w:hAnsi="宋体" w:cs="宋体"/>
                <w:szCs w:val="21"/>
              </w:rPr>
            </w:pPr>
            <w:r>
              <w:rPr>
                <w:rFonts w:hint="eastAsia" w:ascii="宋体" w:hAnsi="宋体" w:cs="宋体"/>
                <w:szCs w:val="21"/>
              </w:rPr>
              <w:t>1</w:t>
            </w:r>
          </w:p>
        </w:tc>
        <w:tc>
          <w:tcPr>
            <w:tcW w:w="609" w:type="pct"/>
            <w:vMerge w:val="restart"/>
            <w:tcBorders>
              <w:tl2br w:val="nil"/>
              <w:tr2bl w:val="nil"/>
            </w:tcBorders>
            <w:noWrap/>
            <w:vAlign w:val="center"/>
          </w:tcPr>
          <w:p>
            <w:pPr>
              <w:jc w:val="center"/>
              <w:rPr>
                <w:rFonts w:ascii="宋体" w:hAnsi="宋体" w:cs="宋体"/>
                <w:szCs w:val="21"/>
              </w:rPr>
            </w:pPr>
            <w:r>
              <w:rPr>
                <w:rFonts w:hint="eastAsia" w:ascii="宋体" w:hAnsi="宋体" w:cs="宋体"/>
                <w:szCs w:val="21"/>
              </w:rPr>
              <w:t>变配电室配电柜</w:t>
            </w:r>
          </w:p>
        </w:tc>
        <w:tc>
          <w:tcPr>
            <w:tcW w:w="1131" w:type="pct"/>
            <w:tcBorders>
              <w:tl2br w:val="nil"/>
              <w:tr2bl w:val="nil"/>
            </w:tcBorders>
            <w:noWrap/>
            <w:vAlign w:val="center"/>
          </w:tcPr>
          <w:p>
            <w:pPr>
              <w:tabs>
                <w:tab w:val="left" w:pos="477"/>
              </w:tabs>
              <w:jc w:val="center"/>
              <w:rPr>
                <w:rFonts w:ascii="宋体" w:hAnsi="宋体" w:cs="宋体"/>
                <w:szCs w:val="21"/>
              </w:rPr>
            </w:pPr>
            <w:r>
              <w:rPr>
                <w:rFonts w:hint="eastAsia" w:ascii="宋体" w:hAnsi="宋体" w:cs="宋体"/>
                <w:szCs w:val="21"/>
              </w:rPr>
              <w:t>盛隆电气</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1250A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rPr>
                <w:szCs w:val="21"/>
              </w:rPr>
            </w:pPr>
            <w:r>
              <w:rPr>
                <w:rFonts w:hint="eastAsia" w:ascii="宋体" w:hAnsi="宋体" w:cs="宋体"/>
                <w:szCs w:val="21"/>
              </w:rPr>
              <w:t>盛隆电气</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400A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rPr>
                <w:szCs w:val="21"/>
              </w:rPr>
            </w:pPr>
            <w:r>
              <w:rPr>
                <w:rFonts w:hint="eastAsia" w:ascii="宋体" w:hAnsi="宋体" w:cs="宋体"/>
                <w:szCs w:val="21"/>
              </w:rPr>
              <w:t>盛隆电气</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300A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rPr>
                <w:szCs w:val="21"/>
              </w:rPr>
            </w:pPr>
            <w:r>
              <w:rPr>
                <w:rFonts w:hint="eastAsia" w:ascii="宋体" w:hAnsi="宋体" w:cs="宋体"/>
                <w:szCs w:val="21"/>
              </w:rPr>
              <w:t>盛隆电气</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150A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rPr>
                <w:szCs w:val="21"/>
              </w:rPr>
            </w:pPr>
            <w:r>
              <w:rPr>
                <w:rFonts w:hint="eastAsia" w:ascii="宋体" w:hAnsi="宋体" w:cs="宋体"/>
                <w:szCs w:val="21"/>
              </w:rPr>
              <w:t>盛隆电气</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75A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hint="eastAsia" w:ascii="宋体" w:hAnsi="宋体" w:cs="宋体"/>
                <w:szCs w:val="21"/>
              </w:rPr>
              <w:t>北京晟开源</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630A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2</w:t>
            </w:r>
          </w:p>
        </w:tc>
        <w:tc>
          <w:tcPr>
            <w:tcW w:w="1213" w:type="pct"/>
            <w:tcBorders>
              <w:tl2br w:val="nil"/>
              <w:tr2bl w:val="nil"/>
            </w:tcBorders>
            <w:noWrap/>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hint="eastAsia" w:ascii="宋体" w:hAnsi="宋体" w:cs="宋体"/>
                <w:szCs w:val="21"/>
              </w:rPr>
              <w:t>盛隆电气</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75A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hint="eastAsia" w:ascii="宋体" w:hAnsi="宋体" w:cs="宋体"/>
                <w:szCs w:val="21"/>
              </w:rPr>
              <w:t>盛隆电气</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150A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rPr>
                <w:szCs w:val="21"/>
              </w:rPr>
            </w:pPr>
            <w:r>
              <w:rPr>
                <w:rFonts w:hint="eastAsia" w:ascii="宋体" w:hAnsi="宋体" w:cs="宋体"/>
                <w:szCs w:val="21"/>
              </w:rPr>
              <w:t>盛隆电气</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300A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rPr>
                <w:szCs w:val="21"/>
              </w:rPr>
            </w:pPr>
            <w:r>
              <w:rPr>
                <w:rFonts w:hint="eastAsia" w:ascii="宋体" w:hAnsi="宋体" w:cs="宋体"/>
                <w:szCs w:val="21"/>
              </w:rPr>
              <w:t>盛隆电气</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400A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rPr>
                <w:szCs w:val="21"/>
              </w:rPr>
            </w:pPr>
            <w:r>
              <w:rPr>
                <w:rFonts w:hint="eastAsia" w:ascii="宋体" w:hAnsi="宋体" w:cs="宋体"/>
                <w:szCs w:val="21"/>
              </w:rPr>
              <w:t>盛隆电气</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1250A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hint="eastAsia" w:ascii="宋体" w:hAnsi="宋体" w:cs="宋体"/>
                <w:szCs w:val="21"/>
              </w:rPr>
              <w:t>盛隆电气</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3500A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hint="eastAsia" w:ascii="宋体" w:hAnsi="宋体" w:cs="宋体"/>
                <w:szCs w:val="21"/>
              </w:rPr>
              <w:t>盛隆电气</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3500A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hint="eastAsia" w:ascii="宋体" w:hAnsi="宋体" w:cs="宋体"/>
                <w:szCs w:val="21"/>
              </w:rPr>
              <w:t>盛隆电气</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2500A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hint="eastAsia" w:ascii="宋体" w:hAnsi="宋体" w:cs="宋体"/>
                <w:szCs w:val="21"/>
              </w:rPr>
              <w:t>盛隆电气</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2500A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hint="eastAsia" w:ascii="宋体" w:hAnsi="宋体" w:cs="宋体"/>
                <w:szCs w:val="21"/>
              </w:rPr>
              <w:t>盛隆电气</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2500A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hint="eastAsia" w:ascii="宋体" w:hAnsi="宋体" w:cs="宋体"/>
                <w:szCs w:val="21"/>
              </w:rPr>
              <w:t>盛隆电气</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2500A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hint="eastAsia" w:ascii="宋体" w:hAnsi="宋体" w:cs="宋体"/>
                <w:szCs w:val="21"/>
              </w:rPr>
              <w:t>盛隆电气</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1000A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纳美克</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3KW</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深圳商宇</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HP-3KVA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北方</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12KV 630A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2</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北方</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12KV 1250A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2</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北开</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380V 3200A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2</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北开</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380V 3200A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北开</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380V 250A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2</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ascii="宋体" w:hAnsi="宋体" w:cs="宋体"/>
                <w:szCs w:val="21"/>
              </w:rPr>
              <w:t>北开</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380V 150A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2</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ascii="宋体" w:hAnsi="宋体" w:cs="宋体"/>
                <w:szCs w:val="21"/>
              </w:rPr>
              <w:t>北开</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MNS380V/630A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7</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ascii="宋体" w:hAnsi="宋体" w:cs="宋体"/>
                <w:szCs w:val="21"/>
              </w:rPr>
              <w:t>北开</w:t>
            </w:r>
          </w:p>
        </w:tc>
        <w:tc>
          <w:tcPr>
            <w:tcW w:w="1044" w:type="pct"/>
            <w:tcBorders>
              <w:tl2br w:val="nil"/>
              <w:tr2bl w:val="nil"/>
            </w:tcBorders>
            <w:noWrap/>
          </w:tcPr>
          <w:p>
            <w:pPr>
              <w:jc w:val="center"/>
            </w:pPr>
            <w:r>
              <w:rPr>
                <w:rFonts w:hint="eastAsia" w:ascii="宋体" w:hAnsi="宋体" w:cs="宋体"/>
                <w:szCs w:val="21"/>
              </w:rPr>
              <w:t>MNS380V/800A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6</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ascii="宋体" w:hAnsi="宋体" w:cs="宋体"/>
                <w:szCs w:val="21"/>
              </w:rPr>
              <w:t>北开</w:t>
            </w:r>
          </w:p>
        </w:tc>
        <w:tc>
          <w:tcPr>
            <w:tcW w:w="1044" w:type="pct"/>
            <w:tcBorders>
              <w:tl2br w:val="nil"/>
              <w:tr2bl w:val="nil"/>
            </w:tcBorders>
            <w:noWrap/>
          </w:tcPr>
          <w:p>
            <w:pPr>
              <w:jc w:val="center"/>
            </w:pPr>
            <w:r>
              <w:rPr>
                <w:rFonts w:hint="eastAsia" w:ascii="宋体" w:hAnsi="宋体" w:cs="宋体"/>
                <w:szCs w:val="21"/>
              </w:rPr>
              <w:t>MNS380V/500A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3</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北开</w:t>
            </w:r>
          </w:p>
        </w:tc>
        <w:tc>
          <w:tcPr>
            <w:tcW w:w="1044" w:type="pct"/>
            <w:tcBorders>
              <w:tl2br w:val="nil"/>
              <w:tr2bl w:val="nil"/>
            </w:tcBorders>
            <w:noWrap/>
          </w:tcPr>
          <w:p>
            <w:pPr>
              <w:jc w:val="center"/>
            </w:pPr>
            <w:r>
              <w:rPr>
                <w:rFonts w:hint="eastAsia" w:ascii="宋体" w:hAnsi="宋体" w:cs="宋体"/>
                <w:szCs w:val="21"/>
              </w:rPr>
              <w:t>MNS380V/1600A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盛隆</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10KV</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中维世纪</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F208</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82" w:type="pct"/>
            <w:vMerge w:val="restart"/>
            <w:tcBorders>
              <w:tl2br w:val="nil"/>
              <w:tr2bl w:val="nil"/>
            </w:tcBorders>
            <w:vAlign w:val="center"/>
          </w:tcPr>
          <w:p>
            <w:pPr>
              <w:jc w:val="center"/>
              <w:rPr>
                <w:rFonts w:ascii="宋体" w:hAnsi="宋体" w:cs="宋体"/>
                <w:szCs w:val="21"/>
              </w:rPr>
            </w:pPr>
            <w:r>
              <w:rPr>
                <w:rFonts w:hint="eastAsia" w:ascii="宋体" w:hAnsi="宋体" w:cs="宋体"/>
                <w:szCs w:val="21"/>
              </w:rPr>
              <w:t>2</w:t>
            </w:r>
          </w:p>
        </w:tc>
        <w:tc>
          <w:tcPr>
            <w:tcW w:w="609" w:type="pct"/>
            <w:vMerge w:val="restart"/>
            <w:tcBorders>
              <w:tl2br w:val="nil"/>
              <w:tr2bl w:val="nil"/>
            </w:tcBorders>
            <w:noWrap/>
            <w:vAlign w:val="center"/>
          </w:tcPr>
          <w:p>
            <w:pPr>
              <w:jc w:val="center"/>
              <w:rPr>
                <w:rFonts w:ascii="宋体" w:hAnsi="宋体" w:cs="宋体"/>
                <w:szCs w:val="21"/>
              </w:rPr>
            </w:pPr>
            <w:r>
              <w:rPr>
                <w:rFonts w:hint="eastAsia" w:ascii="宋体" w:hAnsi="宋体" w:cs="宋体"/>
                <w:szCs w:val="21"/>
              </w:rPr>
              <w:t>变压器</w:t>
            </w: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顺特电气</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SCB10-2000/10</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rPr>
                <w:szCs w:val="21"/>
              </w:rPr>
            </w:pPr>
            <w:r>
              <w:rPr>
                <w:rFonts w:ascii="宋体" w:hAnsi="宋体" w:cs="宋体"/>
                <w:szCs w:val="21"/>
              </w:rPr>
              <w:t>顺特电气</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SCB10-2000/10</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rPr>
                <w:szCs w:val="21"/>
              </w:rPr>
            </w:pPr>
            <w:r>
              <w:rPr>
                <w:rFonts w:ascii="宋体" w:hAnsi="宋体" w:cs="宋体"/>
                <w:szCs w:val="21"/>
              </w:rPr>
              <w:t>顺特电气</w:t>
            </w:r>
          </w:p>
        </w:tc>
        <w:tc>
          <w:tcPr>
            <w:tcW w:w="1044" w:type="pct"/>
            <w:tcBorders>
              <w:tl2br w:val="nil"/>
              <w:tr2bl w:val="nil"/>
            </w:tcBorders>
            <w:noWrap/>
          </w:tcPr>
          <w:p>
            <w:pPr>
              <w:jc w:val="center"/>
              <w:rPr>
                <w:rFonts w:ascii="宋体" w:hAnsi="宋体" w:cs="宋体"/>
                <w:szCs w:val="21"/>
              </w:rPr>
            </w:pPr>
            <w:r>
              <w:rPr>
                <w:rFonts w:hint="eastAsia" w:ascii="宋体" w:hAnsi="宋体" w:cs="宋体"/>
                <w:szCs w:val="21"/>
              </w:rPr>
              <w:t>SCB10-1000/10</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rPr>
                <w:szCs w:val="21"/>
              </w:rPr>
            </w:pPr>
            <w:r>
              <w:rPr>
                <w:rFonts w:ascii="宋体" w:hAnsi="宋体" w:cs="宋体"/>
                <w:szCs w:val="21"/>
              </w:rPr>
              <w:t>顺特电气</w:t>
            </w:r>
          </w:p>
        </w:tc>
        <w:tc>
          <w:tcPr>
            <w:tcW w:w="1044" w:type="pct"/>
            <w:tcBorders>
              <w:tl2br w:val="nil"/>
              <w:tr2bl w:val="nil"/>
            </w:tcBorders>
            <w:noWrap/>
          </w:tcPr>
          <w:p>
            <w:pPr>
              <w:jc w:val="center"/>
              <w:rPr>
                <w:rFonts w:ascii="宋体" w:hAnsi="宋体" w:cs="宋体"/>
                <w:szCs w:val="21"/>
              </w:rPr>
            </w:pPr>
            <w:r>
              <w:rPr>
                <w:rFonts w:hint="eastAsia" w:ascii="宋体" w:hAnsi="宋体" w:cs="宋体"/>
                <w:szCs w:val="21"/>
              </w:rPr>
              <w:t>SCB10-1000/10</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湛江天力</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SCB13-1600/10</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2</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hint="eastAsia" w:ascii="宋体" w:hAnsi="宋体" w:cs="宋体"/>
                <w:szCs w:val="21"/>
              </w:rPr>
              <w:t>/</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jc w:val="center"/>
        </w:trPr>
        <w:tc>
          <w:tcPr>
            <w:tcW w:w="482" w:type="pct"/>
            <w:vMerge w:val="restart"/>
            <w:tcBorders>
              <w:tl2br w:val="nil"/>
              <w:tr2bl w:val="nil"/>
            </w:tcBorders>
            <w:vAlign w:val="center"/>
          </w:tcPr>
          <w:p>
            <w:pPr>
              <w:jc w:val="center"/>
              <w:rPr>
                <w:rFonts w:ascii="宋体" w:hAnsi="宋体" w:cs="宋体"/>
                <w:szCs w:val="21"/>
              </w:rPr>
            </w:pPr>
            <w:r>
              <w:rPr>
                <w:rFonts w:hint="eastAsia" w:ascii="宋体" w:hAnsi="宋体" w:cs="宋体"/>
                <w:szCs w:val="21"/>
              </w:rPr>
              <w:t>3</w:t>
            </w:r>
          </w:p>
        </w:tc>
        <w:tc>
          <w:tcPr>
            <w:tcW w:w="609" w:type="pct"/>
            <w:vMerge w:val="restart"/>
            <w:tcBorders>
              <w:tl2br w:val="nil"/>
              <w:tr2bl w:val="nil"/>
            </w:tcBorders>
            <w:noWrap/>
            <w:vAlign w:val="center"/>
          </w:tcPr>
          <w:p>
            <w:pPr>
              <w:jc w:val="center"/>
              <w:rPr>
                <w:rFonts w:ascii="宋体" w:hAnsi="宋体" w:cs="宋体"/>
                <w:szCs w:val="21"/>
              </w:rPr>
            </w:pPr>
            <w:r>
              <w:rPr>
                <w:rFonts w:hint="eastAsia" w:ascii="宋体" w:hAnsi="宋体" w:cs="宋体"/>
                <w:szCs w:val="21"/>
              </w:rPr>
              <w:t>配电箱</w:t>
            </w:r>
          </w:p>
        </w:tc>
        <w:tc>
          <w:tcPr>
            <w:tcW w:w="1131" w:type="pct"/>
            <w:tcBorders>
              <w:tl2br w:val="nil"/>
              <w:tr2bl w:val="nil"/>
            </w:tcBorders>
            <w:noWrap/>
            <w:vAlign w:val="center"/>
          </w:tcPr>
          <w:p>
            <w:pPr>
              <w:jc w:val="center"/>
              <w:rPr>
                <w:rFonts w:ascii="宋体" w:hAnsi="宋体" w:cs="宋体"/>
                <w:szCs w:val="21"/>
              </w:rPr>
            </w:pPr>
            <w:r>
              <w:rPr>
                <w:rFonts w:hint="eastAsia" w:ascii="宋体" w:hAnsi="宋体" w:cs="宋体"/>
                <w:szCs w:val="21"/>
              </w:rPr>
              <w:t>北京中正</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80－160</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4</w:t>
            </w:r>
          </w:p>
        </w:tc>
        <w:tc>
          <w:tcPr>
            <w:tcW w:w="1213" w:type="pct"/>
            <w:tcBorders>
              <w:tl2br w:val="nil"/>
              <w:tr2bl w:val="nil"/>
            </w:tcBorders>
            <w:noWrap/>
            <w:vAlign w:val="center"/>
          </w:tcPr>
          <w:p>
            <w:pPr>
              <w:ind w:firstLine="210" w:firstLineChars="10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hint="eastAsia" w:ascii="宋体" w:hAnsi="宋体" w:cs="宋体"/>
                <w:szCs w:val="21"/>
              </w:rPr>
              <w:t>/</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2</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北京东南</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DN-XXM</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北开</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380V-220V/</w:t>
            </w:r>
          </w:p>
          <w:p>
            <w:pPr>
              <w:jc w:val="center"/>
              <w:rPr>
                <w:rFonts w:ascii="宋体" w:hAnsi="宋体" w:cs="宋体"/>
                <w:szCs w:val="21"/>
              </w:rPr>
            </w:pPr>
            <w:r>
              <w:rPr>
                <w:rFonts w:hint="eastAsia" w:ascii="宋体" w:hAnsi="宋体" w:cs="宋体"/>
                <w:szCs w:val="21"/>
              </w:rPr>
              <w:t>16A-160A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2</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北低</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北方</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亚邦</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XRM</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开关箱</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2</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北低</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北京震宇</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49</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北京震宇</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XXM</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17</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hint="eastAsia" w:ascii="宋体" w:hAnsi="宋体" w:cs="宋体"/>
                <w:szCs w:val="21"/>
              </w:rPr>
              <w:t>房间配电箱</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442</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hint="eastAsia" w:ascii="宋体" w:hAnsi="宋体" w:cs="宋体"/>
                <w:szCs w:val="21"/>
              </w:rPr>
              <w:t>上海熊猫</w:t>
            </w:r>
          </w:p>
        </w:tc>
        <w:tc>
          <w:tcPr>
            <w:tcW w:w="1044" w:type="pct"/>
            <w:tcBorders>
              <w:tl2br w:val="nil"/>
              <w:tr2bl w:val="nil"/>
            </w:tcBorders>
            <w:noWrap/>
            <w:vAlign w:val="center"/>
          </w:tcPr>
          <w:p>
            <w:pPr>
              <w:jc w:val="center"/>
              <w:rPr>
                <w:rFonts w:ascii="宋体" w:hAnsi="宋体" w:cs="宋体"/>
                <w:szCs w:val="21"/>
              </w:rPr>
            </w:pPr>
            <w:r>
              <w:rPr>
                <w:rFonts w:ascii="宋体" w:hAnsi="宋体" w:cs="宋体"/>
                <w:szCs w:val="21"/>
              </w:rPr>
              <w:t>H</w:t>
            </w:r>
            <w:r>
              <w:rPr>
                <w:rFonts w:hint="eastAsia" w:ascii="宋体" w:hAnsi="宋体" w:cs="宋体"/>
                <w:szCs w:val="21"/>
              </w:rPr>
              <w:t>lk-21</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ascii="宋体" w:hAnsi="宋体" w:cs="宋体"/>
                <w:szCs w:val="21"/>
              </w:rPr>
              <w:t>北京敬业</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AT-84</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北京震宇</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XL-21</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北京东南</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ascii="宋体" w:hAnsi="宋体" w:cs="宋体"/>
                <w:szCs w:val="21"/>
              </w:rPr>
              <w:t>北京东南</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DN-XXM1</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ascii="宋体" w:hAnsi="宋体" w:cs="宋体"/>
                <w:szCs w:val="21"/>
              </w:rPr>
              <w:t>北京东南</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DN-XXM</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南方泵业</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NFR-2HB2-3</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hint="eastAsia" w:ascii="宋体" w:hAnsi="宋体" w:cs="宋体"/>
                <w:szCs w:val="21"/>
              </w:rPr>
              <w:t>房间配电箱</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385</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北京东南</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DN-XXM</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2</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北京震宇</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16</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w:t>
            </w:r>
            <w:r>
              <w:rPr>
                <w:rFonts w:hint="eastAsia" w:ascii="宋体" w:hAnsi="宋体" w:cs="宋体"/>
                <w:szCs w:val="21"/>
              </w:rPr>
              <w:t xml:space="preserve"> 东南</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DN-XXM</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6</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w:t>
            </w:r>
            <w:r>
              <w:rPr>
                <w:rFonts w:hint="eastAsia" w:ascii="宋体" w:hAnsi="宋体" w:cs="宋体"/>
                <w:szCs w:val="21"/>
              </w:rPr>
              <w:t xml:space="preserve"> 东南</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DN-XXM</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2</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北京电器厂</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XRM</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6</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北京电器厂</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XRM</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28</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房间配电箱</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72</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配电箱</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北京南郊电器厂</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北京南郊电器厂</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21</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北京敬业</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北京东南</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DN-XXM</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北京震宇</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18</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北京震宇</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3</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北开</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BKXLM</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2</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配电箱</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3</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北开</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BKXLM</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3</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ascii="宋体" w:hAnsi="宋体" w:cs="宋体"/>
                <w:szCs w:val="21"/>
              </w:rPr>
              <w:t>北开</w:t>
            </w:r>
          </w:p>
        </w:tc>
        <w:tc>
          <w:tcPr>
            <w:tcW w:w="1044" w:type="pct"/>
            <w:tcBorders>
              <w:tl2br w:val="nil"/>
              <w:tr2bl w:val="nil"/>
            </w:tcBorders>
            <w:noWrap/>
          </w:tcPr>
          <w:p>
            <w:pPr>
              <w:jc w:val="center"/>
            </w:pPr>
            <w:r>
              <w:rPr>
                <w:rFonts w:hint="eastAsia" w:ascii="宋体" w:hAnsi="宋体" w:cs="宋体"/>
                <w:szCs w:val="21"/>
              </w:rPr>
              <w:t>BKXLM</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ascii="宋体" w:hAnsi="宋体" w:cs="宋体"/>
                <w:szCs w:val="21"/>
              </w:rPr>
              <w:t>北开</w:t>
            </w:r>
          </w:p>
        </w:tc>
        <w:tc>
          <w:tcPr>
            <w:tcW w:w="1044" w:type="pct"/>
            <w:tcBorders>
              <w:tl2br w:val="nil"/>
              <w:tr2bl w:val="nil"/>
            </w:tcBorders>
            <w:noWrap/>
          </w:tcPr>
          <w:p>
            <w:pPr>
              <w:jc w:val="center"/>
            </w:pPr>
            <w:r>
              <w:rPr>
                <w:rFonts w:hint="eastAsia" w:ascii="宋体" w:hAnsi="宋体" w:cs="宋体"/>
                <w:szCs w:val="21"/>
              </w:rPr>
              <w:t>BKXLM</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3</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ascii="宋体" w:hAnsi="宋体" w:cs="宋体"/>
                <w:szCs w:val="21"/>
              </w:rPr>
              <w:t>北开</w:t>
            </w:r>
          </w:p>
        </w:tc>
        <w:tc>
          <w:tcPr>
            <w:tcW w:w="1044" w:type="pct"/>
            <w:tcBorders>
              <w:tl2br w:val="nil"/>
              <w:tr2bl w:val="nil"/>
            </w:tcBorders>
            <w:noWrap/>
          </w:tcPr>
          <w:p>
            <w:pPr>
              <w:jc w:val="center"/>
            </w:pPr>
            <w:r>
              <w:rPr>
                <w:rFonts w:hint="eastAsia" w:ascii="宋体" w:hAnsi="宋体" w:cs="宋体"/>
                <w:szCs w:val="21"/>
              </w:rPr>
              <w:t>BKXLM</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ascii="宋体" w:hAnsi="宋体" w:cs="宋体"/>
                <w:szCs w:val="21"/>
              </w:rPr>
              <w:t>北开</w:t>
            </w:r>
          </w:p>
        </w:tc>
        <w:tc>
          <w:tcPr>
            <w:tcW w:w="1044" w:type="pct"/>
            <w:tcBorders>
              <w:tl2br w:val="nil"/>
              <w:tr2bl w:val="nil"/>
            </w:tcBorders>
            <w:noWrap/>
          </w:tcPr>
          <w:p>
            <w:pPr>
              <w:jc w:val="center"/>
            </w:pPr>
            <w:r>
              <w:rPr>
                <w:rFonts w:hint="eastAsia" w:ascii="宋体" w:hAnsi="宋体" w:cs="宋体"/>
                <w:szCs w:val="21"/>
              </w:rPr>
              <w:t>BKXLM</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3</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ascii="宋体" w:hAnsi="宋体" w:cs="宋体"/>
                <w:szCs w:val="21"/>
              </w:rPr>
              <w:t>北开</w:t>
            </w:r>
          </w:p>
        </w:tc>
        <w:tc>
          <w:tcPr>
            <w:tcW w:w="1044" w:type="pct"/>
            <w:tcBorders>
              <w:tl2br w:val="nil"/>
              <w:tr2bl w:val="nil"/>
            </w:tcBorders>
            <w:noWrap/>
          </w:tcPr>
          <w:p>
            <w:pPr>
              <w:jc w:val="center"/>
            </w:pPr>
            <w:r>
              <w:rPr>
                <w:rFonts w:hint="eastAsia" w:ascii="宋体" w:hAnsi="宋体" w:cs="宋体"/>
                <w:szCs w:val="21"/>
              </w:rPr>
              <w:t>BKXLM</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ascii="宋体" w:hAnsi="宋体" w:cs="宋体"/>
                <w:szCs w:val="21"/>
              </w:rPr>
              <w:t>北开</w:t>
            </w:r>
          </w:p>
        </w:tc>
        <w:tc>
          <w:tcPr>
            <w:tcW w:w="1044" w:type="pct"/>
            <w:tcBorders>
              <w:tl2br w:val="nil"/>
              <w:tr2bl w:val="nil"/>
            </w:tcBorders>
            <w:noWrap/>
          </w:tcPr>
          <w:p>
            <w:pPr>
              <w:jc w:val="center"/>
            </w:pPr>
            <w:r>
              <w:rPr>
                <w:rFonts w:hint="eastAsia" w:ascii="宋体" w:hAnsi="宋体" w:cs="宋体"/>
                <w:szCs w:val="21"/>
              </w:rPr>
              <w:t>BKXLM</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3</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ascii="宋体" w:hAnsi="宋体" w:cs="宋体"/>
                <w:szCs w:val="21"/>
              </w:rPr>
              <w:t>北开</w:t>
            </w:r>
          </w:p>
        </w:tc>
        <w:tc>
          <w:tcPr>
            <w:tcW w:w="1044" w:type="pct"/>
            <w:tcBorders>
              <w:tl2br w:val="nil"/>
              <w:tr2bl w:val="nil"/>
            </w:tcBorders>
            <w:noWrap/>
          </w:tcPr>
          <w:p>
            <w:pPr>
              <w:jc w:val="center"/>
            </w:pPr>
            <w:r>
              <w:rPr>
                <w:rFonts w:hint="eastAsia" w:ascii="宋体" w:hAnsi="宋体" w:cs="宋体"/>
                <w:szCs w:val="21"/>
              </w:rPr>
              <w:t>BKXLM</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ascii="宋体" w:hAnsi="宋体" w:cs="宋体"/>
                <w:szCs w:val="21"/>
              </w:rPr>
              <w:t>北开</w:t>
            </w:r>
          </w:p>
        </w:tc>
        <w:tc>
          <w:tcPr>
            <w:tcW w:w="1044" w:type="pct"/>
            <w:tcBorders>
              <w:tl2br w:val="nil"/>
              <w:tr2bl w:val="nil"/>
            </w:tcBorders>
            <w:noWrap/>
          </w:tcPr>
          <w:p>
            <w:pPr>
              <w:jc w:val="center"/>
            </w:pPr>
            <w:r>
              <w:rPr>
                <w:rFonts w:hint="eastAsia" w:ascii="宋体" w:hAnsi="宋体" w:cs="宋体"/>
                <w:szCs w:val="21"/>
              </w:rPr>
              <w:t>BKXLM</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3</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ascii="宋体" w:hAnsi="宋体" w:cs="宋体"/>
                <w:szCs w:val="21"/>
              </w:rPr>
              <w:t>北开</w:t>
            </w:r>
          </w:p>
        </w:tc>
        <w:tc>
          <w:tcPr>
            <w:tcW w:w="1044" w:type="pct"/>
            <w:tcBorders>
              <w:tl2br w:val="nil"/>
              <w:tr2bl w:val="nil"/>
            </w:tcBorders>
            <w:noWrap/>
          </w:tcPr>
          <w:p>
            <w:pPr>
              <w:jc w:val="center"/>
            </w:pPr>
            <w:r>
              <w:rPr>
                <w:rFonts w:hint="eastAsia" w:ascii="宋体" w:hAnsi="宋体" w:cs="宋体"/>
                <w:szCs w:val="21"/>
              </w:rPr>
              <w:t>BKXLM</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2</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ascii="宋体" w:hAnsi="宋体" w:cs="宋体"/>
                <w:szCs w:val="21"/>
              </w:rPr>
              <w:t>北开</w:t>
            </w:r>
          </w:p>
        </w:tc>
        <w:tc>
          <w:tcPr>
            <w:tcW w:w="1044" w:type="pct"/>
            <w:tcBorders>
              <w:tl2br w:val="nil"/>
              <w:tr2bl w:val="nil"/>
            </w:tcBorders>
            <w:noWrap/>
          </w:tcPr>
          <w:p>
            <w:pPr>
              <w:jc w:val="center"/>
            </w:pPr>
            <w:r>
              <w:rPr>
                <w:rFonts w:hint="eastAsia" w:ascii="宋体" w:hAnsi="宋体" w:cs="宋体"/>
                <w:szCs w:val="21"/>
              </w:rPr>
              <w:t>BKXLM</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ascii="宋体" w:hAnsi="宋体" w:cs="宋体"/>
                <w:szCs w:val="21"/>
              </w:rPr>
              <w:t>北开</w:t>
            </w:r>
          </w:p>
        </w:tc>
        <w:tc>
          <w:tcPr>
            <w:tcW w:w="1044" w:type="pct"/>
            <w:tcBorders>
              <w:tl2br w:val="nil"/>
              <w:tr2bl w:val="nil"/>
            </w:tcBorders>
            <w:noWrap/>
          </w:tcPr>
          <w:p>
            <w:pPr>
              <w:jc w:val="center"/>
            </w:pPr>
            <w:r>
              <w:rPr>
                <w:rFonts w:hint="eastAsia" w:ascii="宋体" w:hAnsi="宋体" w:cs="宋体"/>
                <w:szCs w:val="21"/>
              </w:rPr>
              <w:t>BKXLM</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ascii="宋体" w:hAnsi="宋体" w:cs="宋体"/>
                <w:szCs w:val="21"/>
              </w:rPr>
              <w:t>北开</w:t>
            </w:r>
          </w:p>
        </w:tc>
        <w:tc>
          <w:tcPr>
            <w:tcW w:w="1044" w:type="pct"/>
            <w:tcBorders>
              <w:tl2br w:val="nil"/>
              <w:tr2bl w:val="nil"/>
            </w:tcBorders>
            <w:noWrap/>
          </w:tcPr>
          <w:p>
            <w:pPr>
              <w:jc w:val="center"/>
            </w:pPr>
            <w:r>
              <w:rPr>
                <w:rFonts w:hint="eastAsia" w:ascii="宋体" w:hAnsi="宋体" w:cs="宋体"/>
                <w:szCs w:val="21"/>
              </w:rPr>
              <w:t>BKXLM</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5</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ascii="宋体" w:hAnsi="宋体" w:cs="宋体"/>
                <w:szCs w:val="21"/>
              </w:rPr>
              <w:t>北开</w:t>
            </w:r>
          </w:p>
        </w:tc>
        <w:tc>
          <w:tcPr>
            <w:tcW w:w="1044" w:type="pct"/>
            <w:tcBorders>
              <w:tl2br w:val="nil"/>
              <w:tr2bl w:val="nil"/>
            </w:tcBorders>
            <w:noWrap/>
          </w:tcPr>
          <w:p>
            <w:pPr>
              <w:jc w:val="center"/>
            </w:pPr>
            <w:r>
              <w:rPr>
                <w:rFonts w:hint="eastAsia" w:ascii="宋体" w:hAnsi="宋体" w:cs="宋体"/>
                <w:szCs w:val="21"/>
              </w:rPr>
              <w:t>BKM</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ascii="宋体" w:hAnsi="宋体" w:cs="宋体"/>
                <w:szCs w:val="21"/>
              </w:rPr>
              <w:t>北开</w:t>
            </w:r>
          </w:p>
        </w:tc>
        <w:tc>
          <w:tcPr>
            <w:tcW w:w="1044" w:type="pct"/>
            <w:tcBorders>
              <w:tl2br w:val="nil"/>
              <w:tr2bl w:val="nil"/>
            </w:tcBorders>
            <w:noWrap/>
          </w:tcPr>
          <w:p>
            <w:pPr>
              <w:jc w:val="center"/>
            </w:pPr>
            <w:r>
              <w:rPr>
                <w:rFonts w:hint="eastAsia" w:ascii="宋体" w:hAnsi="宋体" w:cs="宋体"/>
                <w:szCs w:val="21"/>
              </w:rPr>
              <w:t>BKM</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4</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ascii="宋体" w:hAnsi="宋体" w:cs="宋体"/>
                <w:szCs w:val="21"/>
              </w:rPr>
              <w:t>北开</w:t>
            </w:r>
          </w:p>
        </w:tc>
        <w:tc>
          <w:tcPr>
            <w:tcW w:w="1044" w:type="pct"/>
            <w:tcBorders>
              <w:tl2br w:val="nil"/>
              <w:tr2bl w:val="nil"/>
            </w:tcBorders>
            <w:noWrap/>
          </w:tcPr>
          <w:p>
            <w:pPr>
              <w:jc w:val="center"/>
            </w:pPr>
            <w:r>
              <w:rPr>
                <w:rFonts w:hint="eastAsia" w:ascii="宋体" w:hAnsi="宋体" w:cs="宋体"/>
                <w:szCs w:val="21"/>
              </w:rPr>
              <w:t>BKXLM</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ascii="宋体" w:hAnsi="宋体" w:cs="宋体"/>
                <w:szCs w:val="21"/>
              </w:rPr>
              <w:t>北开</w:t>
            </w:r>
          </w:p>
        </w:tc>
        <w:tc>
          <w:tcPr>
            <w:tcW w:w="1044" w:type="pct"/>
            <w:tcBorders>
              <w:tl2br w:val="nil"/>
              <w:tr2bl w:val="nil"/>
            </w:tcBorders>
            <w:noWrap/>
          </w:tcPr>
          <w:p>
            <w:pPr>
              <w:jc w:val="center"/>
            </w:pPr>
            <w:r>
              <w:rPr>
                <w:rFonts w:hint="eastAsia" w:ascii="宋体" w:hAnsi="宋体" w:cs="宋体"/>
                <w:szCs w:val="21"/>
              </w:rPr>
              <w:t>BKXLM</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3</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ascii="宋体" w:hAnsi="宋体" w:cs="宋体"/>
                <w:szCs w:val="21"/>
              </w:rPr>
              <w:t>北开</w:t>
            </w:r>
          </w:p>
        </w:tc>
        <w:tc>
          <w:tcPr>
            <w:tcW w:w="1044" w:type="pct"/>
            <w:tcBorders>
              <w:tl2br w:val="nil"/>
              <w:tr2bl w:val="nil"/>
            </w:tcBorders>
            <w:noWrap/>
          </w:tcPr>
          <w:p>
            <w:pPr>
              <w:jc w:val="center"/>
            </w:pPr>
            <w:r>
              <w:rPr>
                <w:rFonts w:hint="eastAsia" w:ascii="宋体" w:hAnsi="宋体" w:cs="宋体"/>
                <w:szCs w:val="21"/>
              </w:rPr>
              <w:t>BKXLM</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ascii="宋体" w:hAnsi="宋体" w:cs="宋体"/>
                <w:szCs w:val="21"/>
              </w:rPr>
              <w:t>北开</w:t>
            </w:r>
          </w:p>
        </w:tc>
        <w:tc>
          <w:tcPr>
            <w:tcW w:w="1044" w:type="pct"/>
            <w:tcBorders>
              <w:tl2br w:val="nil"/>
              <w:tr2bl w:val="nil"/>
            </w:tcBorders>
            <w:noWrap/>
          </w:tcPr>
          <w:p>
            <w:pPr>
              <w:jc w:val="center"/>
            </w:pPr>
            <w:r>
              <w:rPr>
                <w:rFonts w:hint="eastAsia" w:ascii="宋体" w:hAnsi="宋体" w:cs="宋体"/>
                <w:szCs w:val="21"/>
              </w:rPr>
              <w:t>BKXLM</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3</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ascii="宋体" w:hAnsi="宋体" w:cs="宋体"/>
                <w:szCs w:val="21"/>
              </w:rPr>
              <w:t>北开</w:t>
            </w:r>
          </w:p>
        </w:tc>
        <w:tc>
          <w:tcPr>
            <w:tcW w:w="1044" w:type="pct"/>
            <w:tcBorders>
              <w:tl2br w:val="nil"/>
              <w:tr2bl w:val="nil"/>
            </w:tcBorders>
            <w:noWrap/>
          </w:tcPr>
          <w:p>
            <w:pPr>
              <w:jc w:val="center"/>
            </w:pPr>
            <w:r>
              <w:rPr>
                <w:rFonts w:hint="eastAsia" w:ascii="宋体" w:hAnsi="宋体" w:cs="宋体"/>
                <w:szCs w:val="21"/>
              </w:rPr>
              <w:t>BKXLM</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ascii="宋体" w:hAnsi="宋体" w:cs="宋体"/>
                <w:szCs w:val="21"/>
              </w:rPr>
              <w:t>北开</w:t>
            </w:r>
          </w:p>
        </w:tc>
        <w:tc>
          <w:tcPr>
            <w:tcW w:w="1044" w:type="pct"/>
            <w:tcBorders>
              <w:tl2br w:val="nil"/>
              <w:tr2bl w:val="nil"/>
            </w:tcBorders>
            <w:noWrap/>
          </w:tcPr>
          <w:p>
            <w:pPr>
              <w:jc w:val="center"/>
            </w:pPr>
            <w:r>
              <w:rPr>
                <w:rFonts w:hint="eastAsia" w:ascii="宋体" w:hAnsi="宋体" w:cs="宋体"/>
                <w:szCs w:val="21"/>
              </w:rPr>
              <w:t>BKXLM</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2</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2" w:type="pct"/>
            <w:vMerge w:val="restart"/>
            <w:tcBorders>
              <w:tl2br w:val="nil"/>
              <w:tr2bl w:val="nil"/>
            </w:tcBorders>
            <w:vAlign w:val="center"/>
          </w:tcPr>
          <w:p>
            <w:pPr>
              <w:jc w:val="center"/>
              <w:rPr>
                <w:rFonts w:ascii="宋体" w:hAnsi="宋体" w:cs="宋体"/>
                <w:szCs w:val="21"/>
              </w:rPr>
            </w:pPr>
            <w:r>
              <w:rPr>
                <w:rFonts w:hint="eastAsia" w:ascii="宋体" w:hAnsi="宋体" w:cs="宋体"/>
                <w:szCs w:val="21"/>
              </w:rPr>
              <w:t>4</w:t>
            </w:r>
          </w:p>
        </w:tc>
        <w:tc>
          <w:tcPr>
            <w:tcW w:w="609" w:type="pct"/>
            <w:vMerge w:val="restart"/>
            <w:tcBorders>
              <w:tl2br w:val="nil"/>
              <w:tr2bl w:val="nil"/>
            </w:tcBorders>
            <w:noWrap/>
            <w:vAlign w:val="center"/>
          </w:tcPr>
          <w:p>
            <w:pPr>
              <w:jc w:val="center"/>
              <w:rPr>
                <w:rFonts w:ascii="宋体" w:hAnsi="宋体" w:cs="宋体"/>
                <w:szCs w:val="21"/>
              </w:rPr>
            </w:pPr>
            <w:r>
              <w:rPr>
                <w:rFonts w:hint="eastAsia" w:ascii="宋体" w:hAnsi="宋体" w:cs="宋体"/>
                <w:szCs w:val="21"/>
              </w:rPr>
              <w:t>直流屏</w:t>
            </w:r>
          </w:p>
        </w:tc>
        <w:tc>
          <w:tcPr>
            <w:tcW w:w="1131" w:type="pct"/>
            <w:tcBorders>
              <w:tl2br w:val="nil"/>
              <w:tr2bl w:val="nil"/>
            </w:tcBorders>
            <w:noWrap/>
            <w:vAlign w:val="center"/>
          </w:tcPr>
          <w:p>
            <w:pPr>
              <w:jc w:val="center"/>
              <w:rPr>
                <w:rFonts w:ascii="宋体" w:hAnsi="宋体" w:cs="宋体"/>
                <w:szCs w:val="21"/>
              </w:rPr>
            </w:pPr>
            <w:r>
              <w:rPr>
                <w:rFonts w:hint="eastAsia" w:ascii="宋体" w:hAnsi="宋体" w:cs="宋体"/>
                <w:szCs w:val="21"/>
              </w:rPr>
              <w:t>长河</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65Ah/220V</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盛隆</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GIDW-220V65AH/</w:t>
            </w:r>
          </w:p>
          <w:p>
            <w:pPr>
              <w:jc w:val="center"/>
              <w:rPr>
                <w:rFonts w:ascii="宋体" w:hAnsi="宋体" w:cs="宋体"/>
                <w:szCs w:val="21"/>
              </w:rPr>
            </w:pPr>
            <w:r>
              <w:rPr>
                <w:rFonts w:hint="eastAsia" w:ascii="宋体" w:hAnsi="宋体" w:cs="宋体"/>
                <w:szCs w:val="21"/>
              </w:rPr>
              <w:t>380V 220V 20A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82" w:type="pct"/>
            <w:vMerge w:val="restart"/>
            <w:tcBorders>
              <w:tl2br w:val="nil"/>
              <w:tr2bl w:val="nil"/>
            </w:tcBorders>
            <w:vAlign w:val="center"/>
          </w:tcPr>
          <w:p>
            <w:pPr>
              <w:jc w:val="center"/>
              <w:rPr>
                <w:rFonts w:ascii="宋体" w:hAnsi="宋体" w:cs="宋体"/>
                <w:szCs w:val="21"/>
              </w:rPr>
            </w:pPr>
            <w:r>
              <w:rPr>
                <w:rFonts w:hint="eastAsia" w:ascii="宋体" w:hAnsi="宋体" w:cs="宋体"/>
                <w:szCs w:val="21"/>
              </w:rPr>
              <w:t>5</w:t>
            </w:r>
          </w:p>
        </w:tc>
        <w:tc>
          <w:tcPr>
            <w:tcW w:w="609" w:type="pct"/>
            <w:vMerge w:val="restart"/>
            <w:tcBorders>
              <w:tl2br w:val="nil"/>
              <w:tr2bl w:val="nil"/>
            </w:tcBorders>
            <w:noWrap/>
            <w:vAlign w:val="center"/>
          </w:tcPr>
          <w:p>
            <w:pPr>
              <w:jc w:val="center"/>
              <w:rPr>
                <w:rFonts w:ascii="宋体" w:hAnsi="宋体" w:cs="宋体"/>
                <w:szCs w:val="21"/>
              </w:rPr>
            </w:pPr>
            <w:r>
              <w:rPr>
                <w:rFonts w:hint="eastAsia" w:ascii="宋体" w:hAnsi="宋体" w:cs="宋体"/>
                <w:szCs w:val="21"/>
              </w:rPr>
              <w:t>高压柜</w:t>
            </w: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北京丰台成套设备电器厂</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ZBW500</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预装式变电站</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82" w:type="pct"/>
            <w:vMerge w:val="restart"/>
            <w:tcBorders>
              <w:tl2br w:val="nil"/>
              <w:tr2bl w:val="nil"/>
            </w:tcBorders>
            <w:vAlign w:val="center"/>
          </w:tcPr>
          <w:p>
            <w:pPr>
              <w:jc w:val="center"/>
              <w:rPr>
                <w:rFonts w:ascii="宋体" w:hAnsi="宋体" w:cs="宋体"/>
                <w:szCs w:val="21"/>
              </w:rPr>
            </w:pPr>
            <w:r>
              <w:rPr>
                <w:rFonts w:hint="eastAsia" w:ascii="宋体" w:hAnsi="宋体" w:cs="宋体"/>
                <w:szCs w:val="21"/>
              </w:rPr>
              <w:t>6</w:t>
            </w:r>
          </w:p>
        </w:tc>
        <w:tc>
          <w:tcPr>
            <w:tcW w:w="609" w:type="pct"/>
            <w:vMerge w:val="restart"/>
            <w:tcBorders>
              <w:tl2br w:val="nil"/>
              <w:tr2bl w:val="nil"/>
            </w:tcBorders>
            <w:noWrap/>
            <w:vAlign w:val="center"/>
          </w:tcPr>
          <w:p>
            <w:pPr>
              <w:jc w:val="center"/>
              <w:rPr>
                <w:rFonts w:ascii="宋体" w:hAnsi="宋体" w:cs="宋体"/>
                <w:szCs w:val="21"/>
              </w:rPr>
            </w:pPr>
            <w:r>
              <w:rPr>
                <w:rFonts w:hint="eastAsia" w:ascii="宋体" w:hAnsi="宋体" w:cs="宋体"/>
                <w:szCs w:val="21"/>
              </w:rPr>
              <w:t>低压柜</w:t>
            </w:r>
          </w:p>
        </w:tc>
        <w:tc>
          <w:tcPr>
            <w:tcW w:w="1131" w:type="pct"/>
            <w:tcBorders>
              <w:tl2br w:val="nil"/>
              <w:tr2bl w:val="nil"/>
            </w:tcBorders>
            <w:noWrap/>
            <w:vAlign w:val="center"/>
          </w:tcPr>
          <w:p>
            <w:pPr>
              <w:jc w:val="center"/>
              <w:rPr>
                <w:rFonts w:ascii="宋体" w:hAnsi="宋体" w:cs="宋体"/>
                <w:szCs w:val="21"/>
              </w:rPr>
            </w:pPr>
            <w:r>
              <w:rPr>
                <w:rFonts w:hint="eastAsia" w:ascii="宋体" w:hAnsi="宋体" w:cs="宋体"/>
                <w:szCs w:val="21"/>
              </w:rPr>
              <w:t>北京星航</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150KW</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2</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tabs>
                <w:tab w:val="left" w:pos="477"/>
              </w:tabs>
              <w:jc w:val="center"/>
              <w:rPr>
                <w:rFonts w:ascii="宋体" w:hAnsi="宋体" w:cs="宋体"/>
                <w:szCs w:val="21"/>
              </w:rPr>
            </w:pPr>
            <w:r>
              <w:rPr>
                <w:rFonts w:hint="eastAsia" w:ascii="宋体" w:hAnsi="宋体" w:cs="宋体"/>
                <w:szCs w:val="21"/>
              </w:rPr>
              <w:t>北京星航</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300 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2</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北京东方神龙</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250 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北京震宇</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XL-21</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北京敬业</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AT-B2</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北京敬业</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AL</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4</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ascii="宋体" w:hAnsi="宋体" w:cs="宋体"/>
                <w:szCs w:val="21"/>
              </w:rPr>
              <w:t>北京敬业</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AP1</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北京震宇</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XL-21</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2</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hint="eastAsia" w:ascii="宋体" w:hAnsi="宋体" w:cs="宋体"/>
                <w:szCs w:val="21"/>
              </w:rPr>
              <w:t>北京东南</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DN-XL-21</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7</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上海熊猫</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XMW1-2-75</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2</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hint="eastAsia" w:ascii="宋体" w:hAnsi="宋体" w:cs="宋体"/>
                <w:szCs w:val="21"/>
              </w:rPr>
              <w:t>北京东南</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DNXL-21</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北京震宇</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XL-21</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16</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北京电器厂</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XL-21</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2</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北京东南</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DNXL-21</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3</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金星</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北京电器厂</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XL-21</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3</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北京电器厂</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XL-21</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2</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网络机柜</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北京前门开关厂</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BGML</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北京南郊电器厂</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w:t>
            </w:r>
          </w:p>
        </w:tc>
        <w:tc>
          <w:tcPr>
            <w:tcW w:w="521" w:type="pct"/>
            <w:tcBorders>
              <w:tl2br w:val="nil"/>
              <w:tr2bl w:val="nil"/>
            </w:tcBorders>
            <w:noWrap/>
            <w:vAlign w:val="center"/>
          </w:tcPr>
          <w:p>
            <w:pPr>
              <w:jc w:val="center"/>
              <w:rPr>
                <w:rFonts w:ascii="宋体" w:hAnsi="宋体" w:cs="宋体"/>
                <w:szCs w:val="21"/>
              </w:rPr>
            </w:pP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北京敬业</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XL-21</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北京东南</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DNXL-21</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2</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校园亮化成套设备</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亮化配电柜</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XL-21</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北京震宇</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GGO</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8</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北京东南</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3</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北京震宇</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XL-21/30A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3</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北京震宇</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630A/160A/80A/80A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4</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北开</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BKGHK</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3</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北开</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 xml:space="preserve">BKXCM </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2</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北开</w:t>
            </w:r>
          </w:p>
        </w:tc>
        <w:tc>
          <w:tcPr>
            <w:tcW w:w="1044" w:type="pct"/>
            <w:tcBorders>
              <w:tl2br w:val="nil"/>
              <w:tr2bl w:val="nil"/>
            </w:tcBorders>
            <w:noWrap/>
          </w:tcPr>
          <w:p>
            <w:pPr>
              <w:jc w:val="center"/>
            </w:pPr>
            <w:r>
              <w:rPr>
                <w:rFonts w:hint="eastAsia" w:ascii="宋体" w:hAnsi="宋体" w:cs="宋体"/>
                <w:szCs w:val="21"/>
              </w:rPr>
              <w:t>BKGHK</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2</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北开</w:t>
            </w:r>
          </w:p>
        </w:tc>
        <w:tc>
          <w:tcPr>
            <w:tcW w:w="1044" w:type="pct"/>
            <w:tcBorders>
              <w:tl2br w:val="nil"/>
              <w:tr2bl w:val="nil"/>
            </w:tcBorders>
            <w:noWrap/>
          </w:tcPr>
          <w:p>
            <w:pPr>
              <w:jc w:val="center"/>
            </w:pPr>
            <w:r>
              <w:rPr>
                <w:rFonts w:hint="eastAsia" w:ascii="宋体" w:hAnsi="宋体" w:cs="宋体"/>
                <w:szCs w:val="21"/>
              </w:rPr>
              <w:t>BKGHK</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北开</w:t>
            </w:r>
          </w:p>
        </w:tc>
        <w:tc>
          <w:tcPr>
            <w:tcW w:w="1044" w:type="pct"/>
            <w:tcBorders>
              <w:tl2br w:val="nil"/>
              <w:tr2bl w:val="nil"/>
            </w:tcBorders>
            <w:noWrap/>
          </w:tcPr>
          <w:p>
            <w:pPr>
              <w:jc w:val="center"/>
            </w:pPr>
            <w:r>
              <w:rPr>
                <w:rFonts w:hint="eastAsia" w:ascii="宋体" w:hAnsi="宋体" w:cs="宋体"/>
                <w:szCs w:val="21"/>
              </w:rPr>
              <w:t>BKGHK</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北开</w:t>
            </w:r>
          </w:p>
        </w:tc>
        <w:tc>
          <w:tcPr>
            <w:tcW w:w="1044" w:type="pct"/>
            <w:tcBorders>
              <w:tl2br w:val="nil"/>
              <w:tr2bl w:val="nil"/>
            </w:tcBorders>
            <w:noWrap/>
          </w:tcPr>
          <w:p>
            <w:pPr>
              <w:jc w:val="center"/>
            </w:pPr>
            <w:r>
              <w:rPr>
                <w:rFonts w:hint="eastAsia" w:ascii="宋体" w:hAnsi="宋体" w:cs="宋体"/>
                <w:szCs w:val="21"/>
              </w:rPr>
              <w:t>BKGHK</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2</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北开</w:t>
            </w:r>
          </w:p>
        </w:tc>
        <w:tc>
          <w:tcPr>
            <w:tcW w:w="1044" w:type="pct"/>
            <w:tcBorders>
              <w:tl2br w:val="nil"/>
              <w:tr2bl w:val="nil"/>
            </w:tcBorders>
            <w:noWrap/>
          </w:tcPr>
          <w:p>
            <w:pPr>
              <w:jc w:val="center"/>
            </w:pPr>
            <w:r>
              <w:rPr>
                <w:rFonts w:hint="eastAsia" w:ascii="宋体" w:hAnsi="宋体" w:cs="宋体"/>
                <w:szCs w:val="21"/>
              </w:rPr>
              <w:t>BKGHK</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 w:hRule="atLeast"/>
          <w:jc w:val="center"/>
        </w:trPr>
        <w:tc>
          <w:tcPr>
            <w:tcW w:w="482" w:type="pct"/>
            <w:vMerge w:val="restart"/>
            <w:tcBorders>
              <w:tl2br w:val="nil"/>
              <w:tr2bl w:val="nil"/>
            </w:tcBorders>
            <w:vAlign w:val="center"/>
          </w:tcPr>
          <w:p>
            <w:pPr>
              <w:jc w:val="center"/>
              <w:rPr>
                <w:rFonts w:ascii="宋体" w:hAnsi="宋体" w:cs="宋体"/>
                <w:szCs w:val="21"/>
              </w:rPr>
            </w:pPr>
            <w:r>
              <w:rPr>
                <w:rFonts w:hint="eastAsia" w:ascii="宋体" w:hAnsi="宋体" w:cs="宋体"/>
                <w:szCs w:val="21"/>
              </w:rPr>
              <w:t>7</w:t>
            </w:r>
          </w:p>
        </w:tc>
        <w:tc>
          <w:tcPr>
            <w:tcW w:w="609" w:type="pct"/>
            <w:vMerge w:val="restart"/>
            <w:tcBorders>
              <w:tl2br w:val="nil"/>
              <w:tr2bl w:val="nil"/>
            </w:tcBorders>
            <w:noWrap/>
            <w:vAlign w:val="center"/>
          </w:tcPr>
          <w:p>
            <w:pPr>
              <w:jc w:val="center"/>
              <w:rPr>
                <w:rFonts w:ascii="宋体" w:hAnsi="宋体" w:cs="宋体"/>
                <w:szCs w:val="21"/>
              </w:rPr>
            </w:pPr>
            <w:r>
              <w:rPr>
                <w:rFonts w:hint="eastAsia" w:ascii="宋体" w:hAnsi="宋体" w:cs="宋体"/>
                <w:szCs w:val="21"/>
              </w:rPr>
              <w:t>电容补偿柜</w:t>
            </w:r>
          </w:p>
        </w:tc>
        <w:tc>
          <w:tcPr>
            <w:tcW w:w="1131" w:type="pct"/>
            <w:tcBorders>
              <w:tl2br w:val="nil"/>
              <w:tr2bl w:val="nil"/>
            </w:tcBorders>
            <w:noWrap/>
          </w:tcPr>
          <w:p>
            <w:pPr>
              <w:jc w:val="center"/>
            </w:pPr>
            <w:r>
              <w:rPr>
                <w:rFonts w:hint="eastAsia" w:ascii="宋体" w:hAnsi="宋体" w:cs="宋体"/>
                <w:szCs w:val="21"/>
              </w:rPr>
              <w:t>盛隆电气</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500A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tcPr>
          <w:p>
            <w:pPr>
              <w:jc w:val="center"/>
            </w:pPr>
            <w:r>
              <w:rPr>
                <w:rFonts w:hint="eastAsia" w:ascii="宋体" w:hAnsi="宋体" w:cs="宋体"/>
                <w:szCs w:val="21"/>
              </w:rPr>
              <w:t>盛隆电气</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500A</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北开</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SLWB-C380/250</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2</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2" w:type="pct"/>
            <w:vMerge w:val="restart"/>
            <w:tcBorders>
              <w:tl2br w:val="nil"/>
              <w:tr2bl w:val="nil"/>
            </w:tcBorders>
            <w:vAlign w:val="center"/>
          </w:tcPr>
          <w:p>
            <w:pPr>
              <w:jc w:val="center"/>
              <w:rPr>
                <w:rFonts w:ascii="宋体" w:hAnsi="宋体" w:cs="宋体"/>
                <w:szCs w:val="21"/>
              </w:rPr>
            </w:pPr>
            <w:r>
              <w:rPr>
                <w:rFonts w:hint="eastAsia" w:ascii="宋体" w:hAnsi="宋体" w:cs="宋体"/>
                <w:szCs w:val="21"/>
              </w:rPr>
              <w:t>8</w:t>
            </w:r>
          </w:p>
        </w:tc>
        <w:tc>
          <w:tcPr>
            <w:tcW w:w="609" w:type="pct"/>
            <w:vMerge w:val="restart"/>
            <w:tcBorders>
              <w:tl2br w:val="nil"/>
              <w:tr2bl w:val="nil"/>
            </w:tcBorders>
            <w:noWrap/>
            <w:vAlign w:val="center"/>
          </w:tcPr>
          <w:p>
            <w:pPr>
              <w:jc w:val="center"/>
              <w:rPr>
                <w:rFonts w:ascii="宋体" w:hAnsi="宋体" w:cs="宋体"/>
                <w:szCs w:val="21"/>
              </w:rPr>
            </w:pPr>
            <w:r>
              <w:rPr>
                <w:rFonts w:hint="eastAsia" w:ascii="宋体" w:hAnsi="宋体" w:cs="宋体"/>
                <w:szCs w:val="21"/>
              </w:rPr>
              <w:t>中央信号屏</w:t>
            </w: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长河</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 w:hRule="atLeast"/>
          <w:jc w:val="center"/>
        </w:trPr>
        <w:tc>
          <w:tcPr>
            <w:tcW w:w="482" w:type="pct"/>
            <w:vMerge w:val="continue"/>
            <w:tcBorders>
              <w:tl2br w:val="nil"/>
              <w:tr2bl w:val="nil"/>
            </w:tcBorders>
            <w:vAlign w:val="center"/>
          </w:tcPr>
          <w:p>
            <w:pPr>
              <w:jc w:val="center"/>
              <w:rPr>
                <w:rFonts w:ascii="宋体" w:hAnsi="宋体" w:cs="宋体"/>
                <w:szCs w:val="21"/>
              </w:rPr>
            </w:pPr>
          </w:p>
        </w:tc>
        <w:tc>
          <w:tcPr>
            <w:tcW w:w="609" w:type="pct"/>
            <w:vMerge w:val="continue"/>
            <w:tcBorders>
              <w:tl2br w:val="nil"/>
              <w:tr2bl w:val="nil"/>
            </w:tcBorders>
            <w:noWrap/>
            <w:vAlign w:val="center"/>
          </w:tcPr>
          <w:p>
            <w:pPr>
              <w:jc w:val="center"/>
              <w:rPr>
                <w:rFonts w:ascii="宋体" w:hAnsi="宋体" w:cs="宋体"/>
                <w:szCs w:val="21"/>
              </w:rPr>
            </w:pPr>
          </w:p>
        </w:tc>
        <w:tc>
          <w:tcPr>
            <w:tcW w:w="1131" w:type="pct"/>
            <w:tcBorders>
              <w:tl2br w:val="nil"/>
              <w:tr2bl w:val="nil"/>
            </w:tcBorders>
            <w:noWrap/>
            <w:vAlign w:val="center"/>
          </w:tcPr>
          <w:p>
            <w:pPr>
              <w:jc w:val="center"/>
              <w:rPr>
                <w:rFonts w:ascii="宋体" w:hAnsi="宋体" w:cs="宋体"/>
                <w:szCs w:val="21"/>
              </w:rPr>
            </w:pPr>
            <w:r>
              <w:rPr>
                <w:rFonts w:ascii="宋体" w:hAnsi="宋体" w:cs="宋体"/>
                <w:szCs w:val="21"/>
              </w:rPr>
              <w:t>盛隆</w:t>
            </w:r>
          </w:p>
        </w:tc>
        <w:tc>
          <w:tcPr>
            <w:tcW w:w="1044" w:type="pct"/>
            <w:tcBorders>
              <w:tl2br w:val="nil"/>
              <w:tr2bl w:val="nil"/>
            </w:tcBorders>
            <w:noWrap/>
            <w:vAlign w:val="center"/>
          </w:tcPr>
          <w:p>
            <w:pPr>
              <w:jc w:val="center"/>
              <w:rPr>
                <w:rFonts w:ascii="宋体" w:hAnsi="宋体" w:cs="宋体"/>
                <w:szCs w:val="21"/>
              </w:rPr>
            </w:pPr>
            <w:r>
              <w:rPr>
                <w:rFonts w:hint="eastAsia" w:ascii="宋体" w:hAnsi="宋体" w:cs="宋体"/>
                <w:szCs w:val="21"/>
              </w:rPr>
              <w:t>CAKJ-XHB-48KX</w:t>
            </w:r>
          </w:p>
        </w:tc>
        <w:tc>
          <w:tcPr>
            <w:tcW w:w="521" w:type="pct"/>
            <w:tcBorders>
              <w:tl2br w:val="nil"/>
              <w:tr2bl w:val="nil"/>
            </w:tcBorders>
            <w:noWrap/>
            <w:vAlign w:val="center"/>
          </w:tcPr>
          <w:p>
            <w:pPr>
              <w:jc w:val="center"/>
              <w:rPr>
                <w:rFonts w:ascii="宋体" w:hAnsi="宋体" w:cs="宋体"/>
                <w:szCs w:val="21"/>
              </w:rPr>
            </w:pPr>
            <w:r>
              <w:rPr>
                <w:rFonts w:hint="eastAsia" w:ascii="宋体" w:hAnsi="宋体" w:cs="宋体"/>
                <w:szCs w:val="21"/>
              </w:rPr>
              <w:t>1</w:t>
            </w:r>
          </w:p>
        </w:tc>
        <w:tc>
          <w:tcPr>
            <w:tcW w:w="1213" w:type="pct"/>
            <w:tcBorders>
              <w:tl2br w:val="nil"/>
              <w:tr2bl w:val="nil"/>
            </w:tcBorders>
            <w:noWrap/>
            <w:vAlign w:val="center"/>
          </w:tcPr>
          <w:p>
            <w:pPr>
              <w:jc w:val="center"/>
              <w:rPr>
                <w:rFonts w:ascii="宋体" w:hAnsi="宋体" w:cs="宋体"/>
                <w:szCs w:val="21"/>
              </w:rPr>
            </w:pPr>
          </w:p>
        </w:tc>
      </w:tr>
    </w:tbl>
    <w:p>
      <w:pPr>
        <w:pStyle w:val="64"/>
        <w:spacing w:line="360" w:lineRule="auto"/>
        <w:ind w:firstLine="480" w:firstLineChars="200"/>
        <w:rPr>
          <w:rFonts w:ascii="Times New Roman" w:hAnsi="Times New Roman" w:eastAsia="宋体" w:cs="Times New Roman"/>
          <w:sz w:val="24"/>
          <w:szCs w:val="24"/>
          <w:lang w:bidi="ar"/>
        </w:rPr>
      </w:pPr>
    </w:p>
    <w:p>
      <w:pPr>
        <w:pStyle w:val="64"/>
        <w:spacing w:line="360" w:lineRule="auto"/>
        <w:ind w:firstLine="480" w:firstLineChars="200"/>
        <w:rPr>
          <w:rFonts w:ascii="Times New Roman" w:hAnsi="Times New Roman" w:eastAsia="宋体" w:cs="Times New Roman"/>
          <w:sz w:val="24"/>
          <w:szCs w:val="24"/>
          <w:lang w:bidi="ar"/>
        </w:rPr>
      </w:pPr>
      <w:r>
        <w:rPr>
          <w:rFonts w:ascii="Times New Roman" w:hAnsi="Times New Roman" w:eastAsia="宋体" w:cs="Times New Roman"/>
          <w:sz w:val="24"/>
          <w:szCs w:val="24"/>
          <w:lang w:bidi="ar"/>
        </w:rPr>
        <w:t xml:space="preserve">弱电系统： </w:t>
      </w:r>
    </w:p>
    <w:tbl>
      <w:tblPr>
        <w:tblStyle w:val="5"/>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972"/>
        <w:gridCol w:w="3643"/>
        <w:gridCol w:w="717"/>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434" w:type="pct"/>
            <w:tcBorders>
              <w:tl2br w:val="nil"/>
              <w:tr2bl w:val="nil"/>
            </w:tcBorders>
            <w:vAlign w:val="center"/>
          </w:tcPr>
          <w:p>
            <w:pPr>
              <w:snapToGrid w:val="0"/>
              <w:jc w:val="center"/>
              <w:rPr>
                <w:rFonts w:ascii="宋体" w:hAnsi="宋体" w:cs="宋体"/>
                <w:b/>
                <w:bCs/>
                <w:szCs w:val="21"/>
              </w:rPr>
            </w:pPr>
            <w:r>
              <w:rPr>
                <w:rFonts w:hint="eastAsia" w:ascii="宋体" w:hAnsi="宋体" w:cs="宋体"/>
                <w:b/>
                <w:bCs/>
                <w:szCs w:val="21"/>
              </w:rPr>
              <w:t>序号</w:t>
            </w:r>
          </w:p>
        </w:tc>
        <w:tc>
          <w:tcPr>
            <w:tcW w:w="1076" w:type="pct"/>
            <w:tcBorders>
              <w:tl2br w:val="nil"/>
              <w:tr2bl w:val="nil"/>
            </w:tcBorders>
            <w:noWrap/>
            <w:vAlign w:val="center"/>
          </w:tcPr>
          <w:p>
            <w:pPr>
              <w:snapToGrid w:val="0"/>
              <w:jc w:val="center"/>
              <w:rPr>
                <w:rFonts w:ascii="宋体" w:hAnsi="宋体" w:cs="宋体"/>
                <w:b/>
                <w:bCs/>
                <w:szCs w:val="21"/>
              </w:rPr>
            </w:pPr>
            <w:r>
              <w:rPr>
                <w:rFonts w:hint="eastAsia" w:ascii="宋体" w:hAnsi="宋体" w:cs="宋体"/>
                <w:b/>
                <w:bCs/>
                <w:szCs w:val="21"/>
              </w:rPr>
              <w:t>设备名称</w:t>
            </w:r>
          </w:p>
        </w:tc>
        <w:tc>
          <w:tcPr>
            <w:tcW w:w="1987" w:type="pct"/>
            <w:tcBorders>
              <w:tl2br w:val="nil"/>
              <w:tr2bl w:val="nil"/>
            </w:tcBorders>
            <w:noWrap/>
            <w:vAlign w:val="center"/>
          </w:tcPr>
          <w:p>
            <w:pPr>
              <w:snapToGrid w:val="0"/>
              <w:jc w:val="center"/>
              <w:rPr>
                <w:rFonts w:ascii="宋体" w:hAnsi="宋体" w:cs="宋体"/>
                <w:b/>
                <w:bCs/>
                <w:szCs w:val="21"/>
              </w:rPr>
            </w:pPr>
            <w:r>
              <w:rPr>
                <w:rFonts w:hint="eastAsia" w:ascii="宋体" w:hAnsi="宋体" w:cs="宋体"/>
                <w:b/>
                <w:bCs/>
                <w:szCs w:val="21"/>
              </w:rPr>
              <w:t>技术参数</w:t>
            </w:r>
          </w:p>
        </w:tc>
        <w:tc>
          <w:tcPr>
            <w:tcW w:w="391" w:type="pct"/>
            <w:tcBorders>
              <w:tl2br w:val="nil"/>
              <w:tr2bl w:val="nil"/>
            </w:tcBorders>
            <w:noWrap/>
            <w:vAlign w:val="center"/>
          </w:tcPr>
          <w:p>
            <w:pPr>
              <w:snapToGrid w:val="0"/>
              <w:jc w:val="center"/>
              <w:rPr>
                <w:rFonts w:ascii="宋体" w:hAnsi="宋体" w:cs="宋体"/>
                <w:b/>
                <w:bCs/>
                <w:szCs w:val="21"/>
              </w:rPr>
            </w:pPr>
            <w:r>
              <w:rPr>
                <w:rFonts w:hint="eastAsia" w:ascii="宋体" w:hAnsi="宋体" w:cs="宋体"/>
                <w:b/>
                <w:bCs/>
                <w:szCs w:val="21"/>
              </w:rPr>
              <w:t>数量</w:t>
            </w:r>
          </w:p>
        </w:tc>
        <w:tc>
          <w:tcPr>
            <w:tcW w:w="1113" w:type="pct"/>
            <w:tcBorders>
              <w:tl2br w:val="nil"/>
              <w:tr2bl w:val="nil"/>
            </w:tcBorders>
            <w:noWrap/>
            <w:vAlign w:val="center"/>
          </w:tcPr>
          <w:p>
            <w:pPr>
              <w:snapToGrid w:val="0"/>
              <w:jc w:val="center"/>
              <w:rPr>
                <w:rFonts w:ascii="宋体" w:hAnsi="宋体" w:cs="宋体"/>
                <w:b/>
                <w:bCs/>
                <w:szCs w:val="21"/>
              </w:rPr>
            </w:pPr>
            <w:r>
              <w:rPr>
                <w:rFonts w:hint="eastAsia" w:ascii="宋体" w:hAnsi="宋体" w:cs="宋体"/>
                <w:b/>
                <w:bCs/>
                <w:szCs w:val="21"/>
              </w:rPr>
              <w:t>备注</w:t>
            </w:r>
          </w:p>
          <w:p>
            <w:pPr>
              <w:snapToGrid w:val="0"/>
              <w:jc w:val="center"/>
              <w:rPr>
                <w:rFonts w:ascii="宋体" w:hAnsi="宋体" w:cs="宋体"/>
                <w:b/>
                <w:bCs/>
                <w:szCs w:val="21"/>
              </w:rPr>
            </w:pPr>
            <w:r>
              <w:rPr>
                <w:rFonts w:hint="eastAsia" w:ascii="宋体" w:hAnsi="宋体" w:cs="宋体"/>
                <w:b/>
                <w:bCs/>
                <w:szCs w:val="21"/>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34" w:type="pct"/>
            <w:tcBorders>
              <w:tl2br w:val="nil"/>
              <w:tr2bl w:val="nil"/>
            </w:tcBorders>
            <w:vAlign w:val="center"/>
          </w:tcPr>
          <w:p>
            <w:pPr>
              <w:jc w:val="center"/>
              <w:rPr>
                <w:rFonts w:ascii="宋体" w:hAnsi="宋体" w:cs="宋体"/>
                <w:szCs w:val="21"/>
              </w:rPr>
            </w:pPr>
            <w:r>
              <w:rPr>
                <w:rFonts w:ascii="宋体" w:hAnsi="宋体" w:cs="宋体"/>
                <w:szCs w:val="21"/>
              </w:rPr>
              <w:t>1</w:t>
            </w:r>
          </w:p>
        </w:tc>
        <w:tc>
          <w:tcPr>
            <w:tcW w:w="1076" w:type="pct"/>
            <w:tcBorders>
              <w:tl2br w:val="nil"/>
              <w:tr2bl w:val="nil"/>
            </w:tcBorders>
            <w:noWrap/>
            <w:vAlign w:val="center"/>
          </w:tcPr>
          <w:p>
            <w:pPr>
              <w:jc w:val="center"/>
              <w:rPr>
                <w:rFonts w:ascii="宋体" w:hAnsi="宋体" w:cs="宋体"/>
                <w:szCs w:val="21"/>
              </w:rPr>
            </w:pPr>
            <w:r>
              <w:rPr>
                <w:rFonts w:hint="eastAsia" w:ascii="宋体" w:hAnsi="宋体" w:cs="宋体"/>
                <w:szCs w:val="21"/>
              </w:rPr>
              <w:t>楼宇自控系统</w:t>
            </w:r>
          </w:p>
        </w:tc>
        <w:tc>
          <w:tcPr>
            <w:tcW w:w="1987" w:type="pct"/>
            <w:tcBorders>
              <w:tl2br w:val="nil"/>
              <w:tr2bl w:val="nil"/>
            </w:tcBorders>
            <w:noWrap/>
            <w:vAlign w:val="center"/>
          </w:tcPr>
          <w:p>
            <w:pPr>
              <w:jc w:val="center"/>
              <w:rPr>
                <w:rFonts w:ascii="宋体" w:hAnsi="宋体" w:cs="宋体"/>
                <w:szCs w:val="21"/>
              </w:rPr>
            </w:pPr>
            <w:r>
              <w:rPr>
                <w:rFonts w:hint="eastAsia" w:ascii="宋体" w:hAnsi="宋体" w:cs="宋体"/>
                <w:szCs w:val="21"/>
              </w:rPr>
              <w:t>新风空调系统、送排风系统、给排水系统、照明系统、电开水器子系统</w:t>
            </w:r>
          </w:p>
        </w:tc>
        <w:tc>
          <w:tcPr>
            <w:tcW w:w="391" w:type="pct"/>
            <w:tcBorders>
              <w:tl2br w:val="nil"/>
              <w:tr2bl w:val="nil"/>
            </w:tcBorders>
            <w:noWrap/>
            <w:vAlign w:val="center"/>
          </w:tcPr>
          <w:p>
            <w:pPr>
              <w:jc w:val="center"/>
              <w:rPr>
                <w:rFonts w:ascii="宋体" w:hAnsi="宋体" w:cs="宋体"/>
                <w:szCs w:val="21"/>
              </w:rPr>
            </w:pPr>
            <w:r>
              <w:rPr>
                <w:rFonts w:ascii="宋体" w:hAnsi="宋体" w:cs="宋体"/>
                <w:szCs w:val="21"/>
              </w:rPr>
              <w:t>5</w:t>
            </w:r>
          </w:p>
        </w:tc>
        <w:tc>
          <w:tcPr>
            <w:tcW w:w="1113" w:type="pct"/>
            <w:tcBorders>
              <w:tl2br w:val="nil"/>
              <w:tr2bl w:val="nil"/>
            </w:tcBorders>
            <w:noWrap/>
            <w:vAlign w:val="center"/>
          </w:tcPr>
          <w:p>
            <w:pPr>
              <w:rPr>
                <w:rFonts w:ascii="宋体" w:hAnsi="宋体" w:cs="宋体"/>
                <w:szCs w:val="21"/>
              </w:rPr>
            </w:pPr>
            <w:r>
              <w:rPr>
                <w:rFonts w:hint="eastAsia" w:ascii="宋体" w:hAnsi="宋体" w:cs="宋体"/>
                <w:szCs w:val="21"/>
              </w:rPr>
              <w:t>青政大厦一层楼宇控制室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434" w:type="pct"/>
            <w:tcBorders>
              <w:tl2br w:val="nil"/>
              <w:tr2bl w:val="nil"/>
            </w:tcBorders>
            <w:vAlign w:val="center"/>
          </w:tcPr>
          <w:p>
            <w:pPr>
              <w:jc w:val="center"/>
              <w:rPr>
                <w:rFonts w:ascii="宋体" w:hAnsi="宋体" w:cs="宋体"/>
                <w:szCs w:val="21"/>
              </w:rPr>
            </w:pPr>
            <w:r>
              <w:rPr>
                <w:rFonts w:ascii="宋体" w:hAnsi="宋体" w:cs="宋体"/>
                <w:szCs w:val="21"/>
              </w:rPr>
              <w:t>2</w:t>
            </w:r>
          </w:p>
        </w:tc>
        <w:tc>
          <w:tcPr>
            <w:tcW w:w="1076" w:type="pct"/>
            <w:tcBorders>
              <w:tl2br w:val="nil"/>
              <w:tr2bl w:val="nil"/>
            </w:tcBorders>
            <w:noWrap/>
            <w:vAlign w:val="center"/>
          </w:tcPr>
          <w:p>
            <w:pPr>
              <w:jc w:val="center"/>
              <w:rPr>
                <w:rFonts w:ascii="宋体" w:hAnsi="宋体" w:cs="宋体"/>
                <w:szCs w:val="21"/>
              </w:rPr>
            </w:pPr>
            <w:r>
              <w:rPr>
                <w:rFonts w:hint="eastAsia" w:ascii="宋体" w:hAnsi="宋体" w:cs="宋体"/>
                <w:szCs w:val="21"/>
              </w:rPr>
              <w:t>空调计费系统</w:t>
            </w:r>
          </w:p>
        </w:tc>
        <w:tc>
          <w:tcPr>
            <w:tcW w:w="1987" w:type="pct"/>
            <w:tcBorders>
              <w:tl2br w:val="nil"/>
              <w:tr2bl w:val="nil"/>
            </w:tcBorders>
            <w:noWrap/>
            <w:vAlign w:val="center"/>
          </w:tcPr>
          <w:p>
            <w:pPr>
              <w:jc w:val="center"/>
              <w:rPr>
                <w:rFonts w:ascii="宋体" w:hAnsi="宋体" w:cs="宋体"/>
                <w:szCs w:val="21"/>
              </w:rPr>
            </w:pPr>
            <w:r>
              <w:rPr>
                <w:rFonts w:hint="eastAsia" w:ascii="宋体" w:hAnsi="宋体" w:cs="宋体"/>
                <w:szCs w:val="21"/>
              </w:rPr>
              <w:t>青政大厦租户风机盘管计费</w:t>
            </w:r>
          </w:p>
        </w:tc>
        <w:tc>
          <w:tcPr>
            <w:tcW w:w="391" w:type="pct"/>
            <w:tcBorders>
              <w:tl2br w:val="nil"/>
              <w:tr2bl w:val="nil"/>
            </w:tcBorders>
            <w:noWrap/>
            <w:vAlign w:val="center"/>
          </w:tcPr>
          <w:p>
            <w:pPr>
              <w:jc w:val="center"/>
              <w:rPr>
                <w:rFonts w:ascii="宋体" w:hAnsi="宋体" w:cs="宋体"/>
                <w:szCs w:val="21"/>
              </w:rPr>
            </w:pPr>
            <w:r>
              <w:rPr>
                <w:rFonts w:ascii="宋体" w:hAnsi="宋体" w:cs="宋体"/>
                <w:szCs w:val="21"/>
              </w:rPr>
              <w:t>252</w:t>
            </w:r>
          </w:p>
        </w:tc>
        <w:tc>
          <w:tcPr>
            <w:tcW w:w="1113" w:type="pct"/>
            <w:tcBorders>
              <w:tl2br w:val="nil"/>
              <w:tr2bl w:val="nil"/>
            </w:tcBorders>
            <w:noWrap/>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434" w:type="pct"/>
            <w:tcBorders>
              <w:tl2br w:val="nil"/>
              <w:tr2bl w:val="nil"/>
            </w:tcBorders>
            <w:vAlign w:val="center"/>
          </w:tcPr>
          <w:p>
            <w:pPr>
              <w:jc w:val="center"/>
              <w:rPr>
                <w:rFonts w:ascii="宋体" w:hAnsi="宋体" w:cs="宋体"/>
                <w:szCs w:val="21"/>
              </w:rPr>
            </w:pPr>
            <w:r>
              <w:rPr>
                <w:rFonts w:ascii="宋体" w:hAnsi="宋体" w:cs="宋体"/>
                <w:szCs w:val="21"/>
              </w:rPr>
              <w:t>3</w:t>
            </w:r>
          </w:p>
        </w:tc>
        <w:tc>
          <w:tcPr>
            <w:tcW w:w="1076" w:type="pct"/>
            <w:tcBorders>
              <w:tl2br w:val="nil"/>
              <w:tr2bl w:val="nil"/>
            </w:tcBorders>
            <w:noWrap/>
            <w:vAlign w:val="center"/>
          </w:tcPr>
          <w:p>
            <w:pPr>
              <w:jc w:val="center"/>
              <w:rPr>
                <w:rFonts w:ascii="宋体" w:hAnsi="宋体" w:cs="宋体"/>
                <w:szCs w:val="21"/>
              </w:rPr>
            </w:pPr>
            <w:r>
              <w:rPr>
                <w:rFonts w:hint="eastAsia" w:ascii="宋体" w:hAnsi="宋体" w:cs="宋体"/>
                <w:szCs w:val="21"/>
              </w:rPr>
              <w:t>校内所有弱电间</w:t>
            </w:r>
          </w:p>
        </w:tc>
        <w:tc>
          <w:tcPr>
            <w:tcW w:w="1987" w:type="pct"/>
            <w:tcBorders>
              <w:tl2br w:val="nil"/>
              <w:tr2bl w:val="nil"/>
            </w:tcBorders>
            <w:noWrap/>
            <w:vAlign w:val="center"/>
          </w:tcPr>
          <w:p>
            <w:pPr>
              <w:jc w:val="center"/>
              <w:rPr>
                <w:rFonts w:ascii="宋体" w:hAnsi="宋体" w:cs="宋体"/>
                <w:szCs w:val="21"/>
              </w:rPr>
            </w:pPr>
          </w:p>
        </w:tc>
        <w:tc>
          <w:tcPr>
            <w:tcW w:w="391" w:type="pct"/>
            <w:tcBorders>
              <w:tl2br w:val="nil"/>
              <w:tr2bl w:val="nil"/>
            </w:tcBorders>
            <w:noWrap/>
            <w:vAlign w:val="center"/>
          </w:tcPr>
          <w:p>
            <w:pPr>
              <w:jc w:val="center"/>
              <w:rPr>
                <w:rFonts w:ascii="宋体" w:hAnsi="宋体" w:cs="宋体"/>
                <w:szCs w:val="21"/>
              </w:rPr>
            </w:pPr>
          </w:p>
        </w:tc>
        <w:tc>
          <w:tcPr>
            <w:tcW w:w="1113" w:type="pct"/>
            <w:tcBorders>
              <w:tl2br w:val="nil"/>
              <w:tr2bl w:val="nil"/>
            </w:tcBorders>
            <w:noWrap/>
            <w:vAlign w:val="center"/>
          </w:tcPr>
          <w:p>
            <w:pPr>
              <w:rPr>
                <w:rFonts w:ascii="宋体" w:hAnsi="宋体" w:cs="宋体"/>
                <w:szCs w:val="21"/>
              </w:rPr>
            </w:pPr>
          </w:p>
        </w:tc>
      </w:tr>
    </w:tbl>
    <w:p>
      <w:pPr>
        <w:pStyle w:val="64"/>
        <w:spacing w:line="360" w:lineRule="auto"/>
        <w:ind w:firstLine="480" w:firstLineChars="200"/>
        <w:rPr>
          <w:rFonts w:ascii="Times New Roman" w:hAnsi="Times New Roman" w:eastAsia="宋体" w:cs="Times New Roman"/>
          <w:sz w:val="24"/>
          <w:szCs w:val="24"/>
          <w:lang w:bidi="ar"/>
        </w:rPr>
      </w:pPr>
    </w:p>
    <w:p>
      <w:pPr>
        <w:pStyle w:val="64"/>
        <w:spacing w:line="360" w:lineRule="auto"/>
        <w:ind w:firstLine="480" w:firstLineChars="200"/>
        <w:rPr>
          <w:rFonts w:ascii="Times New Roman" w:hAnsi="Times New Roman" w:eastAsia="宋体" w:cs="Times New Roman"/>
          <w:sz w:val="24"/>
          <w:szCs w:val="24"/>
          <w:lang w:bidi="ar"/>
        </w:rPr>
      </w:pPr>
    </w:p>
    <w:p>
      <w:pPr>
        <w:pStyle w:val="64"/>
        <w:spacing w:line="360" w:lineRule="auto"/>
        <w:ind w:firstLine="480" w:firstLineChars="200"/>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垃圾处理站</w:t>
      </w:r>
      <w:r>
        <w:rPr>
          <w:rFonts w:ascii="Times New Roman" w:hAnsi="Times New Roman" w:eastAsia="宋体" w:cs="Times New Roman"/>
          <w:sz w:val="24"/>
          <w:szCs w:val="24"/>
          <w:lang w:bidi="ar"/>
        </w:rPr>
        <w:t xml:space="preserve">： </w:t>
      </w:r>
    </w:p>
    <w:tbl>
      <w:tblPr>
        <w:tblStyle w:val="5"/>
        <w:tblW w:w="55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614"/>
        <w:gridCol w:w="2548"/>
        <w:gridCol w:w="1161"/>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9" w:type="pct"/>
            <w:tcBorders>
              <w:tl2br w:val="nil"/>
              <w:tr2bl w:val="nil"/>
            </w:tcBorders>
            <w:vAlign w:val="center"/>
          </w:tcPr>
          <w:p>
            <w:pPr>
              <w:snapToGrid w:val="0"/>
              <w:jc w:val="center"/>
              <w:rPr>
                <w:rFonts w:ascii="宋体" w:hAnsi="宋体" w:cs="宋体"/>
                <w:b/>
                <w:bCs/>
                <w:szCs w:val="21"/>
              </w:rPr>
            </w:pPr>
            <w:r>
              <w:rPr>
                <w:rFonts w:hint="eastAsia" w:ascii="宋体" w:hAnsi="宋体" w:cs="宋体"/>
                <w:b/>
                <w:bCs/>
                <w:szCs w:val="21"/>
              </w:rPr>
              <w:t>序号</w:t>
            </w:r>
          </w:p>
        </w:tc>
        <w:tc>
          <w:tcPr>
            <w:tcW w:w="1384" w:type="pct"/>
            <w:tcBorders>
              <w:tl2br w:val="nil"/>
              <w:tr2bl w:val="nil"/>
            </w:tcBorders>
            <w:noWrap/>
            <w:vAlign w:val="center"/>
          </w:tcPr>
          <w:p>
            <w:pPr>
              <w:snapToGrid w:val="0"/>
              <w:jc w:val="center"/>
              <w:rPr>
                <w:rFonts w:ascii="宋体" w:hAnsi="宋体" w:cs="宋体"/>
                <w:b/>
                <w:bCs/>
                <w:szCs w:val="21"/>
              </w:rPr>
            </w:pPr>
            <w:r>
              <w:rPr>
                <w:rFonts w:hint="eastAsia" w:ascii="宋体" w:hAnsi="宋体" w:cs="宋体"/>
                <w:b/>
                <w:bCs/>
                <w:szCs w:val="21"/>
              </w:rPr>
              <w:t>设备名称</w:t>
            </w:r>
          </w:p>
        </w:tc>
        <w:tc>
          <w:tcPr>
            <w:tcW w:w="1349" w:type="pct"/>
            <w:tcBorders>
              <w:tl2br w:val="nil"/>
              <w:tr2bl w:val="nil"/>
            </w:tcBorders>
            <w:noWrap/>
            <w:vAlign w:val="center"/>
          </w:tcPr>
          <w:p>
            <w:pPr>
              <w:snapToGrid w:val="0"/>
              <w:jc w:val="center"/>
              <w:rPr>
                <w:rFonts w:ascii="宋体" w:hAnsi="宋体" w:cs="宋体"/>
                <w:b/>
                <w:bCs/>
                <w:szCs w:val="21"/>
              </w:rPr>
            </w:pPr>
            <w:r>
              <w:rPr>
                <w:rFonts w:hint="eastAsia" w:ascii="宋体" w:hAnsi="宋体" w:cs="宋体"/>
                <w:b/>
                <w:bCs/>
                <w:szCs w:val="21"/>
              </w:rPr>
              <w:t>技术参数</w:t>
            </w:r>
          </w:p>
        </w:tc>
        <w:tc>
          <w:tcPr>
            <w:tcW w:w="615" w:type="pct"/>
            <w:tcBorders>
              <w:tl2br w:val="nil"/>
              <w:tr2bl w:val="nil"/>
            </w:tcBorders>
            <w:noWrap/>
            <w:vAlign w:val="center"/>
          </w:tcPr>
          <w:p>
            <w:pPr>
              <w:snapToGrid w:val="0"/>
              <w:jc w:val="center"/>
              <w:rPr>
                <w:rFonts w:ascii="宋体" w:hAnsi="宋体" w:cs="宋体"/>
                <w:b/>
                <w:bCs/>
                <w:szCs w:val="21"/>
              </w:rPr>
            </w:pPr>
            <w:r>
              <w:rPr>
                <w:rFonts w:hint="eastAsia" w:ascii="宋体" w:hAnsi="宋体" w:cs="宋体"/>
                <w:b/>
                <w:bCs/>
                <w:szCs w:val="21"/>
              </w:rPr>
              <w:t>数量</w:t>
            </w:r>
          </w:p>
        </w:tc>
        <w:tc>
          <w:tcPr>
            <w:tcW w:w="1080" w:type="pct"/>
            <w:tcBorders>
              <w:tl2br w:val="nil"/>
              <w:tr2bl w:val="nil"/>
            </w:tcBorders>
            <w:noWrap/>
            <w:vAlign w:val="center"/>
          </w:tcPr>
          <w:p>
            <w:pPr>
              <w:snapToGrid w:val="0"/>
              <w:jc w:val="center"/>
              <w:rPr>
                <w:rFonts w:ascii="宋体" w:hAnsi="宋体" w:cs="宋体"/>
                <w:b/>
                <w:bCs/>
                <w:szCs w:val="21"/>
              </w:rPr>
            </w:pPr>
            <w:r>
              <w:rPr>
                <w:rFonts w:hint="eastAsia" w:ascii="宋体" w:hAnsi="宋体" w:cs="宋体"/>
                <w:b/>
                <w:bCs/>
                <w:szCs w:val="21"/>
              </w:rPr>
              <w:t>备注</w:t>
            </w:r>
          </w:p>
          <w:p>
            <w:pPr>
              <w:snapToGrid w:val="0"/>
              <w:jc w:val="center"/>
              <w:rPr>
                <w:rFonts w:ascii="宋体" w:hAnsi="宋体" w:cs="宋体"/>
                <w:b/>
                <w:bCs/>
                <w:szCs w:val="21"/>
              </w:rPr>
            </w:pPr>
            <w:r>
              <w:rPr>
                <w:rFonts w:hint="eastAsia" w:ascii="宋体" w:hAnsi="宋体" w:cs="宋体"/>
                <w:b/>
                <w:bCs/>
                <w:szCs w:val="21"/>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9" w:type="pct"/>
            <w:tcBorders>
              <w:tl2br w:val="nil"/>
              <w:tr2bl w:val="nil"/>
            </w:tcBorders>
            <w:vAlign w:val="center"/>
          </w:tcPr>
          <w:p>
            <w:pPr>
              <w:jc w:val="center"/>
              <w:rPr>
                <w:rFonts w:ascii="宋体" w:hAnsi="宋体" w:cs="宋体"/>
                <w:szCs w:val="21"/>
              </w:rPr>
            </w:pPr>
            <w:r>
              <w:rPr>
                <w:rFonts w:ascii="宋体" w:hAnsi="宋体" w:cs="宋体"/>
                <w:szCs w:val="21"/>
              </w:rPr>
              <w:t>1</w:t>
            </w:r>
          </w:p>
        </w:tc>
        <w:tc>
          <w:tcPr>
            <w:tcW w:w="1384" w:type="pct"/>
            <w:tcBorders>
              <w:tl2br w:val="nil"/>
              <w:tr2bl w:val="nil"/>
            </w:tcBorders>
            <w:noWrap/>
            <w:vAlign w:val="center"/>
          </w:tcPr>
          <w:p>
            <w:pPr>
              <w:jc w:val="center"/>
              <w:rPr>
                <w:rFonts w:ascii="宋体" w:hAnsi="宋体" w:cs="宋体"/>
                <w:szCs w:val="21"/>
              </w:rPr>
            </w:pPr>
            <w:r>
              <w:rPr>
                <w:rFonts w:hint="eastAsia" w:ascii="宋体" w:hAnsi="宋体" w:cs="宋体"/>
                <w:szCs w:val="21"/>
              </w:rPr>
              <w:t>餐厨垃圾处理设备</w:t>
            </w:r>
          </w:p>
        </w:tc>
        <w:tc>
          <w:tcPr>
            <w:tcW w:w="1349" w:type="pct"/>
            <w:tcBorders>
              <w:tl2br w:val="nil"/>
              <w:tr2bl w:val="nil"/>
            </w:tcBorders>
            <w:noWrap/>
            <w:vAlign w:val="center"/>
          </w:tcPr>
          <w:p>
            <w:pPr>
              <w:jc w:val="center"/>
              <w:rPr>
                <w:rFonts w:ascii="宋体" w:hAnsi="宋体" w:cs="宋体"/>
                <w:szCs w:val="21"/>
              </w:rPr>
            </w:pPr>
            <w:r>
              <w:rPr>
                <w:rFonts w:ascii="宋体" w:hAnsi="宋体" w:cs="宋体"/>
                <w:szCs w:val="21"/>
              </w:rPr>
              <w:t>JCF-AS500/18.5KW</w:t>
            </w:r>
          </w:p>
        </w:tc>
        <w:tc>
          <w:tcPr>
            <w:tcW w:w="615" w:type="pct"/>
            <w:tcBorders>
              <w:tl2br w:val="nil"/>
              <w:tr2bl w:val="nil"/>
            </w:tcBorders>
            <w:noWrap/>
            <w:vAlign w:val="center"/>
          </w:tcPr>
          <w:p>
            <w:pPr>
              <w:jc w:val="center"/>
              <w:rPr>
                <w:rFonts w:ascii="宋体" w:hAnsi="宋体" w:cs="宋体"/>
                <w:szCs w:val="21"/>
              </w:rPr>
            </w:pPr>
            <w:r>
              <w:rPr>
                <w:rFonts w:ascii="宋体" w:hAnsi="宋体" w:cs="宋体"/>
                <w:szCs w:val="21"/>
              </w:rPr>
              <w:t>3</w:t>
            </w:r>
          </w:p>
        </w:tc>
        <w:tc>
          <w:tcPr>
            <w:tcW w:w="1080" w:type="pct"/>
            <w:tcBorders>
              <w:tl2br w:val="nil"/>
              <w:tr2bl w:val="nil"/>
            </w:tcBorders>
            <w:noWrap/>
            <w:vAlign w:val="center"/>
          </w:tcPr>
          <w:p>
            <w:pPr>
              <w:ind w:firstLine="315" w:firstLineChars="150"/>
              <w:rPr>
                <w:rFonts w:ascii="宋体" w:hAnsi="宋体" w:cs="宋体"/>
                <w:szCs w:val="21"/>
              </w:rPr>
            </w:pPr>
            <w:r>
              <w:rPr>
                <w:rFonts w:hint="eastAsia" w:ascii="宋体" w:hAnsi="宋体" w:cs="宋体"/>
                <w:szCs w:val="21"/>
              </w:rPr>
              <w:t>垃圾站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9" w:type="pct"/>
            <w:tcBorders>
              <w:tl2br w:val="nil"/>
              <w:tr2bl w:val="nil"/>
            </w:tcBorders>
            <w:vAlign w:val="center"/>
          </w:tcPr>
          <w:p>
            <w:pPr>
              <w:jc w:val="center"/>
              <w:rPr>
                <w:rFonts w:ascii="宋体" w:hAnsi="宋体" w:cs="宋体"/>
                <w:szCs w:val="21"/>
              </w:rPr>
            </w:pPr>
            <w:r>
              <w:rPr>
                <w:rFonts w:ascii="宋体" w:hAnsi="宋体" w:cs="宋体"/>
                <w:szCs w:val="21"/>
              </w:rPr>
              <w:t>2</w:t>
            </w:r>
          </w:p>
        </w:tc>
        <w:tc>
          <w:tcPr>
            <w:tcW w:w="1384" w:type="pct"/>
            <w:tcBorders>
              <w:tl2br w:val="nil"/>
              <w:tr2bl w:val="nil"/>
            </w:tcBorders>
            <w:noWrap/>
            <w:vAlign w:val="center"/>
          </w:tcPr>
          <w:p>
            <w:pPr>
              <w:jc w:val="center"/>
              <w:rPr>
                <w:rFonts w:ascii="宋体" w:hAnsi="宋体" w:cs="宋体"/>
                <w:szCs w:val="21"/>
              </w:rPr>
            </w:pPr>
            <w:r>
              <w:rPr>
                <w:rFonts w:hint="eastAsia" w:ascii="宋体" w:hAnsi="宋体" w:cs="宋体"/>
                <w:szCs w:val="21"/>
              </w:rPr>
              <w:t>垃圾集装箱</w:t>
            </w:r>
          </w:p>
        </w:tc>
        <w:tc>
          <w:tcPr>
            <w:tcW w:w="1349" w:type="pct"/>
            <w:tcBorders>
              <w:tl2br w:val="nil"/>
              <w:tr2bl w:val="nil"/>
            </w:tcBorders>
            <w:noWrap/>
            <w:vAlign w:val="center"/>
          </w:tcPr>
          <w:p>
            <w:pPr>
              <w:jc w:val="center"/>
              <w:rPr>
                <w:rFonts w:ascii="宋体" w:hAnsi="宋体" w:cs="宋体"/>
                <w:szCs w:val="21"/>
              </w:rPr>
            </w:pPr>
            <w:r>
              <w:rPr>
                <w:rFonts w:ascii="宋体" w:hAnsi="宋体" w:cs="宋体"/>
                <w:szCs w:val="21"/>
              </w:rPr>
              <w:t>07JX-001578</w:t>
            </w:r>
          </w:p>
        </w:tc>
        <w:tc>
          <w:tcPr>
            <w:tcW w:w="615" w:type="pct"/>
            <w:tcBorders>
              <w:tl2br w:val="nil"/>
              <w:tr2bl w:val="nil"/>
            </w:tcBorders>
            <w:noWrap/>
            <w:vAlign w:val="center"/>
          </w:tcPr>
          <w:p>
            <w:pPr>
              <w:jc w:val="center"/>
              <w:rPr>
                <w:rFonts w:ascii="宋体" w:hAnsi="宋体" w:cs="宋体"/>
                <w:szCs w:val="21"/>
              </w:rPr>
            </w:pPr>
            <w:r>
              <w:rPr>
                <w:rFonts w:ascii="宋体" w:hAnsi="宋体" w:cs="宋体"/>
                <w:szCs w:val="21"/>
              </w:rPr>
              <w:t>2</w:t>
            </w:r>
          </w:p>
        </w:tc>
        <w:tc>
          <w:tcPr>
            <w:tcW w:w="1080" w:type="pct"/>
            <w:tcBorders>
              <w:tl2br w:val="nil"/>
              <w:tr2bl w:val="nil"/>
            </w:tcBorders>
            <w:noWrap/>
          </w:tcPr>
          <w:p>
            <w:pPr>
              <w:ind w:firstLine="315" w:firstLineChars="150"/>
              <w:rPr>
                <w:szCs w:val="21"/>
              </w:rPr>
            </w:pPr>
            <w:r>
              <w:rPr>
                <w:rFonts w:hint="eastAsia" w:ascii="宋体" w:hAnsi="宋体" w:cs="宋体"/>
                <w:szCs w:val="21"/>
              </w:rPr>
              <w:t>垃圾站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9" w:type="pct"/>
            <w:tcBorders>
              <w:tl2br w:val="nil"/>
              <w:tr2bl w:val="nil"/>
            </w:tcBorders>
            <w:vAlign w:val="center"/>
          </w:tcPr>
          <w:p>
            <w:pPr>
              <w:jc w:val="center"/>
              <w:rPr>
                <w:rFonts w:ascii="宋体" w:hAnsi="宋体" w:cs="宋体"/>
                <w:szCs w:val="21"/>
              </w:rPr>
            </w:pPr>
            <w:r>
              <w:rPr>
                <w:rFonts w:ascii="宋体" w:hAnsi="宋体" w:cs="宋体"/>
                <w:szCs w:val="21"/>
              </w:rPr>
              <w:t>3</w:t>
            </w:r>
          </w:p>
        </w:tc>
        <w:tc>
          <w:tcPr>
            <w:tcW w:w="1384" w:type="pct"/>
            <w:tcBorders>
              <w:tl2br w:val="nil"/>
              <w:tr2bl w:val="nil"/>
            </w:tcBorders>
            <w:noWrap/>
            <w:vAlign w:val="center"/>
          </w:tcPr>
          <w:p>
            <w:pPr>
              <w:jc w:val="center"/>
              <w:rPr>
                <w:rFonts w:ascii="宋体" w:hAnsi="宋体" w:cs="宋体"/>
                <w:szCs w:val="21"/>
              </w:rPr>
            </w:pPr>
            <w:r>
              <w:rPr>
                <w:rFonts w:ascii="宋体" w:hAnsi="宋体" w:cs="宋体"/>
                <w:szCs w:val="21"/>
              </w:rPr>
              <w:t>起重机</w:t>
            </w:r>
          </w:p>
        </w:tc>
        <w:tc>
          <w:tcPr>
            <w:tcW w:w="1349" w:type="pct"/>
            <w:tcBorders>
              <w:tl2br w:val="nil"/>
              <w:tr2bl w:val="nil"/>
            </w:tcBorders>
            <w:noWrap/>
            <w:vAlign w:val="center"/>
          </w:tcPr>
          <w:p>
            <w:pPr>
              <w:jc w:val="center"/>
              <w:rPr>
                <w:rFonts w:ascii="宋体" w:hAnsi="宋体" w:cs="宋体"/>
                <w:szCs w:val="21"/>
              </w:rPr>
            </w:pPr>
            <w:r>
              <w:rPr>
                <w:rFonts w:ascii="宋体" w:hAnsi="宋体" w:cs="宋体"/>
                <w:szCs w:val="21"/>
              </w:rPr>
              <w:t>红星三羊</w:t>
            </w:r>
          </w:p>
        </w:tc>
        <w:tc>
          <w:tcPr>
            <w:tcW w:w="615" w:type="pct"/>
            <w:tcBorders>
              <w:tl2br w:val="nil"/>
              <w:tr2bl w:val="nil"/>
            </w:tcBorders>
            <w:noWrap/>
            <w:vAlign w:val="center"/>
          </w:tcPr>
          <w:p>
            <w:pPr>
              <w:jc w:val="center"/>
              <w:rPr>
                <w:rFonts w:ascii="宋体" w:hAnsi="宋体" w:cs="宋体"/>
                <w:szCs w:val="21"/>
              </w:rPr>
            </w:pPr>
            <w:r>
              <w:rPr>
                <w:rFonts w:ascii="宋体" w:hAnsi="宋体" w:cs="宋体"/>
                <w:szCs w:val="21"/>
              </w:rPr>
              <w:t>1</w:t>
            </w:r>
          </w:p>
        </w:tc>
        <w:tc>
          <w:tcPr>
            <w:tcW w:w="1080" w:type="pct"/>
            <w:tcBorders>
              <w:tl2br w:val="nil"/>
              <w:tr2bl w:val="nil"/>
            </w:tcBorders>
            <w:noWrap/>
          </w:tcPr>
          <w:p>
            <w:pPr>
              <w:ind w:firstLine="315" w:firstLineChars="150"/>
              <w:rPr>
                <w:szCs w:val="21"/>
              </w:rPr>
            </w:pPr>
            <w:r>
              <w:rPr>
                <w:rFonts w:hint="eastAsia" w:ascii="宋体" w:hAnsi="宋体" w:cs="宋体"/>
                <w:szCs w:val="21"/>
              </w:rPr>
              <w:t>垃圾站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9" w:type="pct"/>
            <w:tcBorders>
              <w:tl2br w:val="nil"/>
              <w:tr2bl w:val="nil"/>
            </w:tcBorders>
            <w:vAlign w:val="center"/>
          </w:tcPr>
          <w:p>
            <w:pPr>
              <w:jc w:val="center"/>
              <w:rPr>
                <w:rFonts w:ascii="宋体" w:hAnsi="宋体" w:cs="宋体"/>
                <w:szCs w:val="21"/>
              </w:rPr>
            </w:pPr>
          </w:p>
        </w:tc>
        <w:tc>
          <w:tcPr>
            <w:tcW w:w="1384" w:type="pct"/>
            <w:tcBorders>
              <w:tl2br w:val="nil"/>
              <w:tr2bl w:val="nil"/>
            </w:tcBorders>
            <w:noWrap/>
            <w:vAlign w:val="center"/>
          </w:tcPr>
          <w:p>
            <w:pPr>
              <w:jc w:val="center"/>
              <w:rPr>
                <w:rFonts w:ascii="宋体" w:hAnsi="宋体" w:cs="宋体"/>
                <w:szCs w:val="21"/>
              </w:rPr>
            </w:pPr>
          </w:p>
        </w:tc>
        <w:tc>
          <w:tcPr>
            <w:tcW w:w="1349" w:type="pct"/>
            <w:tcBorders>
              <w:tl2br w:val="nil"/>
              <w:tr2bl w:val="nil"/>
            </w:tcBorders>
            <w:noWrap/>
            <w:vAlign w:val="center"/>
          </w:tcPr>
          <w:p>
            <w:pPr>
              <w:jc w:val="center"/>
              <w:rPr>
                <w:rFonts w:ascii="宋体" w:hAnsi="宋体" w:cs="宋体"/>
                <w:szCs w:val="21"/>
              </w:rPr>
            </w:pPr>
          </w:p>
        </w:tc>
        <w:tc>
          <w:tcPr>
            <w:tcW w:w="615" w:type="pct"/>
            <w:tcBorders>
              <w:tl2br w:val="nil"/>
              <w:tr2bl w:val="nil"/>
            </w:tcBorders>
            <w:noWrap/>
            <w:vAlign w:val="center"/>
          </w:tcPr>
          <w:p>
            <w:pPr>
              <w:jc w:val="center"/>
              <w:rPr>
                <w:rFonts w:ascii="宋体" w:hAnsi="宋体" w:cs="宋体"/>
                <w:szCs w:val="21"/>
              </w:rPr>
            </w:pPr>
          </w:p>
        </w:tc>
        <w:tc>
          <w:tcPr>
            <w:tcW w:w="1080" w:type="pct"/>
            <w:tcBorders>
              <w:tl2br w:val="nil"/>
              <w:tr2bl w:val="nil"/>
            </w:tcBorders>
            <w:noWrap/>
            <w:vAlign w:val="center"/>
          </w:tcPr>
          <w:p>
            <w:pPr>
              <w:jc w:val="center"/>
              <w:rPr>
                <w:rFonts w:ascii="宋体" w:hAnsi="宋体" w:cs="宋体"/>
                <w:szCs w:val="21"/>
              </w:rPr>
            </w:pPr>
          </w:p>
        </w:tc>
      </w:tr>
    </w:tbl>
    <w:p>
      <w:pPr>
        <w:pStyle w:val="64"/>
        <w:spacing w:line="360" w:lineRule="auto"/>
        <w:ind w:firstLine="480" w:firstLineChars="200"/>
        <w:rPr>
          <w:rFonts w:ascii="Times New Roman" w:hAnsi="Times New Roman" w:eastAsia="宋体" w:cs="Times New Roman"/>
          <w:sz w:val="24"/>
          <w:szCs w:val="24"/>
          <w:lang w:bidi="ar"/>
        </w:rPr>
      </w:pPr>
    </w:p>
    <w:p>
      <w:pPr>
        <w:pStyle w:val="64"/>
        <w:spacing w:line="360" w:lineRule="auto"/>
        <w:ind w:firstLine="480" w:firstLineChars="200"/>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办公楼、</w:t>
      </w:r>
      <w:r>
        <w:rPr>
          <w:rFonts w:ascii="Times New Roman" w:hAnsi="Times New Roman" w:eastAsia="宋体" w:cs="Times New Roman"/>
          <w:sz w:val="24"/>
          <w:szCs w:val="24"/>
          <w:lang w:bidi="ar"/>
        </w:rPr>
        <w:t>图书馆中央空调系统：</w:t>
      </w:r>
    </w:p>
    <w:tbl>
      <w:tblPr>
        <w:tblStyle w:val="5"/>
        <w:tblW w:w="55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603"/>
        <w:gridCol w:w="2437"/>
        <w:gridCol w:w="1164"/>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8" w:type="pct"/>
            <w:tcBorders>
              <w:tl2br w:val="nil"/>
              <w:tr2bl w:val="nil"/>
            </w:tcBorders>
            <w:vAlign w:val="center"/>
          </w:tcPr>
          <w:p>
            <w:pPr>
              <w:snapToGrid w:val="0"/>
              <w:jc w:val="center"/>
              <w:rPr>
                <w:rFonts w:ascii="宋体" w:hAnsi="宋体" w:cs="宋体"/>
                <w:b/>
                <w:bCs/>
                <w:szCs w:val="21"/>
              </w:rPr>
            </w:pPr>
            <w:r>
              <w:rPr>
                <w:rFonts w:hint="eastAsia" w:ascii="宋体" w:hAnsi="宋体" w:cs="宋体"/>
                <w:b/>
                <w:bCs/>
                <w:szCs w:val="21"/>
              </w:rPr>
              <w:t>序号</w:t>
            </w:r>
          </w:p>
        </w:tc>
        <w:tc>
          <w:tcPr>
            <w:tcW w:w="1368" w:type="pct"/>
            <w:tcBorders>
              <w:tl2br w:val="nil"/>
              <w:tr2bl w:val="nil"/>
            </w:tcBorders>
            <w:noWrap/>
            <w:vAlign w:val="center"/>
          </w:tcPr>
          <w:p>
            <w:pPr>
              <w:snapToGrid w:val="0"/>
              <w:jc w:val="center"/>
              <w:rPr>
                <w:rFonts w:ascii="宋体" w:hAnsi="宋体" w:cs="宋体"/>
                <w:b/>
                <w:bCs/>
                <w:szCs w:val="21"/>
              </w:rPr>
            </w:pPr>
            <w:r>
              <w:rPr>
                <w:rFonts w:hint="eastAsia" w:ascii="宋体" w:hAnsi="宋体" w:cs="宋体"/>
                <w:b/>
                <w:bCs/>
                <w:szCs w:val="21"/>
              </w:rPr>
              <w:t>设备名称</w:t>
            </w:r>
          </w:p>
        </w:tc>
        <w:tc>
          <w:tcPr>
            <w:tcW w:w="1281" w:type="pct"/>
            <w:tcBorders>
              <w:tl2br w:val="nil"/>
              <w:tr2bl w:val="nil"/>
            </w:tcBorders>
            <w:noWrap/>
            <w:vAlign w:val="center"/>
          </w:tcPr>
          <w:p>
            <w:pPr>
              <w:snapToGrid w:val="0"/>
              <w:jc w:val="center"/>
              <w:rPr>
                <w:rFonts w:ascii="宋体" w:hAnsi="宋体" w:cs="宋体"/>
                <w:b/>
                <w:bCs/>
                <w:szCs w:val="21"/>
              </w:rPr>
            </w:pPr>
            <w:r>
              <w:rPr>
                <w:rFonts w:hint="eastAsia" w:ascii="宋体" w:hAnsi="宋体" w:cs="宋体"/>
                <w:b/>
                <w:bCs/>
                <w:szCs w:val="21"/>
              </w:rPr>
              <w:t>技术参数</w:t>
            </w:r>
          </w:p>
        </w:tc>
        <w:tc>
          <w:tcPr>
            <w:tcW w:w="612" w:type="pct"/>
            <w:tcBorders>
              <w:tl2br w:val="nil"/>
              <w:tr2bl w:val="nil"/>
            </w:tcBorders>
            <w:noWrap/>
            <w:vAlign w:val="center"/>
          </w:tcPr>
          <w:p>
            <w:pPr>
              <w:snapToGrid w:val="0"/>
              <w:jc w:val="center"/>
              <w:rPr>
                <w:rFonts w:ascii="宋体" w:hAnsi="宋体" w:cs="宋体"/>
                <w:b/>
                <w:bCs/>
                <w:szCs w:val="21"/>
              </w:rPr>
            </w:pPr>
            <w:r>
              <w:rPr>
                <w:rFonts w:hint="eastAsia" w:ascii="宋体" w:hAnsi="宋体" w:cs="宋体"/>
                <w:b/>
                <w:bCs/>
                <w:szCs w:val="21"/>
              </w:rPr>
              <w:t>数量</w:t>
            </w:r>
          </w:p>
        </w:tc>
        <w:tc>
          <w:tcPr>
            <w:tcW w:w="1151" w:type="pct"/>
            <w:tcBorders>
              <w:tl2br w:val="nil"/>
              <w:tr2bl w:val="nil"/>
            </w:tcBorders>
            <w:noWrap/>
            <w:vAlign w:val="center"/>
          </w:tcPr>
          <w:p>
            <w:pPr>
              <w:snapToGrid w:val="0"/>
              <w:jc w:val="center"/>
              <w:rPr>
                <w:rFonts w:ascii="宋体" w:hAnsi="宋体" w:cs="宋体"/>
                <w:b/>
                <w:bCs/>
                <w:szCs w:val="21"/>
              </w:rPr>
            </w:pPr>
            <w:r>
              <w:rPr>
                <w:rFonts w:hint="eastAsia" w:ascii="宋体" w:hAnsi="宋体" w:cs="宋体"/>
                <w:b/>
                <w:bCs/>
                <w:szCs w:val="21"/>
              </w:rPr>
              <w:t>备注</w:t>
            </w:r>
          </w:p>
          <w:p>
            <w:pPr>
              <w:snapToGrid w:val="0"/>
              <w:jc w:val="center"/>
              <w:rPr>
                <w:rFonts w:ascii="宋体" w:hAnsi="宋体" w:cs="宋体"/>
                <w:b/>
                <w:bCs/>
                <w:szCs w:val="21"/>
              </w:rPr>
            </w:pPr>
            <w:r>
              <w:rPr>
                <w:rFonts w:hint="eastAsia" w:ascii="宋体" w:hAnsi="宋体" w:cs="宋体"/>
                <w:b/>
                <w:bCs/>
                <w:szCs w:val="21"/>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8" w:type="pct"/>
            <w:vMerge w:val="restart"/>
            <w:tcBorders>
              <w:tl2br w:val="nil"/>
              <w:tr2bl w:val="nil"/>
            </w:tcBorders>
            <w:vAlign w:val="center"/>
          </w:tcPr>
          <w:p>
            <w:pPr>
              <w:jc w:val="center"/>
              <w:rPr>
                <w:rFonts w:ascii="宋体" w:hAnsi="宋体" w:cs="宋体"/>
                <w:szCs w:val="21"/>
              </w:rPr>
            </w:pPr>
            <w:r>
              <w:rPr>
                <w:rFonts w:ascii="宋体" w:hAnsi="宋体" w:cs="宋体"/>
                <w:szCs w:val="21"/>
              </w:rPr>
              <w:t>1</w:t>
            </w:r>
          </w:p>
        </w:tc>
        <w:tc>
          <w:tcPr>
            <w:tcW w:w="1368" w:type="pct"/>
            <w:vMerge w:val="restart"/>
            <w:tcBorders>
              <w:tl2br w:val="nil"/>
              <w:tr2bl w:val="nil"/>
            </w:tcBorders>
            <w:noWrap/>
            <w:vAlign w:val="center"/>
          </w:tcPr>
          <w:p>
            <w:pPr>
              <w:jc w:val="center"/>
              <w:rPr>
                <w:rFonts w:ascii="宋体" w:hAnsi="宋体" w:cs="宋体"/>
                <w:szCs w:val="21"/>
              </w:rPr>
            </w:pPr>
            <w:r>
              <w:rPr>
                <w:rFonts w:hint="eastAsia" w:ascii="宋体" w:hAnsi="宋体" w:cs="宋体"/>
                <w:szCs w:val="21"/>
              </w:rPr>
              <w:t>冷水机组</w:t>
            </w:r>
          </w:p>
        </w:tc>
        <w:tc>
          <w:tcPr>
            <w:tcW w:w="1281" w:type="pct"/>
            <w:tcBorders>
              <w:tl2br w:val="nil"/>
              <w:tr2bl w:val="nil"/>
            </w:tcBorders>
            <w:noWrap/>
            <w:vAlign w:val="center"/>
          </w:tcPr>
          <w:p>
            <w:pPr>
              <w:jc w:val="center"/>
              <w:rPr>
                <w:rFonts w:ascii="宋体" w:hAnsi="宋体" w:cs="宋体"/>
                <w:szCs w:val="21"/>
              </w:rPr>
            </w:pPr>
            <w:r>
              <w:rPr>
                <w:rFonts w:hint="eastAsia" w:ascii="宋体" w:hAnsi="宋体" w:cs="宋体"/>
                <w:szCs w:val="21"/>
              </w:rPr>
              <w:t>品牌：开利，型号：</w:t>
            </w:r>
            <w:r>
              <w:rPr>
                <w:rFonts w:ascii="宋体" w:hAnsi="宋体" w:cs="宋体"/>
                <w:szCs w:val="21"/>
              </w:rPr>
              <w:t>30HXC165A制冷量580kW、功率118kW</w:t>
            </w:r>
          </w:p>
        </w:tc>
        <w:tc>
          <w:tcPr>
            <w:tcW w:w="612" w:type="pct"/>
            <w:tcBorders>
              <w:tl2br w:val="nil"/>
              <w:tr2bl w:val="nil"/>
            </w:tcBorders>
            <w:noWrap/>
            <w:vAlign w:val="center"/>
          </w:tcPr>
          <w:p>
            <w:pPr>
              <w:jc w:val="center"/>
              <w:rPr>
                <w:rFonts w:ascii="宋体" w:hAnsi="宋体" w:cs="宋体"/>
                <w:szCs w:val="21"/>
              </w:rPr>
            </w:pPr>
            <w:r>
              <w:rPr>
                <w:rFonts w:ascii="宋体" w:hAnsi="宋体" w:cs="宋体"/>
                <w:szCs w:val="21"/>
              </w:rPr>
              <w:t>2</w:t>
            </w:r>
          </w:p>
        </w:tc>
        <w:tc>
          <w:tcPr>
            <w:tcW w:w="1151"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8" w:type="pct"/>
            <w:vMerge w:val="continue"/>
            <w:tcBorders>
              <w:tl2br w:val="nil"/>
              <w:tr2bl w:val="nil"/>
            </w:tcBorders>
            <w:vAlign w:val="center"/>
          </w:tcPr>
          <w:p>
            <w:pPr>
              <w:jc w:val="center"/>
              <w:rPr>
                <w:rFonts w:ascii="宋体" w:hAnsi="宋体" w:cs="宋体"/>
                <w:szCs w:val="21"/>
              </w:rPr>
            </w:pPr>
          </w:p>
        </w:tc>
        <w:tc>
          <w:tcPr>
            <w:tcW w:w="1368" w:type="pct"/>
            <w:vMerge w:val="continue"/>
            <w:tcBorders>
              <w:tl2br w:val="nil"/>
              <w:tr2bl w:val="nil"/>
            </w:tcBorders>
            <w:noWrap/>
            <w:vAlign w:val="center"/>
          </w:tcPr>
          <w:p>
            <w:pPr>
              <w:jc w:val="center"/>
              <w:rPr>
                <w:rFonts w:ascii="宋体" w:hAnsi="宋体" w:cs="宋体"/>
                <w:szCs w:val="21"/>
              </w:rPr>
            </w:pPr>
          </w:p>
        </w:tc>
        <w:tc>
          <w:tcPr>
            <w:tcW w:w="1281" w:type="pct"/>
            <w:tcBorders>
              <w:tl2br w:val="nil"/>
              <w:tr2bl w:val="nil"/>
            </w:tcBorders>
            <w:noWrap/>
            <w:vAlign w:val="center"/>
          </w:tcPr>
          <w:p>
            <w:pPr>
              <w:jc w:val="center"/>
              <w:rPr>
                <w:rFonts w:ascii="宋体" w:hAnsi="宋体" w:cs="宋体"/>
                <w:szCs w:val="21"/>
              </w:rPr>
            </w:pPr>
            <w:r>
              <w:rPr>
                <w:rFonts w:hint="eastAsia" w:ascii="宋体" w:hAnsi="宋体" w:cs="宋体"/>
                <w:szCs w:val="21"/>
              </w:rPr>
              <w:t>品牌：顿汉布什，型号：</w:t>
            </w:r>
            <w:r>
              <w:rPr>
                <w:rFonts w:ascii="宋体" w:hAnsi="宋体" w:cs="宋体"/>
                <w:szCs w:val="21"/>
              </w:rPr>
              <w:t>WCTX54TRD,制冷量1120kW、功率230.7kW</w:t>
            </w:r>
          </w:p>
        </w:tc>
        <w:tc>
          <w:tcPr>
            <w:tcW w:w="612" w:type="pct"/>
            <w:tcBorders>
              <w:tl2br w:val="nil"/>
              <w:tr2bl w:val="nil"/>
            </w:tcBorders>
            <w:noWrap/>
            <w:vAlign w:val="center"/>
          </w:tcPr>
          <w:p>
            <w:pPr>
              <w:jc w:val="center"/>
              <w:rPr>
                <w:rFonts w:ascii="宋体" w:hAnsi="宋体" w:cs="宋体"/>
                <w:szCs w:val="21"/>
              </w:rPr>
            </w:pPr>
            <w:r>
              <w:rPr>
                <w:rFonts w:ascii="宋体" w:hAnsi="宋体" w:cs="宋体"/>
                <w:szCs w:val="21"/>
              </w:rPr>
              <w:t>2</w:t>
            </w:r>
          </w:p>
        </w:tc>
        <w:tc>
          <w:tcPr>
            <w:tcW w:w="1151"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8" w:type="pct"/>
            <w:vMerge w:val="restart"/>
            <w:tcBorders>
              <w:tl2br w:val="nil"/>
              <w:tr2bl w:val="nil"/>
            </w:tcBorders>
            <w:vAlign w:val="center"/>
          </w:tcPr>
          <w:p>
            <w:pPr>
              <w:jc w:val="center"/>
              <w:rPr>
                <w:rFonts w:ascii="宋体" w:hAnsi="宋体" w:cs="宋体"/>
                <w:szCs w:val="21"/>
              </w:rPr>
            </w:pPr>
            <w:r>
              <w:rPr>
                <w:rFonts w:ascii="宋体" w:hAnsi="宋体" w:cs="宋体"/>
                <w:szCs w:val="21"/>
              </w:rPr>
              <w:t>2</w:t>
            </w:r>
          </w:p>
        </w:tc>
        <w:tc>
          <w:tcPr>
            <w:tcW w:w="1368" w:type="pct"/>
            <w:vMerge w:val="restart"/>
            <w:tcBorders>
              <w:tl2br w:val="nil"/>
              <w:tr2bl w:val="nil"/>
            </w:tcBorders>
            <w:noWrap/>
            <w:vAlign w:val="center"/>
          </w:tcPr>
          <w:p>
            <w:pPr>
              <w:jc w:val="center"/>
              <w:rPr>
                <w:rFonts w:ascii="宋体" w:hAnsi="宋体" w:cs="宋体"/>
                <w:szCs w:val="21"/>
              </w:rPr>
            </w:pPr>
            <w:r>
              <w:rPr>
                <w:rFonts w:hint="eastAsia" w:ascii="宋体" w:hAnsi="宋体" w:cs="宋体"/>
                <w:szCs w:val="21"/>
              </w:rPr>
              <w:t>冷水系统补水泵</w:t>
            </w:r>
          </w:p>
        </w:tc>
        <w:tc>
          <w:tcPr>
            <w:tcW w:w="1281" w:type="pct"/>
            <w:tcBorders>
              <w:tl2br w:val="nil"/>
              <w:tr2bl w:val="nil"/>
            </w:tcBorders>
            <w:noWrap/>
            <w:vAlign w:val="center"/>
          </w:tcPr>
          <w:p>
            <w:pPr>
              <w:jc w:val="center"/>
              <w:rPr>
                <w:rFonts w:ascii="宋体" w:hAnsi="宋体" w:cs="宋体"/>
                <w:szCs w:val="21"/>
              </w:rPr>
            </w:pPr>
            <w:r>
              <w:rPr>
                <w:rFonts w:hint="eastAsia" w:ascii="宋体" w:hAnsi="宋体" w:cs="宋体"/>
                <w:szCs w:val="21"/>
              </w:rPr>
              <w:t>功率</w:t>
            </w:r>
            <w:r>
              <w:rPr>
                <w:rFonts w:ascii="宋体" w:hAnsi="宋体" w:cs="宋体"/>
                <w:szCs w:val="21"/>
              </w:rPr>
              <w:t>1.5kW</w:t>
            </w:r>
          </w:p>
        </w:tc>
        <w:tc>
          <w:tcPr>
            <w:tcW w:w="612" w:type="pct"/>
            <w:tcBorders>
              <w:tl2br w:val="nil"/>
              <w:tr2bl w:val="nil"/>
            </w:tcBorders>
            <w:noWrap/>
            <w:vAlign w:val="center"/>
          </w:tcPr>
          <w:p>
            <w:pPr>
              <w:jc w:val="center"/>
              <w:rPr>
                <w:rFonts w:ascii="宋体" w:hAnsi="宋体" w:cs="宋体"/>
                <w:szCs w:val="21"/>
              </w:rPr>
            </w:pPr>
            <w:r>
              <w:rPr>
                <w:rFonts w:ascii="宋体" w:hAnsi="宋体" w:cs="宋体"/>
                <w:szCs w:val="21"/>
              </w:rPr>
              <w:t>2</w:t>
            </w:r>
          </w:p>
        </w:tc>
        <w:tc>
          <w:tcPr>
            <w:tcW w:w="1151"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8" w:type="pct"/>
            <w:vMerge w:val="continue"/>
            <w:tcBorders>
              <w:tl2br w:val="nil"/>
              <w:tr2bl w:val="nil"/>
            </w:tcBorders>
            <w:vAlign w:val="center"/>
          </w:tcPr>
          <w:p>
            <w:pPr>
              <w:jc w:val="center"/>
              <w:rPr>
                <w:rFonts w:ascii="宋体" w:hAnsi="宋体" w:cs="宋体"/>
                <w:szCs w:val="21"/>
              </w:rPr>
            </w:pPr>
          </w:p>
        </w:tc>
        <w:tc>
          <w:tcPr>
            <w:tcW w:w="1368" w:type="pct"/>
            <w:vMerge w:val="continue"/>
            <w:tcBorders>
              <w:tl2br w:val="nil"/>
              <w:tr2bl w:val="nil"/>
            </w:tcBorders>
            <w:noWrap/>
            <w:vAlign w:val="center"/>
          </w:tcPr>
          <w:p>
            <w:pPr>
              <w:jc w:val="center"/>
              <w:rPr>
                <w:rFonts w:ascii="宋体" w:hAnsi="宋体" w:cs="宋体"/>
                <w:szCs w:val="21"/>
              </w:rPr>
            </w:pPr>
          </w:p>
        </w:tc>
        <w:tc>
          <w:tcPr>
            <w:tcW w:w="1281" w:type="pct"/>
            <w:tcBorders>
              <w:tl2br w:val="nil"/>
              <w:tr2bl w:val="nil"/>
            </w:tcBorders>
            <w:noWrap/>
            <w:vAlign w:val="center"/>
          </w:tcPr>
          <w:p>
            <w:pPr>
              <w:jc w:val="center"/>
              <w:rPr>
                <w:rFonts w:ascii="宋体" w:hAnsi="宋体" w:cs="宋体"/>
                <w:szCs w:val="21"/>
              </w:rPr>
            </w:pPr>
            <w:r>
              <w:rPr>
                <w:rFonts w:hint="eastAsia" w:ascii="宋体" w:hAnsi="宋体" w:cs="宋体"/>
                <w:szCs w:val="21"/>
              </w:rPr>
              <w:t>功率</w:t>
            </w:r>
            <w:r>
              <w:rPr>
                <w:rFonts w:ascii="宋体" w:hAnsi="宋体" w:cs="宋体"/>
                <w:szCs w:val="21"/>
              </w:rPr>
              <w:t>1.5kW</w:t>
            </w:r>
          </w:p>
        </w:tc>
        <w:tc>
          <w:tcPr>
            <w:tcW w:w="612" w:type="pct"/>
            <w:tcBorders>
              <w:tl2br w:val="nil"/>
              <w:tr2bl w:val="nil"/>
            </w:tcBorders>
            <w:noWrap/>
            <w:vAlign w:val="center"/>
          </w:tcPr>
          <w:p>
            <w:pPr>
              <w:jc w:val="center"/>
              <w:rPr>
                <w:rFonts w:ascii="宋体" w:hAnsi="宋体" w:cs="宋体"/>
                <w:szCs w:val="21"/>
              </w:rPr>
            </w:pPr>
            <w:r>
              <w:rPr>
                <w:rFonts w:ascii="宋体" w:hAnsi="宋体" w:cs="宋体"/>
                <w:szCs w:val="21"/>
              </w:rPr>
              <w:t>2</w:t>
            </w:r>
          </w:p>
        </w:tc>
        <w:tc>
          <w:tcPr>
            <w:tcW w:w="1151"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8" w:type="pct"/>
            <w:vMerge w:val="restart"/>
            <w:tcBorders>
              <w:tl2br w:val="nil"/>
              <w:tr2bl w:val="nil"/>
            </w:tcBorders>
            <w:vAlign w:val="center"/>
          </w:tcPr>
          <w:p>
            <w:pPr>
              <w:jc w:val="center"/>
              <w:rPr>
                <w:rFonts w:ascii="宋体" w:hAnsi="宋体" w:cs="宋体"/>
                <w:szCs w:val="21"/>
              </w:rPr>
            </w:pPr>
            <w:r>
              <w:rPr>
                <w:rFonts w:ascii="宋体" w:hAnsi="宋体" w:cs="宋体"/>
                <w:szCs w:val="21"/>
              </w:rPr>
              <w:t>3</w:t>
            </w:r>
          </w:p>
        </w:tc>
        <w:tc>
          <w:tcPr>
            <w:tcW w:w="1368" w:type="pct"/>
            <w:vMerge w:val="restart"/>
            <w:tcBorders>
              <w:tl2br w:val="nil"/>
              <w:tr2bl w:val="nil"/>
            </w:tcBorders>
            <w:noWrap/>
            <w:vAlign w:val="center"/>
          </w:tcPr>
          <w:p>
            <w:pPr>
              <w:jc w:val="center"/>
              <w:rPr>
                <w:rFonts w:ascii="宋体" w:hAnsi="宋体" w:cs="宋体"/>
                <w:szCs w:val="21"/>
              </w:rPr>
            </w:pPr>
            <w:r>
              <w:rPr>
                <w:rFonts w:hint="eastAsia" w:ascii="宋体" w:hAnsi="宋体" w:cs="宋体"/>
                <w:szCs w:val="21"/>
              </w:rPr>
              <w:t>冷冻泵</w:t>
            </w:r>
          </w:p>
        </w:tc>
        <w:tc>
          <w:tcPr>
            <w:tcW w:w="1281" w:type="pct"/>
            <w:tcBorders>
              <w:tl2br w:val="nil"/>
              <w:tr2bl w:val="nil"/>
            </w:tcBorders>
            <w:noWrap/>
            <w:vAlign w:val="center"/>
          </w:tcPr>
          <w:p>
            <w:pPr>
              <w:jc w:val="center"/>
              <w:rPr>
                <w:rFonts w:ascii="宋体" w:hAnsi="宋体" w:cs="宋体"/>
                <w:szCs w:val="21"/>
              </w:rPr>
            </w:pPr>
            <w:r>
              <w:rPr>
                <w:rFonts w:hint="eastAsia" w:ascii="宋体" w:hAnsi="宋体" w:cs="宋体"/>
                <w:szCs w:val="21"/>
              </w:rPr>
              <w:t>功率</w:t>
            </w:r>
            <w:r>
              <w:rPr>
                <w:rFonts w:ascii="宋体" w:hAnsi="宋体" w:cs="宋体"/>
                <w:szCs w:val="21"/>
              </w:rPr>
              <w:t>15kW</w:t>
            </w:r>
          </w:p>
        </w:tc>
        <w:tc>
          <w:tcPr>
            <w:tcW w:w="612" w:type="pct"/>
            <w:tcBorders>
              <w:tl2br w:val="nil"/>
              <w:tr2bl w:val="nil"/>
            </w:tcBorders>
            <w:noWrap/>
            <w:vAlign w:val="center"/>
          </w:tcPr>
          <w:p>
            <w:pPr>
              <w:jc w:val="center"/>
              <w:rPr>
                <w:rFonts w:ascii="宋体" w:hAnsi="宋体" w:cs="宋体"/>
                <w:szCs w:val="21"/>
              </w:rPr>
            </w:pPr>
            <w:r>
              <w:rPr>
                <w:rFonts w:ascii="宋体" w:hAnsi="宋体" w:cs="宋体"/>
                <w:szCs w:val="21"/>
              </w:rPr>
              <w:t>3</w:t>
            </w:r>
          </w:p>
        </w:tc>
        <w:tc>
          <w:tcPr>
            <w:tcW w:w="1151"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8" w:type="pct"/>
            <w:vMerge w:val="continue"/>
            <w:tcBorders>
              <w:tl2br w:val="nil"/>
              <w:tr2bl w:val="nil"/>
            </w:tcBorders>
            <w:vAlign w:val="center"/>
          </w:tcPr>
          <w:p>
            <w:pPr>
              <w:jc w:val="center"/>
              <w:rPr>
                <w:rFonts w:ascii="宋体" w:hAnsi="宋体" w:cs="宋体"/>
                <w:szCs w:val="21"/>
              </w:rPr>
            </w:pPr>
          </w:p>
        </w:tc>
        <w:tc>
          <w:tcPr>
            <w:tcW w:w="1368" w:type="pct"/>
            <w:vMerge w:val="continue"/>
            <w:tcBorders>
              <w:tl2br w:val="nil"/>
              <w:tr2bl w:val="nil"/>
            </w:tcBorders>
            <w:noWrap/>
            <w:vAlign w:val="center"/>
          </w:tcPr>
          <w:p>
            <w:pPr>
              <w:jc w:val="center"/>
              <w:rPr>
                <w:rFonts w:ascii="宋体" w:hAnsi="宋体" w:cs="宋体"/>
                <w:szCs w:val="21"/>
              </w:rPr>
            </w:pPr>
          </w:p>
        </w:tc>
        <w:tc>
          <w:tcPr>
            <w:tcW w:w="1281" w:type="pct"/>
            <w:tcBorders>
              <w:tl2br w:val="nil"/>
              <w:tr2bl w:val="nil"/>
            </w:tcBorders>
            <w:noWrap/>
            <w:vAlign w:val="center"/>
          </w:tcPr>
          <w:p>
            <w:pPr>
              <w:jc w:val="center"/>
              <w:rPr>
                <w:rFonts w:ascii="宋体" w:hAnsi="宋体" w:cs="宋体"/>
                <w:szCs w:val="21"/>
              </w:rPr>
            </w:pPr>
            <w:r>
              <w:rPr>
                <w:rFonts w:hint="eastAsia" w:ascii="宋体" w:hAnsi="宋体" w:cs="宋体"/>
                <w:szCs w:val="21"/>
              </w:rPr>
              <w:t>功率</w:t>
            </w:r>
            <w:r>
              <w:rPr>
                <w:rFonts w:ascii="宋体" w:hAnsi="宋体" w:cs="宋体"/>
                <w:szCs w:val="21"/>
              </w:rPr>
              <w:t>55kW</w:t>
            </w:r>
          </w:p>
        </w:tc>
        <w:tc>
          <w:tcPr>
            <w:tcW w:w="612" w:type="pct"/>
            <w:tcBorders>
              <w:tl2br w:val="nil"/>
              <w:tr2bl w:val="nil"/>
            </w:tcBorders>
            <w:noWrap/>
            <w:vAlign w:val="center"/>
          </w:tcPr>
          <w:p>
            <w:pPr>
              <w:jc w:val="center"/>
              <w:rPr>
                <w:rFonts w:ascii="宋体" w:hAnsi="宋体" w:cs="宋体"/>
                <w:szCs w:val="21"/>
              </w:rPr>
            </w:pPr>
            <w:r>
              <w:rPr>
                <w:rFonts w:ascii="宋体" w:hAnsi="宋体" w:cs="宋体"/>
                <w:szCs w:val="21"/>
              </w:rPr>
              <w:t>3</w:t>
            </w:r>
          </w:p>
        </w:tc>
        <w:tc>
          <w:tcPr>
            <w:tcW w:w="1151"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8" w:type="pct"/>
            <w:vMerge w:val="restart"/>
            <w:tcBorders>
              <w:tl2br w:val="nil"/>
              <w:tr2bl w:val="nil"/>
            </w:tcBorders>
            <w:vAlign w:val="center"/>
          </w:tcPr>
          <w:p>
            <w:pPr>
              <w:jc w:val="center"/>
              <w:rPr>
                <w:rFonts w:ascii="宋体" w:hAnsi="宋体" w:cs="宋体"/>
                <w:szCs w:val="21"/>
              </w:rPr>
            </w:pPr>
            <w:r>
              <w:rPr>
                <w:rFonts w:ascii="宋体" w:hAnsi="宋体" w:cs="宋体"/>
                <w:szCs w:val="21"/>
              </w:rPr>
              <w:t>4</w:t>
            </w:r>
          </w:p>
        </w:tc>
        <w:tc>
          <w:tcPr>
            <w:tcW w:w="1368" w:type="pct"/>
            <w:vMerge w:val="restart"/>
            <w:tcBorders>
              <w:tl2br w:val="nil"/>
              <w:tr2bl w:val="nil"/>
            </w:tcBorders>
            <w:noWrap/>
            <w:vAlign w:val="center"/>
          </w:tcPr>
          <w:p>
            <w:pPr>
              <w:jc w:val="center"/>
              <w:rPr>
                <w:rFonts w:ascii="宋体" w:hAnsi="宋体" w:cs="宋体"/>
                <w:szCs w:val="21"/>
              </w:rPr>
            </w:pPr>
            <w:r>
              <w:rPr>
                <w:rFonts w:hint="eastAsia" w:ascii="宋体" w:hAnsi="宋体" w:cs="宋体"/>
                <w:szCs w:val="21"/>
              </w:rPr>
              <w:t>冷却泵</w:t>
            </w:r>
          </w:p>
        </w:tc>
        <w:tc>
          <w:tcPr>
            <w:tcW w:w="1281" w:type="pct"/>
            <w:tcBorders>
              <w:tl2br w:val="nil"/>
              <w:tr2bl w:val="nil"/>
            </w:tcBorders>
            <w:noWrap/>
            <w:vAlign w:val="center"/>
          </w:tcPr>
          <w:p>
            <w:pPr>
              <w:jc w:val="center"/>
              <w:rPr>
                <w:rFonts w:ascii="宋体" w:hAnsi="宋体" w:cs="宋体"/>
                <w:szCs w:val="21"/>
              </w:rPr>
            </w:pPr>
            <w:r>
              <w:rPr>
                <w:rFonts w:hint="eastAsia" w:ascii="宋体" w:hAnsi="宋体" w:cs="宋体"/>
                <w:szCs w:val="21"/>
              </w:rPr>
              <w:t>功率</w:t>
            </w:r>
            <w:r>
              <w:rPr>
                <w:rFonts w:ascii="宋体" w:hAnsi="宋体" w:cs="宋体"/>
                <w:szCs w:val="21"/>
              </w:rPr>
              <w:t>15kW</w:t>
            </w:r>
          </w:p>
        </w:tc>
        <w:tc>
          <w:tcPr>
            <w:tcW w:w="612" w:type="pct"/>
            <w:tcBorders>
              <w:tl2br w:val="nil"/>
              <w:tr2bl w:val="nil"/>
            </w:tcBorders>
            <w:noWrap/>
            <w:vAlign w:val="center"/>
          </w:tcPr>
          <w:p>
            <w:pPr>
              <w:jc w:val="center"/>
              <w:rPr>
                <w:rFonts w:ascii="宋体" w:hAnsi="宋体" w:cs="宋体"/>
                <w:szCs w:val="21"/>
              </w:rPr>
            </w:pPr>
            <w:r>
              <w:rPr>
                <w:rFonts w:ascii="宋体" w:hAnsi="宋体" w:cs="宋体"/>
                <w:szCs w:val="21"/>
              </w:rPr>
              <w:t>3</w:t>
            </w:r>
          </w:p>
        </w:tc>
        <w:tc>
          <w:tcPr>
            <w:tcW w:w="1151"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8" w:type="pct"/>
            <w:vMerge w:val="continue"/>
            <w:tcBorders>
              <w:tl2br w:val="nil"/>
              <w:tr2bl w:val="nil"/>
            </w:tcBorders>
            <w:vAlign w:val="center"/>
          </w:tcPr>
          <w:p>
            <w:pPr>
              <w:jc w:val="center"/>
              <w:rPr>
                <w:rFonts w:ascii="宋体" w:hAnsi="宋体" w:cs="宋体"/>
                <w:szCs w:val="21"/>
              </w:rPr>
            </w:pPr>
          </w:p>
        </w:tc>
        <w:tc>
          <w:tcPr>
            <w:tcW w:w="1368" w:type="pct"/>
            <w:vMerge w:val="continue"/>
            <w:tcBorders>
              <w:tl2br w:val="nil"/>
              <w:tr2bl w:val="nil"/>
            </w:tcBorders>
            <w:noWrap/>
            <w:vAlign w:val="center"/>
          </w:tcPr>
          <w:p>
            <w:pPr>
              <w:jc w:val="center"/>
              <w:rPr>
                <w:rFonts w:ascii="宋体" w:hAnsi="宋体" w:cs="宋体"/>
                <w:szCs w:val="21"/>
              </w:rPr>
            </w:pPr>
          </w:p>
        </w:tc>
        <w:tc>
          <w:tcPr>
            <w:tcW w:w="1281" w:type="pct"/>
            <w:tcBorders>
              <w:tl2br w:val="nil"/>
              <w:tr2bl w:val="nil"/>
            </w:tcBorders>
            <w:noWrap/>
            <w:vAlign w:val="center"/>
          </w:tcPr>
          <w:p>
            <w:pPr>
              <w:jc w:val="center"/>
              <w:rPr>
                <w:rFonts w:ascii="宋体" w:hAnsi="宋体" w:cs="宋体"/>
                <w:szCs w:val="21"/>
              </w:rPr>
            </w:pPr>
            <w:r>
              <w:rPr>
                <w:rFonts w:hint="eastAsia" w:ascii="宋体" w:hAnsi="宋体" w:cs="宋体"/>
                <w:szCs w:val="21"/>
              </w:rPr>
              <w:t>功率</w:t>
            </w:r>
            <w:r>
              <w:rPr>
                <w:rFonts w:ascii="宋体" w:hAnsi="宋体" w:cs="宋体"/>
                <w:szCs w:val="21"/>
              </w:rPr>
              <w:t>45kW</w:t>
            </w:r>
          </w:p>
        </w:tc>
        <w:tc>
          <w:tcPr>
            <w:tcW w:w="612" w:type="pct"/>
            <w:tcBorders>
              <w:tl2br w:val="nil"/>
              <w:tr2bl w:val="nil"/>
            </w:tcBorders>
            <w:noWrap/>
            <w:vAlign w:val="center"/>
          </w:tcPr>
          <w:p>
            <w:pPr>
              <w:jc w:val="center"/>
              <w:rPr>
                <w:rFonts w:ascii="宋体" w:hAnsi="宋体" w:cs="宋体"/>
                <w:szCs w:val="21"/>
              </w:rPr>
            </w:pPr>
            <w:r>
              <w:rPr>
                <w:rFonts w:ascii="宋体" w:hAnsi="宋体" w:cs="宋体"/>
                <w:szCs w:val="21"/>
              </w:rPr>
              <w:t>3</w:t>
            </w:r>
          </w:p>
        </w:tc>
        <w:tc>
          <w:tcPr>
            <w:tcW w:w="1151"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8" w:type="pct"/>
            <w:tcBorders>
              <w:tl2br w:val="nil"/>
              <w:tr2bl w:val="nil"/>
            </w:tcBorders>
            <w:vAlign w:val="center"/>
          </w:tcPr>
          <w:p>
            <w:pPr>
              <w:jc w:val="center"/>
              <w:rPr>
                <w:rFonts w:ascii="宋体" w:hAnsi="宋体" w:cs="宋体"/>
                <w:szCs w:val="21"/>
              </w:rPr>
            </w:pPr>
            <w:r>
              <w:rPr>
                <w:rFonts w:ascii="宋体" w:hAnsi="宋体" w:cs="宋体"/>
                <w:szCs w:val="21"/>
              </w:rPr>
              <w:t>5</w:t>
            </w:r>
          </w:p>
        </w:tc>
        <w:tc>
          <w:tcPr>
            <w:tcW w:w="1368" w:type="pct"/>
            <w:tcBorders>
              <w:tl2br w:val="nil"/>
              <w:tr2bl w:val="nil"/>
            </w:tcBorders>
            <w:noWrap/>
            <w:vAlign w:val="center"/>
          </w:tcPr>
          <w:p>
            <w:pPr>
              <w:jc w:val="center"/>
              <w:rPr>
                <w:rFonts w:ascii="宋体" w:hAnsi="宋体" w:cs="宋体"/>
                <w:szCs w:val="21"/>
              </w:rPr>
            </w:pPr>
            <w:r>
              <w:rPr>
                <w:rFonts w:hint="eastAsia" w:ascii="宋体" w:hAnsi="宋体" w:cs="宋体"/>
                <w:szCs w:val="21"/>
              </w:rPr>
              <w:t>乙二醇泵</w:t>
            </w:r>
          </w:p>
        </w:tc>
        <w:tc>
          <w:tcPr>
            <w:tcW w:w="1281" w:type="pct"/>
            <w:tcBorders>
              <w:tl2br w:val="nil"/>
              <w:tr2bl w:val="nil"/>
            </w:tcBorders>
            <w:noWrap/>
            <w:vAlign w:val="center"/>
          </w:tcPr>
          <w:p>
            <w:pPr>
              <w:jc w:val="center"/>
              <w:rPr>
                <w:rFonts w:ascii="宋体" w:hAnsi="宋体" w:cs="宋体"/>
                <w:szCs w:val="21"/>
              </w:rPr>
            </w:pPr>
            <w:r>
              <w:rPr>
                <w:rFonts w:hint="eastAsia" w:ascii="宋体" w:hAnsi="宋体" w:cs="宋体"/>
                <w:szCs w:val="21"/>
              </w:rPr>
              <w:t>功率</w:t>
            </w:r>
            <w:r>
              <w:rPr>
                <w:rFonts w:ascii="宋体" w:hAnsi="宋体" w:cs="宋体"/>
                <w:szCs w:val="21"/>
              </w:rPr>
              <w:t>30kW</w:t>
            </w:r>
          </w:p>
        </w:tc>
        <w:tc>
          <w:tcPr>
            <w:tcW w:w="612" w:type="pct"/>
            <w:tcBorders>
              <w:tl2br w:val="nil"/>
              <w:tr2bl w:val="nil"/>
            </w:tcBorders>
            <w:noWrap/>
            <w:vAlign w:val="center"/>
          </w:tcPr>
          <w:p>
            <w:pPr>
              <w:jc w:val="center"/>
              <w:rPr>
                <w:rFonts w:ascii="宋体" w:hAnsi="宋体" w:cs="宋体"/>
                <w:szCs w:val="21"/>
              </w:rPr>
            </w:pPr>
            <w:r>
              <w:rPr>
                <w:rFonts w:ascii="宋体" w:hAnsi="宋体" w:cs="宋体"/>
                <w:szCs w:val="21"/>
              </w:rPr>
              <w:t>2</w:t>
            </w:r>
          </w:p>
        </w:tc>
        <w:tc>
          <w:tcPr>
            <w:tcW w:w="1151"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8" w:type="pct"/>
            <w:vMerge w:val="restart"/>
            <w:tcBorders>
              <w:tl2br w:val="nil"/>
              <w:tr2bl w:val="nil"/>
            </w:tcBorders>
            <w:vAlign w:val="center"/>
          </w:tcPr>
          <w:p>
            <w:pPr>
              <w:jc w:val="center"/>
              <w:rPr>
                <w:rFonts w:ascii="宋体" w:hAnsi="宋体" w:cs="宋体"/>
                <w:szCs w:val="21"/>
              </w:rPr>
            </w:pPr>
            <w:r>
              <w:rPr>
                <w:rFonts w:ascii="宋体" w:hAnsi="宋体" w:cs="宋体"/>
                <w:szCs w:val="21"/>
              </w:rPr>
              <w:t>6</w:t>
            </w:r>
          </w:p>
        </w:tc>
        <w:tc>
          <w:tcPr>
            <w:tcW w:w="1368" w:type="pct"/>
            <w:vMerge w:val="restart"/>
            <w:tcBorders>
              <w:tl2br w:val="nil"/>
              <w:tr2bl w:val="nil"/>
            </w:tcBorders>
            <w:noWrap/>
            <w:vAlign w:val="center"/>
          </w:tcPr>
          <w:p>
            <w:pPr>
              <w:jc w:val="center"/>
              <w:rPr>
                <w:rFonts w:ascii="宋体" w:hAnsi="宋体" w:cs="宋体"/>
                <w:szCs w:val="21"/>
              </w:rPr>
            </w:pPr>
            <w:r>
              <w:rPr>
                <w:rFonts w:hint="eastAsia" w:ascii="宋体" w:hAnsi="宋体" w:cs="宋体"/>
                <w:szCs w:val="21"/>
              </w:rPr>
              <w:t>风机盘管</w:t>
            </w:r>
          </w:p>
        </w:tc>
        <w:tc>
          <w:tcPr>
            <w:tcW w:w="1281" w:type="pct"/>
            <w:tcBorders>
              <w:tl2br w:val="nil"/>
              <w:tr2bl w:val="nil"/>
            </w:tcBorders>
            <w:noWrap/>
            <w:vAlign w:val="center"/>
          </w:tcPr>
          <w:p>
            <w:pPr>
              <w:jc w:val="center"/>
              <w:rPr>
                <w:rFonts w:ascii="宋体" w:hAnsi="宋体" w:cs="宋体"/>
                <w:szCs w:val="21"/>
              </w:rPr>
            </w:pPr>
            <w:r>
              <w:rPr>
                <w:rFonts w:hint="eastAsia" w:ascii="宋体" w:hAnsi="宋体" w:cs="宋体"/>
                <w:szCs w:val="21"/>
              </w:rPr>
              <w:t>卧式暗装，功率：</w:t>
            </w:r>
            <w:r>
              <w:rPr>
                <w:rFonts w:ascii="宋体" w:hAnsi="宋体" w:cs="宋体"/>
                <w:szCs w:val="21"/>
              </w:rPr>
              <w:t>96W</w:t>
            </w:r>
          </w:p>
        </w:tc>
        <w:tc>
          <w:tcPr>
            <w:tcW w:w="612" w:type="pct"/>
            <w:tcBorders>
              <w:tl2br w:val="nil"/>
              <w:tr2bl w:val="nil"/>
            </w:tcBorders>
            <w:noWrap/>
            <w:vAlign w:val="center"/>
          </w:tcPr>
          <w:p>
            <w:pPr>
              <w:jc w:val="center"/>
              <w:rPr>
                <w:rFonts w:ascii="宋体" w:hAnsi="宋体" w:cs="宋体"/>
                <w:szCs w:val="21"/>
              </w:rPr>
            </w:pPr>
            <w:r>
              <w:rPr>
                <w:rFonts w:ascii="宋体" w:hAnsi="宋体" w:cs="宋体"/>
                <w:szCs w:val="21"/>
              </w:rPr>
              <w:t>243</w:t>
            </w:r>
          </w:p>
        </w:tc>
        <w:tc>
          <w:tcPr>
            <w:tcW w:w="1151"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8" w:type="pct"/>
            <w:vMerge w:val="continue"/>
            <w:tcBorders>
              <w:tl2br w:val="nil"/>
              <w:tr2bl w:val="nil"/>
            </w:tcBorders>
            <w:vAlign w:val="center"/>
          </w:tcPr>
          <w:p>
            <w:pPr>
              <w:jc w:val="center"/>
              <w:rPr>
                <w:rFonts w:ascii="宋体" w:hAnsi="宋体" w:cs="宋体"/>
                <w:szCs w:val="21"/>
              </w:rPr>
            </w:pPr>
          </w:p>
        </w:tc>
        <w:tc>
          <w:tcPr>
            <w:tcW w:w="1368" w:type="pct"/>
            <w:vMerge w:val="continue"/>
            <w:tcBorders>
              <w:tl2br w:val="nil"/>
              <w:tr2bl w:val="nil"/>
            </w:tcBorders>
            <w:noWrap/>
            <w:vAlign w:val="center"/>
          </w:tcPr>
          <w:p>
            <w:pPr>
              <w:jc w:val="center"/>
              <w:rPr>
                <w:rFonts w:ascii="宋体" w:hAnsi="宋体" w:cs="宋体"/>
                <w:szCs w:val="21"/>
              </w:rPr>
            </w:pPr>
          </w:p>
        </w:tc>
        <w:tc>
          <w:tcPr>
            <w:tcW w:w="1281" w:type="pct"/>
            <w:tcBorders>
              <w:tl2br w:val="nil"/>
              <w:tr2bl w:val="nil"/>
            </w:tcBorders>
            <w:noWrap/>
            <w:vAlign w:val="center"/>
          </w:tcPr>
          <w:p>
            <w:pPr>
              <w:jc w:val="center"/>
              <w:rPr>
                <w:rFonts w:ascii="宋体" w:hAnsi="宋体" w:cs="宋体"/>
                <w:szCs w:val="21"/>
              </w:rPr>
            </w:pPr>
            <w:r>
              <w:rPr>
                <w:rFonts w:hint="eastAsia" w:ascii="宋体" w:hAnsi="宋体" w:cs="宋体"/>
                <w:szCs w:val="21"/>
              </w:rPr>
              <w:t>卧式暗装，功率：</w:t>
            </w:r>
            <w:r>
              <w:rPr>
                <w:rFonts w:ascii="宋体" w:hAnsi="宋体" w:cs="宋体"/>
                <w:szCs w:val="21"/>
              </w:rPr>
              <w:t>134W</w:t>
            </w:r>
          </w:p>
        </w:tc>
        <w:tc>
          <w:tcPr>
            <w:tcW w:w="612" w:type="pct"/>
            <w:tcBorders>
              <w:tl2br w:val="nil"/>
              <w:tr2bl w:val="nil"/>
            </w:tcBorders>
            <w:noWrap/>
            <w:vAlign w:val="center"/>
          </w:tcPr>
          <w:p>
            <w:pPr>
              <w:jc w:val="center"/>
              <w:rPr>
                <w:rFonts w:ascii="宋体" w:hAnsi="宋体" w:cs="宋体"/>
                <w:szCs w:val="21"/>
              </w:rPr>
            </w:pPr>
            <w:r>
              <w:rPr>
                <w:rFonts w:ascii="宋体" w:hAnsi="宋体" w:cs="宋体"/>
                <w:szCs w:val="21"/>
              </w:rPr>
              <w:t>357</w:t>
            </w:r>
          </w:p>
        </w:tc>
        <w:tc>
          <w:tcPr>
            <w:tcW w:w="1151"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8" w:type="pct"/>
            <w:vMerge w:val="restart"/>
            <w:tcBorders>
              <w:tl2br w:val="nil"/>
              <w:tr2bl w:val="nil"/>
            </w:tcBorders>
            <w:vAlign w:val="center"/>
          </w:tcPr>
          <w:p>
            <w:pPr>
              <w:jc w:val="center"/>
              <w:rPr>
                <w:rFonts w:ascii="宋体" w:hAnsi="宋体" w:cs="宋体"/>
                <w:szCs w:val="21"/>
              </w:rPr>
            </w:pPr>
            <w:r>
              <w:rPr>
                <w:rFonts w:ascii="宋体" w:hAnsi="宋体" w:cs="宋体"/>
                <w:szCs w:val="21"/>
              </w:rPr>
              <w:t>7</w:t>
            </w:r>
          </w:p>
        </w:tc>
        <w:tc>
          <w:tcPr>
            <w:tcW w:w="1368" w:type="pct"/>
            <w:vMerge w:val="restart"/>
            <w:tcBorders>
              <w:tl2br w:val="nil"/>
              <w:tr2bl w:val="nil"/>
            </w:tcBorders>
            <w:noWrap/>
            <w:vAlign w:val="center"/>
          </w:tcPr>
          <w:p>
            <w:pPr>
              <w:jc w:val="center"/>
              <w:rPr>
                <w:rFonts w:ascii="宋体" w:hAnsi="宋体" w:cs="宋体"/>
                <w:szCs w:val="21"/>
              </w:rPr>
            </w:pPr>
            <w:r>
              <w:rPr>
                <w:rFonts w:hint="eastAsia" w:ascii="宋体" w:hAnsi="宋体" w:cs="宋体"/>
                <w:szCs w:val="21"/>
              </w:rPr>
              <w:t>超低噪声冷却塔</w:t>
            </w:r>
          </w:p>
        </w:tc>
        <w:tc>
          <w:tcPr>
            <w:tcW w:w="1281" w:type="pct"/>
            <w:tcBorders>
              <w:tl2br w:val="nil"/>
              <w:tr2bl w:val="nil"/>
            </w:tcBorders>
            <w:noWrap/>
            <w:vAlign w:val="center"/>
          </w:tcPr>
          <w:p>
            <w:pPr>
              <w:jc w:val="center"/>
              <w:rPr>
                <w:rFonts w:ascii="宋体" w:hAnsi="宋体" w:cs="宋体"/>
                <w:szCs w:val="21"/>
              </w:rPr>
            </w:pPr>
            <w:r>
              <w:rPr>
                <w:rFonts w:hint="eastAsia" w:ascii="宋体" w:hAnsi="宋体" w:cs="宋体"/>
                <w:szCs w:val="21"/>
              </w:rPr>
              <w:t>型号：</w:t>
            </w:r>
            <w:r>
              <w:rPr>
                <w:rFonts w:ascii="宋体" w:hAnsi="宋体" w:cs="宋体"/>
                <w:szCs w:val="21"/>
              </w:rPr>
              <w:t>CTA-3000FW-J,冷却能力1650000kcae/h,循环水量330m³/h</w:t>
            </w:r>
          </w:p>
        </w:tc>
        <w:tc>
          <w:tcPr>
            <w:tcW w:w="612" w:type="pct"/>
            <w:tcBorders>
              <w:tl2br w:val="nil"/>
              <w:tr2bl w:val="nil"/>
            </w:tcBorders>
            <w:noWrap/>
            <w:vAlign w:val="center"/>
          </w:tcPr>
          <w:p>
            <w:pPr>
              <w:jc w:val="center"/>
              <w:rPr>
                <w:rFonts w:ascii="宋体" w:hAnsi="宋体" w:cs="宋体"/>
                <w:szCs w:val="21"/>
              </w:rPr>
            </w:pPr>
            <w:r>
              <w:rPr>
                <w:rFonts w:ascii="宋体" w:hAnsi="宋体" w:cs="宋体"/>
                <w:szCs w:val="21"/>
              </w:rPr>
              <w:t>2</w:t>
            </w:r>
          </w:p>
        </w:tc>
        <w:tc>
          <w:tcPr>
            <w:tcW w:w="1151"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8" w:type="pct"/>
            <w:vMerge w:val="continue"/>
            <w:tcBorders>
              <w:tl2br w:val="nil"/>
              <w:tr2bl w:val="nil"/>
            </w:tcBorders>
            <w:vAlign w:val="center"/>
          </w:tcPr>
          <w:p>
            <w:pPr>
              <w:jc w:val="center"/>
              <w:rPr>
                <w:rFonts w:ascii="宋体" w:hAnsi="宋体" w:cs="宋体"/>
                <w:szCs w:val="21"/>
              </w:rPr>
            </w:pPr>
          </w:p>
        </w:tc>
        <w:tc>
          <w:tcPr>
            <w:tcW w:w="1368" w:type="pct"/>
            <w:vMerge w:val="continue"/>
            <w:tcBorders>
              <w:tl2br w:val="nil"/>
              <w:tr2bl w:val="nil"/>
            </w:tcBorders>
            <w:noWrap/>
            <w:vAlign w:val="center"/>
          </w:tcPr>
          <w:p>
            <w:pPr>
              <w:jc w:val="center"/>
              <w:rPr>
                <w:rFonts w:ascii="宋体" w:hAnsi="宋体" w:cs="宋体"/>
                <w:szCs w:val="21"/>
              </w:rPr>
            </w:pPr>
          </w:p>
        </w:tc>
        <w:tc>
          <w:tcPr>
            <w:tcW w:w="1281" w:type="pct"/>
            <w:tcBorders>
              <w:tl2br w:val="nil"/>
              <w:tr2bl w:val="nil"/>
            </w:tcBorders>
            <w:noWrap/>
            <w:vAlign w:val="center"/>
          </w:tcPr>
          <w:p>
            <w:pPr>
              <w:jc w:val="center"/>
              <w:rPr>
                <w:rFonts w:ascii="宋体" w:hAnsi="宋体" w:cs="宋体"/>
                <w:szCs w:val="21"/>
              </w:rPr>
            </w:pPr>
            <w:r>
              <w:rPr>
                <w:rFonts w:hint="eastAsia" w:ascii="宋体" w:hAnsi="宋体" w:cs="宋体"/>
                <w:szCs w:val="21"/>
              </w:rPr>
              <w:t>型号：</w:t>
            </w:r>
            <w:r>
              <w:rPr>
                <w:rFonts w:ascii="宋体" w:hAnsi="宋体" w:cs="宋体"/>
                <w:szCs w:val="21"/>
              </w:rPr>
              <w:t>CTA-250UFWS,冷却能力1250000kcae/h,循环水量2500m³/h</w:t>
            </w:r>
          </w:p>
        </w:tc>
        <w:tc>
          <w:tcPr>
            <w:tcW w:w="612" w:type="pct"/>
            <w:tcBorders>
              <w:tl2br w:val="nil"/>
              <w:tr2bl w:val="nil"/>
            </w:tcBorders>
            <w:noWrap/>
            <w:vAlign w:val="center"/>
          </w:tcPr>
          <w:p>
            <w:pPr>
              <w:jc w:val="center"/>
              <w:rPr>
                <w:rFonts w:ascii="宋体" w:hAnsi="宋体" w:cs="宋体"/>
                <w:szCs w:val="21"/>
              </w:rPr>
            </w:pPr>
            <w:r>
              <w:rPr>
                <w:rFonts w:ascii="宋体" w:hAnsi="宋体" w:cs="宋体"/>
                <w:szCs w:val="21"/>
              </w:rPr>
              <w:t>1</w:t>
            </w:r>
          </w:p>
        </w:tc>
        <w:tc>
          <w:tcPr>
            <w:tcW w:w="1151"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8" w:type="pct"/>
            <w:tcBorders>
              <w:tl2br w:val="nil"/>
              <w:tr2bl w:val="nil"/>
            </w:tcBorders>
            <w:vAlign w:val="center"/>
          </w:tcPr>
          <w:p>
            <w:pPr>
              <w:jc w:val="center"/>
              <w:rPr>
                <w:rFonts w:ascii="宋体" w:hAnsi="宋体" w:cs="宋体"/>
                <w:szCs w:val="21"/>
              </w:rPr>
            </w:pPr>
          </w:p>
        </w:tc>
        <w:tc>
          <w:tcPr>
            <w:tcW w:w="1368" w:type="pct"/>
            <w:tcBorders>
              <w:tl2br w:val="nil"/>
              <w:tr2bl w:val="nil"/>
            </w:tcBorders>
            <w:noWrap/>
            <w:vAlign w:val="center"/>
          </w:tcPr>
          <w:p>
            <w:pPr>
              <w:jc w:val="center"/>
              <w:rPr>
                <w:rFonts w:ascii="宋体" w:hAnsi="宋体" w:cs="宋体"/>
                <w:szCs w:val="21"/>
              </w:rPr>
            </w:pPr>
          </w:p>
        </w:tc>
        <w:tc>
          <w:tcPr>
            <w:tcW w:w="1281" w:type="pct"/>
            <w:tcBorders>
              <w:tl2br w:val="nil"/>
              <w:tr2bl w:val="nil"/>
            </w:tcBorders>
            <w:noWrap/>
            <w:vAlign w:val="center"/>
          </w:tcPr>
          <w:p>
            <w:pPr>
              <w:jc w:val="center"/>
              <w:rPr>
                <w:rFonts w:ascii="宋体" w:hAnsi="宋体" w:cs="宋体"/>
                <w:szCs w:val="21"/>
              </w:rPr>
            </w:pPr>
          </w:p>
        </w:tc>
        <w:tc>
          <w:tcPr>
            <w:tcW w:w="612" w:type="pct"/>
            <w:tcBorders>
              <w:tl2br w:val="nil"/>
              <w:tr2bl w:val="nil"/>
            </w:tcBorders>
            <w:noWrap/>
            <w:vAlign w:val="center"/>
          </w:tcPr>
          <w:p>
            <w:pPr>
              <w:jc w:val="center"/>
              <w:rPr>
                <w:rFonts w:ascii="宋体" w:hAnsi="宋体" w:cs="宋体"/>
                <w:szCs w:val="21"/>
              </w:rPr>
            </w:pPr>
          </w:p>
        </w:tc>
        <w:tc>
          <w:tcPr>
            <w:tcW w:w="1151" w:type="pct"/>
            <w:tcBorders>
              <w:tl2br w:val="nil"/>
              <w:tr2bl w:val="nil"/>
            </w:tcBorders>
            <w:noWrap/>
            <w:vAlign w:val="center"/>
          </w:tcPr>
          <w:p>
            <w:pPr>
              <w:jc w:val="center"/>
              <w:rPr>
                <w:rFonts w:ascii="宋体" w:hAnsi="宋体" w:cs="宋体"/>
                <w:szCs w:val="21"/>
              </w:rPr>
            </w:pPr>
          </w:p>
        </w:tc>
      </w:tr>
    </w:tbl>
    <w:p>
      <w:pPr>
        <w:pStyle w:val="64"/>
        <w:spacing w:line="360" w:lineRule="auto"/>
        <w:ind w:firstLine="480" w:firstLineChars="200"/>
        <w:rPr>
          <w:rFonts w:ascii="Times New Roman" w:hAnsi="Times New Roman" w:eastAsia="宋体" w:cs="Times New Roman"/>
          <w:sz w:val="24"/>
          <w:szCs w:val="24"/>
          <w:lang w:bidi="ar"/>
        </w:rPr>
      </w:pPr>
    </w:p>
    <w:p>
      <w:pPr>
        <w:pStyle w:val="64"/>
        <w:spacing w:line="360" w:lineRule="auto"/>
        <w:ind w:firstLine="480" w:firstLineChars="200"/>
        <w:rPr>
          <w:rFonts w:ascii="Times New Roman" w:hAnsi="Times New Roman" w:eastAsia="宋体" w:cs="Times New Roman"/>
          <w:sz w:val="24"/>
          <w:szCs w:val="24"/>
          <w:lang w:bidi="ar"/>
        </w:rPr>
      </w:pPr>
      <w:r>
        <w:rPr>
          <w:rFonts w:ascii="Times New Roman" w:hAnsi="Times New Roman" w:eastAsia="宋体" w:cs="Times New Roman"/>
          <w:sz w:val="24"/>
          <w:szCs w:val="24"/>
          <w:lang w:bidi="ar"/>
        </w:rPr>
        <w:t xml:space="preserve">图书馆消防系统： </w:t>
      </w:r>
    </w:p>
    <w:tbl>
      <w:tblPr>
        <w:tblStyle w:val="5"/>
        <w:tblW w:w="54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2840"/>
        <w:gridCol w:w="1084"/>
        <w:gridCol w:w="1363"/>
        <w:gridCol w:w="912"/>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1" w:type="pct"/>
            <w:tcBorders>
              <w:tl2br w:val="nil"/>
              <w:tr2bl w:val="nil"/>
            </w:tcBorders>
            <w:vAlign w:val="center"/>
          </w:tcPr>
          <w:p>
            <w:pPr>
              <w:jc w:val="center"/>
              <w:rPr>
                <w:rFonts w:ascii="宋体" w:hAnsi="宋体" w:cs="宋体"/>
                <w:b/>
                <w:bCs/>
                <w:szCs w:val="21"/>
              </w:rPr>
            </w:pPr>
            <w:r>
              <w:rPr>
                <w:rFonts w:hint="eastAsia" w:ascii="宋体" w:hAnsi="宋体" w:cs="宋体"/>
                <w:b/>
                <w:bCs/>
                <w:szCs w:val="21"/>
              </w:rPr>
              <w:t>序号</w:t>
            </w:r>
          </w:p>
        </w:tc>
        <w:tc>
          <w:tcPr>
            <w:tcW w:w="1523" w:type="pct"/>
            <w:tcBorders>
              <w:tl2br w:val="nil"/>
              <w:tr2bl w:val="nil"/>
            </w:tcBorders>
            <w:noWrap/>
            <w:vAlign w:val="center"/>
          </w:tcPr>
          <w:p>
            <w:pPr>
              <w:jc w:val="center"/>
              <w:rPr>
                <w:rFonts w:ascii="宋体" w:hAnsi="宋体" w:cs="宋体"/>
                <w:b/>
                <w:bCs/>
                <w:szCs w:val="21"/>
              </w:rPr>
            </w:pPr>
            <w:r>
              <w:rPr>
                <w:rFonts w:hint="eastAsia" w:ascii="宋体" w:hAnsi="宋体" w:cs="宋体"/>
                <w:b/>
                <w:bCs/>
                <w:szCs w:val="21"/>
              </w:rPr>
              <w:t>设备名称</w:t>
            </w:r>
          </w:p>
        </w:tc>
        <w:tc>
          <w:tcPr>
            <w:tcW w:w="581" w:type="pct"/>
            <w:tcBorders>
              <w:tl2br w:val="nil"/>
              <w:tr2bl w:val="nil"/>
            </w:tcBorders>
            <w:vAlign w:val="center"/>
          </w:tcPr>
          <w:p>
            <w:pPr>
              <w:jc w:val="center"/>
              <w:rPr>
                <w:rFonts w:ascii="宋体" w:hAnsi="宋体" w:cs="宋体"/>
                <w:b/>
                <w:bCs/>
                <w:szCs w:val="21"/>
              </w:rPr>
            </w:pPr>
            <w:r>
              <w:rPr>
                <w:rFonts w:hint="eastAsia" w:ascii="宋体" w:hAnsi="宋体" w:cs="宋体"/>
                <w:b/>
                <w:bCs/>
                <w:szCs w:val="21"/>
              </w:rPr>
              <w:t>品牌</w:t>
            </w:r>
          </w:p>
        </w:tc>
        <w:tc>
          <w:tcPr>
            <w:tcW w:w="731" w:type="pct"/>
            <w:tcBorders>
              <w:tl2br w:val="nil"/>
              <w:tr2bl w:val="nil"/>
            </w:tcBorders>
            <w:noWrap/>
            <w:vAlign w:val="center"/>
          </w:tcPr>
          <w:p>
            <w:pPr>
              <w:jc w:val="center"/>
              <w:rPr>
                <w:rFonts w:ascii="宋体" w:hAnsi="宋体" w:cs="宋体"/>
                <w:b/>
                <w:bCs/>
                <w:szCs w:val="21"/>
              </w:rPr>
            </w:pPr>
            <w:r>
              <w:rPr>
                <w:rFonts w:hint="eastAsia" w:ascii="宋体" w:hAnsi="宋体" w:cs="宋体"/>
                <w:b/>
                <w:bCs/>
                <w:szCs w:val="21"/>
              </w:rPr>
              <w:t>数量</w:t>
            </w:r>
          </w:p>
        </w:tc>
        <w:tc>
          <w:tcPr>
            <w:tcW w:w="1535" w:type="pct"/>
            <w:gridSpan w:val="2"/>
            <w:tcBorders>
              <w:tl2br w:val="nil"/>
              <w:tr2bl w:val="nil"/>
            </w:tcBorders>
            <w:noWrap/>
            <w:vAlign w:val="center"/>
          </w:tcPr>
          <w:p>
            <w:pPr>
              <w:jc w:val="center"/>
              <w:rPr>
                <w:rFonts w:ascii="宋体" w:hAnsi="宋体" w:cs="宋体"/>
                <w:b/>
                <w:bCs/>
                <w:szCs w:val="21"/>
              </w:rPr>
            </w:pPr>
            <w:r>
              <w:rPr>
                <w:rFonts w:hint="eastAsia" w:ascii="宋体" w:hAnsi="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1" w:type="pct"/>
            <w:tcBorders>
              <w:tl2br w:val="nil"/>
              <w:tr2bl w:val="nil"/>
            </w:tcBorders>
            <w:vAlign w:val="center"/>
          </w:tcPr>
          <w:p>
            <w:pPr>
              <w:jc w:val="center"/>
              <w:rPr>
                <w:rFonts w:ascii="宋体" w:hAnsi="宋体" w:cs="宋体"/>
                <w:szCs w:val="21"/>
              </w:rPr>
            </w:pPr>
            <w:r>
              <w:rPr>
                <w:rFonts w:ascii="宋体" w:hAnsi="宋体" w:cs="宋体"/>
                <w:szCs w:val="21"/>
              </w:rPr>
              <w:t>1</w:t>
            </w:r>
          </w:p>
        </w:tc>
        <w:tc>
          <w:tcPr>
            <w:tcW w:w="1523" w:type="pct"/>
            <w:tcBorders>
              <w:tl2br w:val="nil"/>
              <w:tr2bl w:val="nil"/>
            </w:tcBorders>
            <w:noWrap/>
            <w:vAlign w:val="center"/>
          </w:tcPr>
          <w:p>
            <w:pPr>
              <w:jc w:val="center"/>
              <w:rPr>
                <w:rFonts w:ascii="宋体" w:hAnsi="宋体" w:cs="宋体"/>
                <w:szCs w:val="21"/>
              </w:rPr>
            </w:pPr>
            <w:r>
              <w:rPr>
                <w:rFonts w:hint="eastAsia" w:ascii="宋体" w:hAnsi="宋体" w:cs="宋体"/>
                <w:szCs w:val="21"/>
              </w:rPr>
              <w:t>消防控制系统主机</w:t>
            </w:r>
          </w:p>
        </w:tc>
        <w:tc>
          <w:tcPr>
            <w:tcW w:w="581" w:type="pct"/>
            <w:tcBorders>
              <w:tl2br w:val="nil"/>
              <w:tr2bl w:val="nil"/>
            </w:tcBorders>
            <w:vAlign w:val="center"/>
          </w:tcPr>
          <w:p>
            <w:pPr>
              <w:jc w:val="center"/>
              <w:rPr>
                <w:rFonts w:ascii="宋体" w:hAnsi="宋体" w:cs="宋体"/>
                <w:szCs w:val="21"/>
              </w:rPr>
            </w:pPr>
            <w:r>
              <w:rPr>
                <w:rFonts w:hint="eastAsia" w:ascii="宋体" w:hAnsi="宋体" w:cs="宋体"/>
                <w:szCs w:val="21"/>
              </w:rPr>
              <w:t>海湾</w:t>
            </w:r>
          </w:p>
        </w:tc>
        <w:tc>
          <w:tcPr>
            <w:tcW w:w="731" w:type="pct"/>
            <w:tcBorders>
              <w:tl2br w:val="nil"/>
              <w:tr2bl w:val="nil"/>
            </w:tcBorders>
            <w:noWrap/>
            <w:vAlign w:val="center"/>
          </w:tcPr>
          <w:p>
            <w:pPr>
              <w:jc w:val="center"/>
              <w:rPr>
                <w:rFonts w:ascii="宋体" w:hAnsi="宋体" w:cs="宋体"/>
                <w:szCs w:val="21"/>
              </w:rPr>
            </w:pPr>
            <w:r>
              <w:rPr>
                <w:rFonts w:ascii="宋体" w:hAnsi="宋体" w:cs="宋体"/>
                <w:szCs w:val="21"/>
              </w:rPr>
              <w:t>3</w:t>
            </w:r>
          </w:p>
        </w:tc>
        <w:tc>
          <w:tcPr>
            <w:tcW w:w="489" w:type="pct"/>
            <w:tcBorders>
              <w:tl2br w:val="nil"/>
              <w:tr2bl w:val="nil"/>
            </w:tcBorders>
            <w:noWrap/>
            <w:vAlign w:val="center"/>
          </w:tcPr>
          <w:p>
            <w:pPr>
              <w:jc w:val="center"/>
              <w:rPr>
                <w:rFonts w:ascii="宋体" w:hAnsi="宋体" w:cs="宋体"/>
                <w:szCs w:val="21"/>
              </w:rPr>
            </w:pPr>
            <w:r>
              <w:rPr>
                <w:rFonts w:hint="eastAsia" w:ascii="宋体" w:hAnsi="宋体" w:cs="宋体"/>
                <w:szCs w:val="21"/>
              </w:rPr>
              <w:t>功率</w:t>
            </w:r>
          </w:p>
        </w:tc>
        <w:tc>
          <w:tcPr>
            <w:tcW w:w="1046"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1" w:type="pct"/>
            <w:tcBorders>
              <w:tl2br w:val="nil"/>
              <w:tr2bl w:val="nil"/>
            </w:tcBorders>
            <w:vAlign w:val="center"/>
          </w:tcPr>
          <w:p>
            <w:pPr>
              <w:jc w:val="center"/>
              <w:rPr>
                <w:rFonts w:ascii="宋体" w:hAnsi="宋体" w:cs="宋体"/>
                <w:szCs w:val="21"/>
              </w:rPr>
            </w:pPr>
            <w:r>
              <w:rPr>
                <w:rFonts w:ascii="宋体" w:hAnsi="宋体" w:cs="宋体"/>
                <w:szCs w:val="21"/>
              </w:rPr>
              <w:t>2</w:t>
            </w:r>
          </w:p>
        </w:tc>
        <w:tc>
          <w:tcPr>
            <w:tcW w:w="1523" w:type="pct"/>
            <w:tcBorders>
              <w:tl2br w:val="nil"/>
              <w:tr2bl w:val="nil"/>
            </w:tcBorders>
            <w:noWrap/>
            <w:vAlign w:val="center"/>
          </w:tcPr>
          <w:p>
            <w:pPr>
              <w:jc w:val="center"/>
              <w:rPr>
                <w:rFonts w:ascii="宋体" w:hAnsi="宋体" w:cs="宋体"/>
                <w:szCs w:val="21"/>
              </w:rPr>
            </w:pPr>
            <w:r>
              <w:rPr>
                <w:rFonts w:hint="eastAsia" w:ascii="宋体" w:hAnsi="宋体" w:cs="宋体"/>
                <w:szCs w:val="21"/>
              </w:rPr>
              <w:t>监控显示屏</w:t>
            </w:r>
          </w:p>
        </w:tc>
        <w:tc>
          <w:tcPr>
            <w:tcW w:w="581" w:type="pct"/>
            <w:tcBorders>
              <w:tl2br w:val="nil"/>
              <w:tr2bl w:val="nil"/>
            </w:tcBorders>
            <w:vAlign w:val="center"/>
          </w:tcPr>
          <w:p>
            <w:pPr>
              <w:jc w:val="center"/>
              <w:rPr>
                <w:rFonts w:ascii="宋体" w:hAnsi="宋体" w:cs="宋体"/>
                <w:szCs w:val="21"/>
              </w:rPr>
            </w:pPr>
            <w:r>
              <w:rPr>
                <w:rFonts w:hint="eastAsia" w:ascii="宋体" w:hAnsi="宋体" w:cs="宋体"/>
                <w:szCs w:val="21"/>
              </w:rPr>
              <w:t>宇视</w:t>
            </w:r>
          </w:p>
        </w:tc>
        <w:tc>
          <w:tcPr>
            <w:tcW w:w="731" w:type="pct"/>
            <w:tcBorders>
              <w:tl2br w:val="nil"/>
              <w:tr2bl w:val="nil"/>
            </w:tcBorders>
            <w:noWrap/>
            <w:vAlign w:val="center"/>
          </w:tcPr>
          <w:p>
            <w:pPr>
              <w:jc w:val="center"/>
              <w:rPr>
                <w:rFonts w:ascii="宋体" w:hAnsi="宋体" w:cs="宋体"/>
                <w:szCs w:val="21"/>
              </w:rPr>
            </w:pPr>
            <w:r>
              <w:rPr>
                <w:rFonts w:ascii="宋体" w:hAnsi="宋体" w:cs="宋体"/>
                <w:szCs w:val="21"/>
              </w:rPr>
              <w:t>12</w:t>
            </w:r>
          </w:p>
        </w:tc>
        <w:tc>
          <w:tcPr>
            <w:tcW w:w="489" w:type="pct"/>
            <w:tcBorders>
              <w:tl2br w:val="nil"/>
              <w:tr2bl w:val="nil"/>
            </w:tcBorders>
            <w:noWrap/>
            <w:vAlign w:val="center"/>
          </w:tcPr>
          <w:p>
            <w:pPr>
              <w:jc w:val="center"/>
              <w:rPr>
                <w:rFonts w:ascii="宋体" w:hAnsi="宋体" w:cs="宋体"/>
                <w:szCs w:val="21"/>
              </w:rPr>
            </w:pPr>
            <w:r>
              <w:rPr>
                <w:rFonts w:hint="eastAsia" w:ascii="宋体" w:hAnsi="宋体" w:cs="宋体"/>
                <w:szCs w:val="21"/>
              </w:rPr>
              <w:t>功率</w:t>
            </w:r>
          </w:p>
        </w:tc>
        <w:tc>
          <w:tcPr>
            <w:tcW w:w="1046"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1" w:type="pct"/>
            <w:vMerge w:val="restart"/>
            <w:tcBorders>
              <w:tl2br w:val="nil"/>
              <w:tr2bl w:val="nil"/>
            </w:tcBorders>
            <w:vAlign w:val="center"/>
          </w:tcPr>
          <w:p>
            <w:pPr>
              <w:jc w:val="center"/>
              <w:rPr>
                <w:rFonts w:ascii="宋体" w:hAnsi="宋体" w:cs="宋体"/>
                <w:szCs w:val="21"/>
              </w:rPr>
            </w:pPr>
            <w:r>
              <w:rPr>
                <w:rFonts w:ascii="宋体" w:hAnsi="宋体" w:cs="宋体"/>
                <w:szCs w:val="21"/>
              </w:rPr>
              <w:t>3</w:t>
            </w:r>
          </w:p>
        </w:tc>
        <w:tc>
          <w:tcPr>
            <w:tcW w:w="1523" w:type="pct"/>
            <w:vMerge w:val="restart"/>
            <w:tcBorders>
              <w:tl2br w:val="nil"/>
              <w:tr2bl w:val="nil"/>
            </w:tcBorders>
            <w:noWrap/>
            <w:vAlign w:val="center"/>
          </w:tcPr>
          <w:p>
            <w:pPr>
              <w:jc w:val="center"/>
              <w:rPr>
                <w:rFonts w:ascii="宋体" w:hAnsi="宋体" w:cs="宋体"/>
                <w:szCs w:val="21"/>
              </w:rPr>
            </w:pPr>
            <w:r>
              <w:rPr>
                <w:rFonts w:hint="eastAsia" w:ascii="宋体" w:hAnsi="宋体" w:cs="宋体"/>
                <w:szCs w:val="21"/>
              </w:rPr>
              <w:t>消火栓</w:t>
            </w:r>
          </w:p>
        </w:tc>
        <w:tc>
          <w:tcPr>
            <w:tcW w:w="581" w:type="pct"/>
            <w:tcBorders>
              <w:tl2br w:val="nil"/>
              <w:tr2bl w:val="nil"/>
            </w:tcBorders>
            <w:vAlign w:val="center"/>
          </w:tcPr>
          <w:p>
            <w:pPr>
              <w:jc w:val="center"/>
              <w:rPr>
                <w:rFonts w:ascii="宋体" w:hAnsi="宋体" w:cs="宋体"/>
                <w:szCs w:val="21"/>
              </w:rPr>
            </w:pPr>
          </w:p>
        </w:tc>
        <w:tc>
          <w:tcPr>
            <w:tcW w:w="731" w:type="pct"/>
            <w:tcBorders>
              <w:tl2br w:val="nil"/>
              <w:tr2bl w:val="nil"/>
            </w:tcBorders>
            <w:noWrap/>
            <w:vAlign w:val="center"/>
          </w:tcPr>
          <w:p>
            <w:pPr>
              <w:jc w:val="center"/>
              <w:rPr>
                <w:rFonts w:ascii="宋体" w:hAnsi="宋体" w:cs="宋体"/>
                <w:szCs w:val="21"/>
              </w:rPr>
            </w:pPr>
            <w:r>
              <w:rPr>
                <w:rFonts w:ascii="宋体" w:hAnsi="宋体" w:cs="宋体"/>
                <w:szCs w:val="21"/>
              </w:rPr>
              <w:t>59</w:t>
            </w:r>
          </w:p>
        </w:tc>
        <w:tc>
          <w:tcPr>
            <w:tcW w:w="1535" w:type="pct"/>
            <w:gridSpan w:val="2"/>
            <w:tcBorders>
              <w:tl2br w:val="nil"/>
              <w:tr2bl w:val="nil"/>
            </w:tcBorders>
            <w:noWrap/>
            <w:vAlign w:val="center"/>
          </w:tcPr>
          <w:p>
            <w:pPr>
              <w:jc w:val="center"/>
              <w:rPr>
                <w:rFonts w:ascii="宋体" w:hAnsi="宋体" w:cs="宋体"/>
                <w:szCs w:val="21"/>
              </w:rPr>
            </w:pPr>
            <w:r>
              <w:rPr>
                <w:rFonts w:hint="eastAsia" w:ascii="宋体" w:hAnsi="宋体" w:cs="宋体"/>
                <w:szCs w:val="21"/>
              </w:rPr>
              <w:t>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1" w:type="pct"/>
            <w:vMerge w:val="continue"/>
            <w:tcBorders>
              <w:tl2br w:val="nil"/>
              <w:tr2bl w:val="nil"/>
            </w:tcBorders>
            <w:vAlign w:val="center"/>
          </w:tcPr>
          <w:p>
            <w:pPr>
              <w:jc w:val="center"/>
              <w:rPr>
                <w:rFonts w:ascii="宋体" w:hAnsi="宋体" w:cs="宋体"/>
                <w:szCs w:val="21"/>
              </w:rPr>
            </w:pPr>
          </w:p>
        </w:tc>
        <w:tc>
          <w:tcPr>
            <w:tcW w:w="1523" w:type="pct"/>
            <w:vMerge w:val="continue"/>
            <w:tcBorders>
              <w:tl2br w:val="nil"/>
              <w:tr2bl w:val="nil"/>
            </w:tcBorders>
            <w:noWrap/>
            <w:vAlign w:val="center"/>
          </w:tcPr>
          <w:p>
            <w:pPr>
              <w:jc w:val="center"/>
              <w:rPr>
                <w:rFonts w:ascii="宋体" w:hAnsi="宋体" w:cs="宋体"/>
                <w:szCs w:val="21"/>
              </w:rPr>
            </w:pPr>
          </w:p>
        </w:tc>
        <w:tc>
          <w:tcPr>
            <w:tcW w:w="581" w:type="pct"/>
            <w:tcBorders>
              <w:tl2br w:val="nil"/>
              <w:tr2bl w:val="nil"/>
            </w:tcBorders>
            <w:vAlign w:val="center"/>
          </w:tcPr>
          <w:p>
            <w:pPr>
              <w:jc w:val="center"/>
              <w:rPr>
                <w:rFonts w:ascii="宋体" w:hAnsi="宋体" w:cs="宋体"/>
                <w:szCs w:val="21"/>
              </w:rPr>
            </w:pPr>
          </w:p>
        </w:tc>
        <w:tc>
          <w:tcPr>
            <w:tcW w:w="731" w:type="pct"/>
            <w:tcBorders>
              <w:tl2br w:val="nil"/>
              <w:tr2bl w:val="nil"/>
            </w:tcBorders>
            <w:noWrap/>
            <w:vAlign w:val="center"/>
          </w:tcPr>
          <w:p>
            <w:pPr>
              <w:jc w:val="center"/>
              <w:rPr>
                <w:rFonts w:ascii="宋体" w:hAnsi="宋体" w:cs="宋体"/>
                <w:szCs w:val="21"/>
              </w:rPr>
            </w:pPr>
            <w:r>
              <w:rPr>
                <w:rFonts w:ascii="宋体" w:hAnsi="宋体" w:cs="宋体"/>
                <w:szCs w:val="21"/>
              </w:rPr>
              <w:t>85</w:t>
            </w:r>
          </w:p>
        </w:tc>
        <w:tc>
          <w:tcPr>
            <w:tcW w:w="1535" w:type="pct"/>
            <w:gridSpan w:val="2"/>
            <w:tcBorders>
              <w:tl2br w:val="nil"/>
              <w:tr2bl w:val="nil"/>
            </w:tcBorders>
            <w:noWrap/>
            <w:vAlign w:val="center"/>
          </w:tcPr>
          <w:p>
            <w:pPr>
              <w:jc w:val="center"/>
              <w:rPr>
                <w:rFonts w:ascii="宋体" w:hAnsi="宋体" w:cs="宋体"/>
                <w:szCs w:val="21"/>
              </w:rPr>
            </w:pPr>
            <w:r>
              <w:rPr>
                <w:rFonts w:hint="eastAsia" w:ascii="宋体" w:hAnsi="宋体" w:cs="宋体"/>
                <w:szCs w:val="21"/>
              </w:rPr>
              <w:t>青政大厦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1" w:type="pct"/>
            <w:vMerge w:val="continue"/>
            <w:tcBorders>
              <w:tl2br w:val="nil"/>
              <w:tr2bl w:val="nil"/>
            </w:tcBorders>
            <w:vAlign w:val="center"/>
          </w:tcPr>
          <w:p>
            <w:pPr>
              <w:jc w:val="center"/>
              <w:rPr>
                <w:rFonts w:ascii="宋体" w:hAnsi="宋体" w:cs="宋体"/>
                <w:szCs w:val="21"/>
              </w:rPr>
            </w:pPr>
          </w:p>
        </w:tc>
        <w:tc>
          <w:tcPr>
            <w:tcW w:w="1523" w:type="pct"/>
            <w:vMerge w:val="continue"/>
            <w:tcBorders>
              <w:tl2br w:val="nil"/>
              <w:tr2bl w:val="nil"/>
            </w:tcBorders>
            <w:noWrap/>
            <w:vAlign w:val="center"/>
          </w:tcPr>
          <w:p>
            <w:pPr>
              <w:jc w:val="center"/>
              <w:rPr>
                <w:rFonts w:ascii="宋体" w:hAnsi="宋体" w:cs="宋体"/>
                <w:szCs w:val="21"/>
              </w:rPr>
            </w:pPr>
          </w:p>
        </w:tc>
        <w:tc>
          <w:tcPr>
            <w:tcW w:w="581" w:type="pct"/>
            <w:tcBorders>
              <w:tl2br w:val="nil"/>
              <w:tr2bl w:val="nil"/>
            </w:tcBorders>
            <w:vAlign w:val="center"/>
          </w:tcPr>
          <w:p>
            <w:pPr>
              <w:jc w:val="center"/>
              <w:rPr>
                <w:rFonts w:ascii="宋体" w:hAnsi="宋体" w:cs="宋体"/>
                <w:szCs w:val="21"/>
              </w:rPr>
            </w:pPr>
          </w:p>
        </w:tc>
        <w:tc>
          <w:tcPr>
            <w:tcW w:w="731" w:type="pct"/>
            <w:tcBorders>
              <w:tl2br w:val="nil"/>
              <w:tr2bl w:val="nil"/>
            </w:tcBorders>
            <w:noWrap/>
            <w:vAlign w:val="center"/>
          </w:tcPr>
          <w:p>
            <w:pPr>
              <w:jc w:val="center"/>
              <w:rPr>
                <w:rFonts w:ascii="宋体" w:hAnsi="宋体" w:cs="宋体"/>
                <w:szCs w:val="21"/>
              </w:rPr>
            </w:pPr>
            <w:r>
              <w:rPr>
                <w:rFonts w:ascii="宋体" w:hAnsi="宋体" w:cs="宋体"/>
                <w:szCs w:val="21"/>
              </w:rPr>
              <w:t>24</w:t>
            </w:r>
          </w:p>
        </w:tc>
        <w:tc>
          <w:tcPr>
            <w:tcW w:w="1535" w:type="pct"/>
            <w:gridSpan w:val="2"/>
            <w:tcBorders>
              <w:tl2br w:val="nil"/>
              <w:tr2bl w:val="nil"/>
            </w:tcBorders>
            <w:noWrap/>
            <w:vAlign w:val="center"/>
          </w:tcPr>
          <w:p>
            <w:pPr>
              <w:jc w:val="center"/>
              <w:rPr>
                <w:rFonts w:ascii="宋体" w:hAnsi="宋体" w:cs="宋体"/>
                <w:szCs w:val="21"/>
              </w:rPr>
            </w:pPr>
            <w:r>
              <w:rPr>
                <w:rFonts w:ascii="宋体" w:hAnsi="宋体" w:cs="宋体"/>
                <w:szCs w:val="21"/>
              </w:rPr>
              <w:t>1号公寓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1" w:type="pct"/>
            <w:vMerge w:val="restart"/>
            <w:tcBorders>
              <w:tl2br w:val="nil"/>
              <w:tr2bl w:val="nil"/>
            </w:tcBorders>
            <w:vAlign w:val="center"/>
          </w:tcPr>
          <w:p>
            <w:pPr>
              <w:jc w:val="center"/>
              <w:rPr>
                <w:rFonts w:ascii="宋体" w:hAnsi="宋体" w:cs="宋体"/>
                <w:szCs w:val="21"/>
              </w:rPr>
            </w:pPr>
            <w:r>
              <w:rPr>
                <w:rFonts w:ascii="宋体" w:hAnsi="宋体" w:cs="宋体"/>
                <w:szCs w:val="21"/>
              </w:rPr>
              <w:t>4</w:t>
            </w:r>
          </w:p>
        </w:tc>
        <w:tc>
          <w:tcPr>
            <w:tcW w:w="1523" w:type="pct"/>
            <w:vMerge w:val="restart"/>
            <w:tcBorders>
              <w:tl2br w:val="nil"/>
              <w:tr2bl w:val="nil"/>
            </w:tcBorders>
            <w:noWrap/>
            <w:vAlign w:val="center"/>
          </w:tcPr>
          <w:p>
            <w:pPr>
              <w:jc w:val="center"/>
              <w:rPr>
                <w:rFonts w:ascii="宋体" w:hAnsi="宋体" w:cs="宋体"/>
                <w:szCs w:val="21"/>
              </w:rPr>
            </w:pPr>
            <w:r>
              <w:rPr>
                <w:rFonts w:hint="eastAsia" w:ascii="宋体" w:hAnsi="宋体" w:cs="宋体"/>
                <w:szCs w:val="21"/>
              </w:rPr>
              <w:t>灭火器</w:t>
            </w:r>
          </w:p>
        </w:tc>
        <w:tc>
          <w:tcPr>
            <w:tcW w:w="581" w:type="pct"/>
            <w:tcBorders>
              <w:tl2br w:val="nil"/>
              <w:tr2bl w:val="nil"/>
            </w:tcBorders>
            <w:vAlign w:val="center"/>
          </w:tcPr>
          <w:p>
            <w:pPr>
              <w:jc w:val="center"/>
              <w:rPr>
                <w:rFonts w:ascii="宋体" w:hAnsi="宋体" w:cs="宋体"/>
                <w:szCs w:val="21"/>
              </w:rPr>
            </w:pPr>
            <w:r>
              <w:rPr>
                <w:rFonts w:hint="eastAsia" w:ascii="宋体" w:hAnsi="宋体" w:cs="宋体"/>
                <w:szCs w:val="21"/>
              </w:rPr>
              <w:t>淮海</w:t>
            </w:r>
          </w:p>
        </w:tc>
        <w:tc>
          <w:tcPr>
            <w:tcW w:w="731" w:type="pct"/>
            <w:tcBorders>
              <w:tl2br w:val="nil"/>
              <w:tr2bl w:val="nil"/>
            </w:tcBorders>
            <w:noWrap/>
            <w:vAlign w:val="center"/>
          </w:tcPr>
          <w:p>
            <w:pPr>
              <w:jc w:val="center"/>
              <w:rPr>
                <w:rFonts w:ascii="宋体" w:hAnsi="宋体" w:cs="宋体"/>
                <w:szCs w:val="21"/>
              </w:rPr>
            </w:pPr>
            <w:r>
              <w:rPr>
                <w:rFonts w:ascii="宋体" w:hAnsi="宋体" w:cs="宋体"/>
                <w:szCs w:val="21"/>
              </w:rPr>
              <w:t>242</w:t>
            </w:r>
          </w:p>
        </w:tc>
        <w:tc>
          <w:tcPr>
            <w:tcW w:w="1535" w:type="pct"/>
            <w:gridSpan w:val="2"/>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1" w:type="pct"/>
            <w:vMerge w:val="continue"/>
            <w:tcBorders>
              <w:tl2br w:val="nil"/>
              <w:tr2bl w:val="nil"/>
            </w:tcBorders>
            <w:vAlign w:val="center"/>
          </w:tcPr>
          <w:p>
            <w:pPr>
              <w:jc w:val="center"/>
              <w:rPr>
                <w:rFonts w:ascii="宋体" w:hAnsi="宋体" w:cs="宋体"/>
                <w:szCs w:val="21"/>
              </w:rPr>
            </w:pPr>
          </w:p>
        </w:tc>
        <w:tc>
          <w:tcPr>
            <w:tcW w:w="1523" w:type="pct"/>
            <w:vMerge w:val="continue"/>
            <w:tcBorders>
              <w:tl2br w:val="nil"/>
              <w:tr2bl w:val="nil"/>
            </w:tcBorders>
            <w:noWrap/>
            <w:vAlign w:val="center"/>
          </w:tcPr>
          <w:p>
            <w:pPr>
              <w:jc w:val="center"/>
              <w:rPr>
                <w:rFonts w:ascii="宋体" w:hAnsi="宋体" w:cs="宋体"/>
                <w:szCs w:val="21"/>
              </w:rPr>
            </w:pPr>
          </w:p>
        </w:tc>
        <w:tc>
          <w:tcPr>
            <w:tcW w:w="581" w:type="pct"/>
            <w:tcBorders>
              <w:tl2br w:val="nil"/>
              <w:tr2bl w:val="nil"/>
            </w:tcBorders>
            <w:vAlign w:val="center"/>
          </w:tcPr>
          <w:p>
            <w:pPr>
              <w:jc w:val="center"/>
              <w:rPr>
                <w:rFonts w:ascii="宋体" w:hAnsi="宋体" w:cs="宋体"/>
                <w:szCs w:val="21"/>
              </w:rPr>
            </w:pPr>
            <w:r>
              <w:rPr>
                <w:rFonts w:hint="eastAsia" w:ascii="宋体" w:hAnsi="宋体" w:cs="宋体"/>
                <w:szCs w:val="21"/>
              </w:rPr>
              <w:t>淮海</w:t>
            </w:r>
          </w:p>
        </w:tc>
        <w:tc>
          <w:tcPr>
            <w:tcW w:w="731" w:type="pct"/>
            <w:tcBorders>
              <w:tl2br w:val="nil"/>
              <w:tr2bl w:val="nil"/>
            </w:tcBorders>
            <w:noWrap/>
            <w:vAlign w:val="center"/>
          </w:tcPr>
          <w:p>
            <w:pPr>
              <w:jc w:val="center"/>
              <w:rPr>
                <w:rFonts w:ascii="宋体" w:hAnsi="宋体" w:cs="宋体"/>
                <w:szCs w:val="21"/>
              </w:rPr>
            </w:pPr>
            <w:r>
              <w:rPr>
                <w:rFonts w:ascii="宋体" w:hAnsi="宋体" w:cs="宋体"/>
                <w:szCs w:val="21"/>
              </w:rPr>
              <w:t>198</w:t>
            </w:r>
          </w:p>
        </w:tc>
        <w:tc>
          <w:tcPr>
            <w:tcW w:w="1535" w:type="pct"/>
            <w:gridSpan w:val="2"/>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1" w:type="pct"/>
            <w:vMerge w:val="continue"/>
            <w:tcBorders>
              <w:tl2br w:val="nil"/>
              <w:tr2bl w:val="nil"/>
            </w:tcBorders>
            <w:vAlign w:val="center"/>
          </w:tcPr>
          <w:p>
            <w:pPr>
              <w:jc w:val="center"/>
              <w:rPr>
                <w:rFonts w:ascii="宋体" w:hAnsi="宋体" w:cs="宋体"/>
                <w:szCs w:val="21"/>
              </w:rPr>
            </w:pPr>
          </w:p>
        </w:tc>
        <w:tc>
          <w:tcPr>
            <w:tcW w:w="1523" w:type="pct"/>
            <w:vMerge w:val="continue"/>
            <w:tcBorders>
              <w:tl2br w:val="nil"/>
              <w:tr2bl w:val="nil"/>
            </w:tcBorders>
            <w:noWrap/>
            <w:vAlign w:val="center"/>
          </w:tcPr>
          <w:p>
            <w:pPr>
              <w:jc w:val="center"/>
              <w:rPr>
                <w:rFonts w:ascii="宋体" w:hAnsi="宋体" w:cs="宋体"/>
                <w:szCs w:val="21"/>
              </w:rPr>
            </w:pPr>
          </w:p>
        </w:tc>
        <w:tc>
          <w:tcPr>
            <w:tcW w:w="581" w:type="pct"/>
            <w:tcBorders>
              <w:tl2br w:val="nil"/>
              <w:tr2bl w:val="nil"/>
            </w:tcBorders>
            <w:vAlign w:val="center"/>
          </w:tcPr>
          <w:p>
            <w:pPr>
              <w:jc w:val="center"/>
              <w:rPr>
                <w:rFonts w:ascii="宋体" w:hAnsi="宋体" w:cs="宋体"/>
                <w:szCs w:val="21"/>
              </w:rPr>
            </w:pPr>
            <w:r>
              <w:rPr>
                <w:rFonts w:hint="eastAsia" w:ascii="宋体" w:hAnsi="宋体" w:cs="宋体"/>
                <w:szCs w:val="21"/>
              </w:rPr>
              <w:t>淮海</w:t>
            </w:r>
          </w:p>
        </w:tc>
        <w:tc>
          <w:tcPr>
            <w:tcW w:w="731" w:type="pct"/>
            <w:tcBorders>
              <w:tl2br w:val="nil"/>
              <w:tr2bl w:val="nil"/>
            </w:tcBorders>
            <w:noWrap/>
            <w:vAlign w:val="center"/>
          </w:tcPr>
          <w:p>
            <w:pPr>
              <w:jc w:val="center"/>
              <w:rPr>
                <w:rFonts w:ascii="宋体" w:hAnsi="宋体" w:cs="宋体"/>
                <w:szCs w:val="21"/>
              </w:rPr>
            </w:pPr>
            <w:r>
              <w:rPr>
                <w:rFonts w:ascii="宋体" w:hAnsi="宋体" w:cs="宋体"/>
                <w:szCs w:val="21"/>
              </w:rPr>
              <w:t>105</w:t>
            </w:r>
          </w:p>
        </w:tc>
        <w:tc>
          <w:tcPr>
            <w:tcW w:w="1535" w:type="pct"/>
            <w:gridSpan w:val="2"/>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1" w:type="pct"/>
            <w:vMerge w:val="restart"/>
            <w:tcBorders>
              <w:tl2br w:val="nil"/>
              <w:tr2bl w:val="nil"/>
            </w:tcBorders>
            <w:vAlign w:val="center"/>
          </w:tcPr>
          <w:p>
            <w:pPr>
              <w:jc w:val="center"/>
              <w:rPr>
                <w:rFonts w:ascii="宋体" w:hAnsi="宋体" w:cs="宋体"/>
                <w:szCs w:val="21"/>
              </w:rPr>
            </w:pPr>
            <w:r>
              <w:rPr>
                <w:rFonts w:ascii="宋体" w:hAnsi="宋体" w:cs="宋体"/>
                <w:szCs w:val="21"/>
              </w:rPr>
              <w:t>5</w:t>
            </w:r>
          </w:p>
        </w:tc>
        <w:tc>
          <w:tcPr>
            <w:tcW w:w="1523" w:type="pct"/>
            <w:vMerge w:val="restart"/>
            <w:tcBorders>
              <w:tl2br w:val="nil"/>
              <w:tr2bl w:val="nil"/>
            </w:tcBorders>
            <w:noWrap/>
            <w:vAlign w:val="center"/>
          </w:tcPr>
          <w:p>
            <w:pPr>
              <w:jc w:val="center"/>
              <w:rPr>
                <w:rFonts w:ascii="宋体" w:hAnsi="宋体" w:cs="宋体"/>
                <w:szCs w:val="21"/>
              </w:rPr>
            </w:pPr>
            <w:r>
              <w:rPr>
                <w:rFonts w:hint="eastAsia" w:ascii="宋体" w:hAnsi="宋体" w:cs="宋体"/>
                <w:szCs w:val="21"/>
              </w:rPr>
              <w:t>烟感探测器</w:t>
            </w:r>
          </w:p>
        </w:tc>
        <w:tc>
          <w:tcPr>
            <w:tcW w:w="581" w:type="pct"/>
            <w:tcBorders>
              <w:tl2br w:val="nil"/>
              <w:tr2bl w:val="nil"/>
            </w:tcBorders>
            <w:vAlign w:val="center"/>
          </w:tcPr>
          <w:p>
            <w:pPr>
              <w:jc w:val="center"/>
              <w:rPr>
                <w:rFonts w:ascii="宋体" w:hAnsi="宋体" w:cs="宋体"/>
                <w:szCs w:val="21"/>
              </w:rPr>
            </w:pPr>
            <w:r>
              <w:rPr>
                <w:rFonts w:hint="eastAsia" w:ascii="宋体" w:hAnsi="宋体" w:cs="宋体"/>
                <w:szCs w:val="21"/>
              </w:rPr>
              <w:t>海湾</w:t>
            </w:r>
          </w:p>
        </w:tc>
        <w:tc>
          <w:tcPr>
            <w:tcW w:w="731" w:type="pct"/>
            <w:tcBorders>
              <w:tl2br w:val="nil"/>
              <w:tr2bl w:val="nil"/>
            </w:tcBorders>
            <w:noWrap/>
            <w:vAlign w:val="center"/>
          </w:tcPr>
          <w:p>
            <w:pPr>
              <w:jc w:val="center"/>
              <w:rPr>
                <w:rFonts w:ascii="宋体" w:hAnsi="宋体" w:cs="宋体"/>
                <w:szCs w:val="21"/>
              </w:rPr>
            </w:pPr>
            <w:r>
              <w:rPr>
                <w:rFonts w:ascii="宋体" w:hAnsi="宋体" w:cs="宋体"/>
                <w:szCs w:val="21"/>
              </w:rPr>
              <w:t>769</w:t>
            </w:r>
          </w:p>
        </w:tc>
        <w:tc>
          <w:tcPr>
            <w:tcW w:w="1535" w:type="pct"/>
            <w:gridSpan w:val="2"/>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1" w:type="pct"/>
            <w:vMerge w:val="continue"/>
            <w:tcBorders>
              <w:tl2br w:val="nil"/>
              <w:tr2bl w:val="nil"/>
            </w:tcBorders>
            <w:vAlign w:val="center"/>
          </w:tcPr>
          <w:p>
            <w:pPr>
              <w:jc w:val="center"/>
              <w:rPr>
                <w:rFonts w:ascii="宋体" w:hAnsi="宋体" w:cs="宋体"/>
                <w:szCs w:val="21"/>
              </w:rPr>
            </w:pPr>
          </w:p>
        </w:tc>
        <w:tc>
          <w:tcPr>
            <w:tcW w:w="1523" w:type="pct"/>
            <w:vMerge w:val="continue"/>
            <w:tcBorders>
              <w:tl2br w:val="nil"/>
              <w:tr2bl w:val="nil"/>
            </w:tcBorders>
            <w:noWrap/>
            <w:vAlign w:val="center"/>
          </w:tcPr>
          <w:p>
            <w:pPr>
              <w:jc w:val="center"/>
              <w:rPr>
                <w:rFonts w:ascii="宋体" w:hAnsi="宋体" w:cs="宋体"/>
                <w:szCs w:val="21"/>
              </w:rPr>
            </w:pPr>
          </w:p>
        </w:tc>
        <w:tc>
          <w:tcPr>
            <w:tcW w:w="581" w:type="pct"/>
            <w:tcBorders>
              <w:tl2br w:val="nil"/>
              <w:tr2bl w:val="nil"/>
            </w:tcBorders>
            <w:vAlign w:val="center"/>
          </w:tcPr>
          <w:p>
            <w:pPr>
              <w:jc w:val="center"/>
              <w:rPr>
                <w:rFonts w:ascii="宋体" w:hAnsi="宋体" w:cs="宋体"/>
                <w:szCs w:val="21"/>
              </w:rPr>
            </w:pPr>
            <w:r>
              <w:rPr>
                <w:rFonts w:hint="eastAsia" w:ascii="宋体" w:hAnsi="宋体" w:cs="宋体"/>
                <w:szCs w:val="21"/>
              </w:rPr>
              <w:t>海湾</w:t>
            </w:r>
          </w:p>
        </w:tc>
        <w:tc>
          <w:tcPr>
            <w:tcW w:w="731" w:type="pct"/>
            <w:tcBorders>
              <w:tl2br w:val="nil"/>
              <w:tr2bl w:val="nil"/>
            </w:tcBorders>
            <w:noWrap/>
            <w:vAlign w:val="center"/>
          </w:tcPr>
          <w:p>
            <w:pPr>
              <w:jc w:val="center"/>
              <w:rPr>
                <w:rFonts w:ascii="宋体" w:hAnsi="宋体" w:cs="宋体"/>
                <w:szCs w:val="21"/>
              </w:rPr>
            </w:pPr>
            <w:r>
              <w:rPr>
                <w:rFonts w:ascii="宋体" w:hAnsi="宋体" w:cs="宋体"/>
                <w:szCs w:val="21"/>
              </w:rPr>
              <w:t>256</w:t>
            </w:r>
          </w:p>
        </w:tc>
        <w:tc>
          <w:tcPr>
            <w:tcW w:w="1535" w:type="pct"/>
            <w:gridSpan w:val="2"/>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1" w:type="pct"/>
            <w:vMerge w:val="restart"/>
            <w:tcBorders>
              <w:tl2br w:val="nil"/>
              <w:tr2bl w:val="nil"/>
            </w:tcBorders>
            <w:vAlign w:val="center"/>
          </w:tcPr>
          <w:p>
            <w:pPr>
              <w:jc w:val="center"/>
              <w:rPr>
                <w:rFonts w:ascii="宋体" w:hAnsi="宋体" w:cs="宋体"/>
                <w:szCs w:val="21"/>
              </w:rPr>
            </w:pPr>
            <w:r>
              <w:rPr>
                <w:rFonts w:ascii="宋体" w:hAnsi="宋体" w:cs="宋体"/>
                <w:szCs w:val="21"/>
              </w:rPr>
              <w:t>6</w:t>
            </w:r>
          </w:p>
        </w:tc>
        <w:tc>
          <w:tcPr>
            <w:tcW w:w="1523" w:type="pct"/>
            <w:vMerge w:val="restart"/>
            <w:tcBorders>
              <w:tl2br w:val="nil"/>
              <w:tr2bl w:val="nil"/>
            </w:tcBorders>
            <w:noWrap/>
            <w:vAlign w:val="center"/>
          </w:tcPr>
          <w:p>
            <w:pPr>
              <w:jc w:val="center"/>
              <w:rPr>
                <w:rFonts w:ascii="宋体" w:hAnsi="宋体" w:cs="宋体"/>
                <w:szCs w:val="21"/>
              </w:rPr>
            </w:pPr>
            <w:r>
              <w:rPr>
                <w:rFonts w:hint="eastAsia" w:ascii="宋体" w:hAnsi="宋体" w:cs="宋体"/>
                <w:szCs w:val="21"/>
              </w:rPr>
              <w:t>感温探测器</w:t>
            </w:r>
          </w:p>
        </w:tc>
        <w:tc>
          <w:tcPr>
            <w:tcW w:w="581" w:type="pct"/>
            <w:tcBorders>
              <w:tl2br w:val="nil"/>
              <w:tr2bl w:val="nil"/>
            </w:tcBorders>
            <w:vAlign w:val="center"/>
          </w:tcPr>
          <w:p>
            <w:pPr>
              <w:jc w:val="center"/>
              <w:rPr>
                <w:rFonts w:ascii="宋体" w:hAnsi="宋体" w:cs="宋体"/>
                <w:szCs w:val="21"/>
              </w:rPr>
            </w:pPr>
            <w:r>
              <w:rPr>
                <w:rFonts w:hint="eastAsia" w:ascii="宋体" w:hAnsi="宋体" w:cs="宋体"/>
                <w:szCs w:val="21"/>
              </w:rPr>
              <w:t>海湾</w:t>
            </w:r>
          </w:p>
        </w:tc>
        <w:tc>
          <w:tcPr>
            <w:tcW w:w="731" w:type="pct"/>
            <w:tcBorders>
              <w:tl2br w:val="nil"/>
              <w:tr2bl w:val="nil"/>
            </w:tcBorders>
            <w:noWrap/>
            <w:vAlign w:val="center"/>
          </w:tcPr>
          <w:p>
            <w:pPr>
              <w:jc w:val="center"/>
              <w:rPr>
                <w:rFonts w:ascii="宋体" w:hAnsi="宋体" w:cs="宋体"/>
                <w:szCs w:val="21"/>
              </w:rPr>
            </w:pPr>
            <w:r>
              <w:rPr>
                <w:rFonts w:ascii="宋体" w:hAnsi="宋体" w:cs="宋体"/>
                <w:szCs w:val="21"/>
              </w:rPr>
              <w:t>46</w:t>
            </w:r>
          </w:p>
        </w:tc>
        <w:tc>
          <w:tcPr>
            <w:tcW w:w="1535" w:type="pct"/>
            <w:gridSpan w:val="2"/>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1" w:type="pct"/>
            <w:vMerge w:val="continue"/>
            <w:tcBorders>
              <w:tl2br w:val="nil"/>
              <w:tr2bl w:val="nil"/>
            </w:tcBorders>
            <w:vAlign w:val="center"/>
          </w:tcPr>
          <w:p>
            <w:pPr>
              <w:jc w:val="center"/>
              <w:rPr>
                <w:rFonts w:ascii="宋体" w:hAnsi="宋体" w:cs="宋体"/>
                <w:szCs w:val="21"/>
              </w:rPr>
            </w:pPr>
          </w:p>
        </w:tc>
        <w:tc>
          <w:tcPr>
            <w:tcW w:w="1523" w:type="pct"/>
            <w:vMerge w:val="continue"/>
            <w:tcBorders>
              <w:tl2br w:val="nil"/>
              <w:tr2bl w:val="nil"/>
            </w:tcBorders>
            <w:noWrap/>
            <w:vAlign w:val="center"/>
          </w:tcPr>
          <w:p>
            <w:pPr>
              <w:jc w:val="center"/>
              <w:rPr>
                <w:rFonts w:ascii="宋体" w:hAnsi="宋体" w:cs="宋体"/>
                <w:szCs w:val="21"/>
              </w:rPr>
            </w:pPr>
          </w:p>
        </w:tc>
        <w:tc>
          <w:tcPr>
            <w:tcW w:w="581" w:type="pct"/>
            <w:tcBorders>
              <w:tl2br w:val="nil"/>
              <w:tr2bl w:val="nil"/>
            </w:tcBorders>
            <w:vAlign w:val="center"/>
          </w:tcPr>
          <w:p>
            <w:pPr>
              <w:jc w:val="center"/>
              <w:rPr>
                <w:rFonts w:ascii="宋体" w:hAnsi="宋体" w:cs="宋体"/>
                <w:szCs w:val="21"/>
              </w:rPr>
            </w:pPr>
          </w:p>
        </w:tc>
        <w:tc>
          <w:tcPr>
            <w:tcW w:w="731" w:type="pct"/>
            <w:tcBorders>
              <w:tl2br w:val="nil"/>
              <w:tr2bl w:val="nil"/>
            </w:tcBorders>
            <w:noWrap/>
            <w:vAlign w:val="center"/>
          </w:tcPr>
          <w:p>
            <w:pPr>
              <w:jc w:val="center"/>
              <w:rPr>
                <w:rFonts w:ascii="宋体" w:hAnsi="宋体" w:cs="宋体"/>
                <w:szCs w:val="21"/>
              </w:rPr>
            </w:pPr>
          </w:p>
        </w:tc>
        <w:tc>
          <w:tcPr>
            <w:tcW w:w="1535" w:type="pct"/>
            <w:gridSpan w:val="2"/>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1" w:type="pct"/>
            <w:tcBorders>
              <w:tl2br w:val="nil"/>
              <w:tr2bl w:val="nil"/>
            </w:tcBorders>
            <w:vAlign w:val="center"/>
          </w:tcPr>
          <w:p>
            <w:pPr>
              <w:jc w:val="center"/>
              <w:rPr>
                <w:rFonts w:ascii="宋体" w:hAnsi="宋体" w:cs="宋体"/>
                <w:szCs w:val="21"/>
              </w:rPr>
            </w:pPr>
            <w:r>
              <w:rPr>
                <w:rFonts w:ascii="宋体" w:hAnsi="宋体" w:cs="宋体"/>
                <w:szCs w:val="21"/>
              </w:rPr>
              <w:t>7</w:t>
            </w:r>
          </w:p>
        </w:tc>
        <w:tc>
          <w:tcPr>
            <w:tcW w:w="1523" w:type="pct"/>
            <w:tcBorders>
              <w:tl2br w:val="nil"/>
              <w:tr2bl w:val="nil"/>
            </w:tcBorders>
            <w:noWrap/>
            <w:vAlign w:val="center"/>
          </w:tcPr>
          <w:p>
            <w:pPr>
              <w:jc w:val="center"/>
              <w:rPr>
                <w:rFonts w:ascii="宋体" w:hAnsi="宋体" w:cs="宋体"/>
                <w:szCs w:val="21"/>
              </w:rPr>
            </w:pPr>
            <w:r>
              <w:rPr>
                <w:rFonts w:hint="eastAsia" w:ascii="宋体" w:hAnsi="宋体" w:cs="宋体"/>
                <w:szCs w:val="21"/>
              </w:rPr>
              <w:t>消防水箱</w:t>
            </w:r>
          </w:p>
        </w:tc>
        <w:tc>
          <w:tcPr>
            <w:tcW w:w="581" w:type="pct"/>
            <w:tcBorders>
              <w:tl2br w:val="nil"/>
              <w:tr2bl w:val="nil"/>
            </w:tcBorders>
            <w:vAlign w:val="center"/>
          </w:tcPr>
          <w:p>
            <w:pPr>
              <w:jc w:val="center"/>
              <w:rPr>
                <w:rFonts w:ascii="宋体" w:hAnsi="宋体" w:cs="宋体"/>
                <w:szCs w:val="21"/>
              </w:rPr>
            </w:pPr>
            <w:r>
              <w:rPr>
                <w:rFonts w:hint="eastAsia" w:ascii="宋体" w:hAnsi="宋体" w:cs="宋体"/>
                <w:szCs w:val="21"/>
              </w:rPr>
              <w:t>混凝土浇筑</w:t>
            </w:r>
          </w:p>
        </w:tc>
        <w:tc>
          <w:tcPr>
            <w:tcW w:w="731" w:type="pct"/>
            <w:tcBorders>
              <w:tl2br w:val="nil"/>
              <w:tr2bl w:val="nil"/>
            </w:tcBorders>
            <w:noWrap/>
            <w:vAlign w:val="center"/>
          </w:tcPr>
          <w:p>
            <w:pPr>
              <w:jc w:val="center"/>
              <w:rPr>
                <w:rFonts w:ascii="宋体" w:hAnsi="宋体" w:cs="宋体"/>
                <w:szCs w:val="21"/>
              </w:rPr>
            </w:pPr>
            <w:r>
              <w:rPr>
                <w:rFonts w:ascii="宋体" w:hAnsi="宋体" w:cs="宋体"/>
                <w:szCs w:val="21"/>
              </w:rPr>
              <w:t>1</w:t>
            </w:r>
          </w:p>
        </w:tc>
        <w:tc>
          <w:tcPr>
            <w:tcW w:w="1535" w:type="pct"/>
            <w:gridSpan w:val="2"/>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1" w:type="pct"/>
            <w:tcBorders>
              <w:tl2br w:val="nil"/>
              <w:tr2bl w:val="nil"/>
            </w:tcBorders>
            <w:vAlign w:val="center"/>
          </w:tcPr>
          <w:p>
            <w:pPr>
              <w:jc w:val="center"/>
              <w:rPr>
                <w:rFonts w:ascii="宋体" w:hAnsi="宋体" w:cs="宋体"/>
                <w:szCs w:val="21"/>
              </w:rPr>
            </w:pPr>
            <w:r>
              <w:rPr>
                <w:rFonts w:ascii="宋体" w:hAnsi="宋体" w:cs="宋体"/>
                <w:szCs w:val="21"/>
              </w:rPr>
              <w:t>8</w:t>
            </w:r>
          </w:p>
        </w:tc>
        <w:tc>
          <w:tcPr>
            <w:tcW w:w="1523" w:type="pct"/>
            <w:tcBorders>
              <w:tl2br w:val="nil"/>
              <w:tr2bl w:val="nil"/>
            </w:tcBorders>
            <w:noWrap/>
            <w:vAlign w:val="center"/>
          </w:tcPr>
          <w:p>
            <w:pPr>
              <w:jc w:val="center"/>
              <w:rPr>
                <w:rFonts w:ascii="宋体" w:hAnsi="宋体" w:cs="宋体"/>
                <w:szCs w:val="21"/>
              </w:rPr>
            </w:pPr>
            <w:r>
              <w:rPr>
                <w:rFonts w:hint="eastAsia" w:ascii="宋体" w:hAnsi="宋体" w:cs="宋体"/>
                <w:szCs w:val="21"/>
              </w:rPr>
              <w:t>消火栓泵</w:t>
            </w:r>
          </w:p>
        </w:tc>
        <w:tc>
          <w:tcPr>
            <w:tcW w:w="581" w:type="pct"/>
            <w:tcBorders>
              <w:tl2br w:val="nil"/>
              <w:tr2bl w:val="nil"/>
            </w:tcBorders>
            <w:vAlign w:val="center"/>
          </w:tcPr>
          <w:p>
            <w:pPr>
              <w:jc w:val="center"/>
              <w:rPr>
                <w:rFonts w:ascii="宋体" w:hAnsi="宋体" w:cs="宋体"/>
                <w:szCs w:val="21"/>
              </w:rPr>
            </w:pPr>
          </w:p>
        </w:tc>
        <w:tc>
          <w:tcPr>
            <w:tcW w:w="731" w:type="pct"/>
            <w:tcBorders>
              <w:tl2br w:val="nil"/>
              <w:tr2bl w:val="nil"/>
            </w:tcBorders>
            <w:noWrap/>
            <w:vAlign w:val="center"/>
          </w:tcPr>
          <w:p>
            <w:pPr>
              <w:jc w:val="center"/>
              <w:rPr>
                <w:rFonts w:ascii="宋体" w:hAnsi="宋体" w:cs="宋体"/>
                <w:szCs w:val="21"/>
              </w:rPr>
            </w:pPr>
            <w:r>
              <w:rPr>
                <w:rFonts w:ascii="宋体" w:hAnsi="宋体" w:cs="宋体"/>
                <w:szCs w:val="21"/>
              </w:rPr>
              <w:t>2</w:t>
            </w:r>
          </w:p>
        </w:tc>
        <w:tc>
          <w:tcPr>
            <w:tcW w:w="1535" w:type="pct"/>
            <w:gridSpan w:val="2"/>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1" w:type="pct"/>
            <w:tcBorders>
              <w:tl2br w:val="nil"/>
              <w:tr2bl w:val="nil"/>
            </w:tcBorders>
            <w:vAlign w:val="center"/>
          </w:tcPr>
          <w:p>
            <w:pPr>
              <w:jc w:val="center"/>
              <w:rPr>
                <w:rFonts w:ascii="宋体" w:hAnsi="宋体" w:cs="宋体"/>
                <w:szCs w:val="21"/>
              </w:rPr>
            </w:pPr>
            <w:r>
              <w:rPr>
                <w:rFonts w:ascii="宋体" w:hAnsi="宋体" w:cs="宋体"/>
                <w:szCs w:val="21"/>
              </w:rPr>
              <w:t>9</w:t>
            </w:r>
          </w:p>
        </w:tc>
        <w:tc>
          <w:tcPr>
            <w:tcW w:w="1523" w:type="pct"/>
            <w:tcBorders>
              <w:tl2br w:val="nil"/>
              <w:tr2bl w:val="nil"/>
            </w:tcBorders>
            <w:noWrap/>
            <w:vAlign w:val="center"/>
          </w:tcPr>
          <w:p>
            <w:pPr>
              <w:jc w:val="center"/>
              <w:rPr>
                <w:rFonts w:ascii="宋体" w:hAnsi="宋体" w:cs="宋体"/>
                <w:szCs w:val="21"/>
              </w:rPr>
            </w:pPr>
            <w:r>
              <w:rPr>
                <w:rFonts w:hint="eastAsia" w:ascii="宋体" w:hAnsi="宋体" w:cs="宋体"/>
                <w:szCs w:val="21"/>
              </w:rPr>
              <w:t>喷淋水泵</w:t>
            </w:r>
          </w:p>
        </w:tc>
        <w:tc>
          <w:tcPr>
            <w:tcW w:w="581" w:type="pct"/>
            <w:tcBorders>
              <w:tl2br w:val="nil"/>
              <w:tr2bl w:val="nil"/>
            </w:tcBorders>
            <w:vAlign w:val="center"/>
          </w:tcPr>
          <w:p>
            <w:pPr>
              <w:jc w:val="center"/>
              <w:rPr>
                <w:rFonts w:ascii="宋体" w:hAnsi="宋体" w:cs="宋体"/>
                <w:szCs w:val="21"/>
              </w:rPr>
            </w:pPr>
          </w:p>
        </w:tc>
        <w:tc>
          <w:tcPr>
            <w:tcW w:w="731" w:type="pct"/>
            <w:tcBorders>
              <w:tl2br w:val="nil"/>
              <w:tr2bl w:val="nil"/>
            </w:tcBorders>
            <w:noWrap/>
            <w:vAlign w:val="center"/>
          </w:tcPr>
          <w:p>
            <w:pPr>
              <w:jc w:val="center"/>
              <w:rPr>
                <w:rFonts w:ascii="宋体" w:hAnsi="宋体" w:cs="宋体"/>
                <w:szCs w:val="21"/>
              </w:rPr>
            </w:pPr>
            <w:r>
              <w:rPr>
                <w:rFonts w:ascii="宋体" w:hAnsi="宋体" w:cs="宋体"/>
                <w:szCs w:val="21"/>
              </w:rPr>
              <w:t>2</w:t>
            </w:r>
          </w:p>
        </w:tc>
        <w:tc>
          <w:tcPr>
            <w:tcW w:w="1535" w:type="pct"/>
            <w:gridSpan w:val="2"/>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1" w:type="pct"/>
            <w:tcBorders>
              <w:tl2br w:val="nil"/>
              <w:tr2bl w:val="nil"/>
            </w:tcBorders>
            <w:vAlign w:val="center"/>
          </w:tcPr>
          <w:p>
            <w:pPr>
              <w:jc w:val="center"/>
              <w:rPr>
                <w:rFonts w:ascii="宋体" w:hAnsi="宋体" w:cs="宋体"/>
                <w:szCs w:val="21"/>
              </w:rPr>
            </w:pPr>
            <w:r>
              <w:rPr>
                <w:rFonts w:ascii="宋体" w:hAnsi="宋体" w:cs="宋体"/>
                <w:szCs w:val="21"/>
              </w:rPr>
              <w:t>10</w:t>
            </w:r>
          </w:p>
        </w:tc>
        <w:tc>
          <w:tcPr>
            <w:tcW w:w="1523" w:type="pct"/>
            <w:tcBorders>
              <w:tl2br w:val="nil"/>
              <w:tr2bl w:val="nil"/>
            </w:tcBorders>
            <w:noWrap/>
            <w:vAlign w:val="center"/>
          </w:tcPr>
          <w:p>
            <w:pPr>
              <w:jc w:val="center"/>
              <w:rPr>
                <w:rFonts w:ascii="宋体" w:hAnsi="宋体" w:cs="宋体"/>
                <w:szCs w:val="21"/>
              </w:rPr>
            </w:pPr>
            <w:r>
              <w:rPr>
                <w:rFonts w:hint="eastAsia" w:ascii="宋体" w:hAnsi="宋体" w:cs="宋体"/>
                <w:szCs w:val="21"/>
              </w:rPr>
              <w:t>屋顶水箱</w:t>
            </w:r>
          </w:p>
        </w:tc>
        <w:tc>
          <w:tcPr>
            <w:tcW w:w="581" w:type="pct"/>
            <w:tcBorders>
              <w:tl2br w:val="nil"/>
              <w:tr2bl w:val="nil"/>
            </w:tcBorders>
            <w:vAlign w:val="center"/>
          </w:tcPr>
          <w:p>
            <w:pPr>
              <w:jc w:val="center"/>
              <w:rPr>
                <w:rFonts w:ascii="宋体" w:hAnsi="宋体" w:cs="宋体"/>
                <w:szCs w:val="21"/>
              </w:rPr>
            </w:pPr>
            <w:r>
              <w:rPr>
                <w:rFonts w:hint="eastAsia" w:ascii="宋体" w:hAnsi="宋体" w:cs="宋体"/>
                <w:szCs w:val="21"/>
              </w:rPr>
              <w:t>玻璃钢拼接</w:t>
            </w:r>
          </w:p>
        </w:tc>
        <w:tc>
          <w:tcPr>
            <w:tcW w:w="731" w:type="pct"/>
            <w:tcBorders>
              <w:tl2br w:val="nil"/>
              <w:tr2bl w:val="nil"/>
            </w:tcBorders>
            <w:noWrap/>
            <w:vAlign w:val="center"/>
          </w:tcPr>
          <w:p>
            <w:pPr>
              <w:jc w:val="center"/>
              <w:rPr>
                <w:rFonts w:ascii="宋体" w:hAnsi="宋体" w:cs="宋体"/>
                <w:szCs w:val="21"/>
              </w:rPr>
            </w:pPr>
            <w:r>
              <w:rPr>
                <w:rFonts w:ascii="宋体" w:hAnsi="宋体" w:cs="宋体"/>
                <w:szCs w:val="21"/>
              </w:rPr>
              <w:t>1</w:t>
            </w:r>
          </w:p>
        </w:tc>
        <w:tc>
          <w:tcPr>
            <w:tcW w:w="1535" w:type="pct"/>
            <w:gridSpan w:val="2"/>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1" w:type="pct"/>
            <w:tcBorders>
              <w:tl2br w:val="nil"/>
              <w:tr2bl w:val="nil"/>
            </w:tcBorders>
            <w:vAlign w:val="center"/>
          </w:tcPr>
          <w:p>
            <w:pPr>
              <w:jc w:val="center"/>
              <w:rPr>
                <w:rFonts w:ascii="宋体" w:hAnsi="宋体" w:cs="宋体"/>
                <w:szCs w:val="21"/>
              </w:rPr>
            </w:pPr>
            <w:r>
              <w:rPr>
                <w:rFonts w:ascii="宋体" w:hAnsi="宋体" w:cs="宋体"/>
                <w:szCs w:val="21"/>
              </w:rPr>
              <w:t>11</w:t>
            </w:r>
          </w:p>
        </w:tc>
        <w:tc>
          <w:tcPr>
            <w:tcW w:w="1523" w:type="pct"/>
            <w:tcBorders>
              <w:tl2br w:val="nil"/>
              <w:tr2bl w:val="nil"/>
            </w:tcBorders>
            <w:noWrap/>
            <w:vAlign w:val="center"/>
          </w:tcPr>
          <w:p>
            <w:pPr>
              <w:jc w:val="center"/>
              <w:rPr>
                <w:rFonts w:ascii="宋体" w:hAnsi="宋体" w:cs="宋体"/>
                <w:szCs w:val="21"/>
              </w:rPr>
            </w:pPr>
            <w:r>
              <w:rPr>
                <w:rFonts w:hint="eastAsia" w:ascii="宋体" w:hAnsi="宋体" w:cs="宋体"/>
                <w:szCs w:val="21"/>
              </w:rPr>
              <w:t>消火栓稳压装置</w:t>
            </w:r>
          </w:p>
        </w:tc>
        <w:tc>
          <w:tcPr>
            <w:tcW w:w="581" w:type="pct"/>
            <w:tcBorders>
              <w:tl2br w:val="nil"/>
              <w:tr2bl w:val="nil"/>
            </w:tcBorders>
            <w:vAlign w:val="center"/>
          </w:tcPr>
          <w:p>
            <w:pPr>
              <w:jc w:val="center"/>
              <w:rPr>
                <w:rFonts w:ascii="宋体" w:hAnsi="宋体" w:cs="宋体"/>
                <w:szCs w:val="21"/>
              </w:rPr>
            </w:pPr>
          </w:p>
        </w:tc>
        <w:tc>
          <w:tcPr>
            <w:tcW w:w="731" w:type="pct"/>
            <w:tcBorders>
              <w:tl2br w:val="nil"/>
              <w:tr2bl w:val="nil"/>
            </w:tcBorders>
            <w:noWrap/>
            <w:vAlign w:val="center"/>
          </w:tcPr>
          <w:p>
            <w:pPr>
              <w:jc w:val="center"/>
              <w:rPr>
                <w:rFonts w:ascii="宋体" w:hAnsi="宋体" w:cs="宋体"/>
                <w:szCs w:val="21"/>
              </w:rPr>
            </w:pPr>
            <w:r>
              <w:rPr>
                <w:rFonts w:ascii="宋体" w:hAnsi="宋体" w:cs="宋体"/>
                <w:szCs w:val="21"/>
              </w:rPr>
              <w:t>1</w:t>
            </w:r>
          </w:p>
        </w:tc>
        <w:tc>
          <w:tcPr>
            <w:tcW w:w="1535" w:type="pct"/>
            <w:gridSpan w:val="2"/>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1" w:type="pct"/>
            <w:tcBorders>
              <w:tl2br w:val="nil"/>
              <w:tr2bl w:val="nil"/>
            </w:tcBorders>
            <w:vAlign w:val="center"/>
          </w:tcPr>
          <w:p>
            <w:pPr>
              <w:jc w:val="center"/>
              <w:rPr>
                <w:rFonts w:ascii="宋体" w:hAnsi="宋体" w:cs="宋体"/>
                <w:szCs w:val="21"/>
              </w:rPr>
            </w:pPr>
            <w:r>
              <w:rPr>
                <w:rFonts w:ascii="宋体" w:hAnsi="宋体" w:cs="宋体"/>
                <w:szCs w:val="21"/>
              </w:rPr>
              <w:t>12</w:t>
            </w:r>
          </w:p>
        </w:tc>
        <w:tc>
          <w:tcPr>
            <w:tcW w:w="1523" w:type="pct"/>
            <w:tcBorders>
              <w:tl2br w:val="nil"/>
              <w:tr2bl w:val="nil"/>
            </w:tcBorders>
            <w:noWrap/>
            <w:vAlign w:val="center"/>
          </w:tcPr>
          <w:p>
            <w:pPr>
              <w:jc w:val="center"/>
              <w:rPr>
                <w:rFonts w:ascii="宋体" w:hAnsi="宋体" w:cs="宋体"/>
                <w:szCs w:val="21"/>
              </w:rPr>
            </w:pPr>
            <w:r>
              <w:rPr>
                <w:rFonts w:hint="eastAsia" w:ascii="宋体" w:hAnsi="宋体" w:cs="宋体"/>
                <w:szCs w:val="21"/>
              </w:rPr>
              <w:t>喷淋稳压装置</w:t>
            </w:r>
          </w:p>
        </w:tc>
        <w:tc>
          <w:tcPr>
            <w:tcW w:w="581" w:type="pct"/>
            <w:tcBorders>
              <w:tl2br w:val="nil"/>
              <w:tr2bl w:val="nil"/>
            </w:tcBorders>
            <w:vAlign w:val="center"/>
          </w:tcPr>
          <w:p>
            <w:pPr>
              <w:jc w:val="center"/>
              <w:rPr>
                <w:rFonts w:ascii="宋体" w:hAnsi="宋体" w:cs="宋体"/>
                <w:szCs w:val="21"/>
              </w:rPr>
            </w:pPr>
          </w:p>
        </w:tc>
        <w:tc>
          <w:tcPr>
            <w:tcW w:w="731" w:type="pct"/>
            <w:tcBorders>
              <w:tl2br w:val="nil"/>
              <w:tr2bl w:val="nil"/>
            </w:tcBorders>
            <w:noWrap/>
            <w:vAlign w:val="center"/>
          </w:tcPr>
          <w:p>
            <w:pPr>
              <w:jc w:val="center"/>
              <w:rPr>
                <w:rFonts w:ascii="宋体" w:hAnsi="宋体" w:cs="宋体"/>
                <w:szCs w:val="21"/>
              </w:rPr>
            </w:pPr>
            <w:r>
              <w:rPr>
                <w:rFonts w:ascii="宋体" w:hAnsi="宋体" w:cs="宋体"/>
                <w:szCs w:val="21"/>
              </w:rPr>
              <w:t>1</w:t>
            </w:r>
          </w:p>
        </w:tc>
        <w:tc>
          <w:tcPr>
            <w:tcW w:w="1535" w:type="pct"/>
            <w:gridSpan w:val="2"/>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1" w:type="pct"/>
            <w:tcBorders>
              <w:tl2br w:val="nil"/>
              <w:tr2bl w:val="nil"/>
            </w:tcBorders>
            <w:vAlign w:val="center"/>
          </w:tcPr>
          <w:p>
            <w:pPr>
              <w:jc w:val="center"/>
              <w:rPr>
                <w:rFonts w:ascii="宋体" w:hAnsi="宋体" w:cs="宋体"/>
                <w:szCs w:val="21"/>
              </w:rPr>
            </w:pPr>
            <w:r>
              <w:rPr>
                <w:rFonts w:ascii="宋体" w:hAnsi="宋体" w:cs="宋体"/>
                <w:szCs w:val="21"/>
              </w:rPr>
              <w:t>13</w:t>
            </w:r>
          </w:p>
        </w:tc>
        <w:tc>
          <w:tcPr>
            <w:tcW w:w="1523" w:type="pct"/>
            <w:tcBorders>
              <w:tl2br w:val="nil"/>
              <w:tr2bl w:val="nil"/>
            </w:tcBorders>
            <w:noWrap/>
            <w:vAlign w:val="center"/>
          </w:tcPr>
          <w:p>
            <w:pPr>
              <w:jc w:val="center"/>
              <w:rPr>
                <w:rFonts w:ascii="宋体" w:hAnsi="宋体" w:cs="宋体"/>
                <w:szCs w:val="21"/>
              </w:rPr>
            </w:pPr>
            <w:r>
              <w:rPr>
                <w:rFonts w:hint="eastAsia" w:ascii="宋体" w:hAnsi="宋体" w:cs="宋体"/>
                <w:szCs w:val="21"/>
              </w:rPr>
              <w:t>手报</w:t>
            </w:r>
          </w:p>
        </w:tc>
        <w:tc>
          <w:tcPr>
            <w:tcW w:w="581" w:type="pct"/>
            <w:tcBorders>
              <w:tl2br w:val="nil"/>
              <w:tr2bl w:val="nil"/>
            </w:tcBorders>
            <w:vAlign w:val="center"/>
          </w:tcPr>
          <w:p>
            <w:pPr>
              <w:jc w:val="center"/>
              <w:rPr>
                <w:rFonts w:ascii="宋体" w:hAnsi="宋体" w:cs="宋体"/>
                <w:szCs w:val="21"/>
              </w:rPr>
            </w:pPr>
          </w:p>
        </w:tc>
        <w:tc>
          <w:tcPr>
            <w:tcW w:w="731" w:type="pct"/>
            <w:tcBorders>
              <w:tl2br w:val="nil"/>
              <w:tr2bl w:val="nil"/>
            </w:tcBorders>
            <w:noWrap/>
            <w:vAlign w:val="center"/>
          </w:tcPr>
          <w:p>
            <w:pPr>
              <w:jc w:val="center"/>
              <w:rPr>
                <w:rFonts w:ascii="宋体" w:hAnsi="宋体" w:cs="宋体"/>
                <w:szCs w:val="21"/>
              </w:rPr>
            </w:pPr>
            <w:r>
              <w:rPr>
                <w:rFonts w:ascii="宋体" w:hAnsi="宋体" w:cs="宋体"/>
                <w:szCs w:val="21"/>
              </w:rPr>
              <w:t>129</w:t>
            </w:r>
          </w:p>
        </w:tc>
        <w:tc>
          <w:tcPr>
            <w:tcW w:w="1535" w:type="pct"/>
            <w:gridSpan w:val="2"/>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1" w:type="pct"/>
            <w:tcBorders>
              <w:tl2br w:val="nil"/>
              <w:tr2bl w:val="nil"/>
            </w:tcBorders>
            <w:vAlign w:val="center"/>
          </w:tcPr>
          <w:p>
            <w:pPr>
              <w:jc w:val="center"/>
              <w:rPr>
                <w:rFonts w:ascii="宋体" w:hAnsi="宋体" w:cs="宋体"/>
                <w:szCs w:val="21"/>
              </w:rPr>
            </w:pPr>
            <w:r>
              <w:rPr>
                <w:rFonts w:ascii="宋体" w:hAnsi="宋体" w:cs="宋体"/>
                <w:szCs w:val="21"/>
              </w:rPr>
              <w:t>14</w:t>
            </w:r>
          </w:p>
        </w:tc>
        <w:tc>
          <w:tcPr>
            <w:tcW w:w="1523" w:type="pct"/>
            <w:tcBorders>
              <w:tl2br w:val="nil"/>
              <w:tr2bl w:val="nil"/>
            </w:tcBorders>
            <w:noWrap/>
            <w:vAlign w:val="center"/>
          </w:tcPr>
          <w:p>
            <w:pPr>
              <w:jc w:val="center"/>
              <w:rPr>
                <w:rFonts w:ascii="宋体" w:hAnsi="宋体" w:cs="宋体"/>
                <w:szCs w:val="21"/>
              </w:rPr>
            </w:pPr>
            <w:r>
              <w:rPr>
                <w:rFonts w:hint="eastAsia" w:ascii="宋体" w:hAnsi="宋体" w:cs="宋体"/>
                <w:szCs w:val="21"/>
              </w:rPr>
              <w:t>广播</w:t>
            </w:r>
          </w:p>
        </w:tc>
        <w:tc>
          <w:tcPr>
            <w:tcW w:w="581" w:type="pct"/>
            <w:tcBorders>
              <w:tl2br w:val="nil"/>
              <w:tr2bl w:val="nil"/>
            </w:tcBorders>
            <w:vAlign w:val="center"/>
          </w:tcPr>
          <w:p>
            <w:pPr>
              <w:jc w:val="center"/>
              <w:rPr>
                <w:rFonts w:ascii="宋体" w:hAnsi="宋体" w:cs="宋体"/>
                <w:szCs w:val="21"/>
              </w:rPr>
            </w:pPr>
            <w:r>
              <w:rPr>
                <w:rFonts w:hint="eastAsia" w:ascii="宋体" w:hAnsi="宋体" w:cs="宋体"/>
                <w:szCs w:val="21"/>
              </w:rPr>
              <w:t>海湾</w:t>
            </w:r>
          </w:p>
        </w:tc>
        <w:tc>
          <w:tcPr>
            <w:tcW w:w="731" w:type="pct"/>
            <w:tcBorders>
              <w:tl2br w:val="nil"/>
              <w:tr2bl w:val="nil"/>
            </w:tcBorders>
            <w:noWrap/>
            <w:vAlign w:val="center"/>
          </w:tcPr>
          <w:p>
            <w:pPr>
              <w:jc w:val="center"/>
              <w:rPr>
                <w:rFonts w:ascii="宋体" w:hAnsi="宋体" w:cs="宋体"/>
                <w:szCs w:val="21"/>
              </w:rPr>
            </w:pPr>
            <w:r>
              <w:rPr>
                <w:rFonts w:ascii="宋体" w:hAnsi="宋体" w:cs="宋体"/>
                <w:szCs w:val="21"/>
              </w:rPr>
              <w:t>1</w:t>
            </w:r>
          </w:p>
        </w:tc>
        <w:tc>
          <w:tcPr>
            <w:tcW w:w="1535" w:type="pct"/>
            <w:gridSpan w:val="2"/>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1" w:type="pct"/>
            <w:tcBorders>
              <w:tl2br w:val="nil"/>
              <w:tr2bl w:val="nil"/>
            </w:tcBorders>
            <w:vAlign w:val="center"/>
          </w:tcPr>
          <w:p>
            <w:pPr>
              <w:jc w:val="center"/>
              <w:rPr>
                <w:rFonts w:ascii="宋体" w:hAnsi="宋体" w:cs="宋体"/>
                <w:szCs w:val="21"/>
              </w:rPr>
            </w:pPr>
            <w:r>
              <w:rPr>
                <w:rFonts w:ascii="宋体" w:hAnsi="宋体" w:cs="宋体"/>
                <w:szCs w:val="21"/>
              </w:rPr>
              <w:t>15</w:t>
            </w:r>
          </w:p>
        </w:tc>
        <w:tc>
          <w:tcPr>
            <w:tcW w:w="1523" w:type="pct"/>
            <w:tcBorders>
              <w:tl2br w:val="nil"/>
              <w:tr2bl w:val="nil"/>
            </w:tcBorders>
            <w:noWrap/>
            <w:vAlign w:val="center"/>
          </w:tcPr>
          <w:p>
            <w:pPr>
              <w:jc w:val="center"/>
              <w:rPr>
                <w:rFonts w:ascii="宋体" w:hAnsi="宋体" w:cs="宋体"/>
                <w:szCs w:val="21"/>
              </w:rPr>
            </w:pPr>
            <w:r>
              <w:rPr>
                <w:rFonts w:hint="eastAsia" w:ascii="宋体" w:hAnsi="宋体" w:cs="宋体"/>
                <w:szCs w:val="21"/>
              </w:rPr>
              <w:t>消防水炮</w:t>
            </w:r>
          </w:p>
        </w:tc>
        <w:tc>
          <w:tcPr>
            <w:tcW w:w="581" w:type="pct"/>
            <w:tcBorders>
              <w:tl2br w:val="nil"/>
              <w:tr2bl w:val="nil"/>
            </w:tcBorders>
            <w:vAlign w:val="center"/>
          </w:tcPr>
          <w:p>
            <w:pPr>
              <w:jc w:val="center"/>
              <w:rPr>
                <w:rFonts w:ascii="宋体" w:hAnsi="宋体" w:cs="宋体"/>
                <w:szCs w:val="21"/>
              </w:rPr>
            </w:pPr>
          </w:p>
        </w:tc>
        <w:tc>
          <w:tcPr>
            <w:tcW w:w="731" w:type="pct"/>
            <w:tcBorders>
              <w:tl2br w:val="nil"/>
              <w:tr2bl w:val="nil"/>
            </w:tcBorders>
            <w:noWrap/>
            <w:vAlign w:val="center"/>
          </w:tcPr>
          <w:p>
            <w:pPr>
              <w:jc w:val="center"/>
              <w:rPr>
                <w:rFonts w:ascii="宋体" w:hAnsi="宋体" w:cs="宋体"/>
                <w:szCs w:val="21"/>
              </w:rPr>
            </w:pPr>
          </w:p>
        </w:tc>
        <w:tc>
          <w:tcPr>
            <w:tcW w:w="1535" w:type="pct"/>
            <w:gridSpan w:val="2"/>
            <w:tcBorders>
              <w:tl2br w:val="nil"/>
              <w:tr2bl w:val="nil"/>
            </w:tcBorders>
            <w:noWrap/>
            <w:vAlign w:val="center"/>
          </w:tcPr>
          <w:p>
            <w:pPr>
              <w:jc w:val="center"/>
              <w:rPr>
                <w:rFonts w:ascii="宋体" w:hAnsi="宋体" w:cs="宋体"/>
                <w:szCs w:val="21"/>
              </w:rPr>
            </w:pPr>
          </w:p>
        </w:tc>
      </w:tr>
    </w:tbl>
    <w:p>
      <w:pPr>
        <w:pStyle w:val="64"/>
        <w:spacing w:line="360" w:lineRule="auto"/>
        <w:ind w:firstLine="480" w:firstLineChars="200"/>
        <w:rPr>
          <w:rFonts w:ascii="Times New Roman" w:hAnsi="Times New Roman" w:eastAsia="宋体" w:cs="Times New Roman"/>
          <w:sz w:val="24"/>
          <w:szCs w:val="24"/>
          <w:lang w:bidi="ar"/>
        </w:rPr>
      </w:pPr>
    </w:p>
    <w:p>
      <w:pPr>
        <w:pStyle w:val="64"/>
        <w:spacing w:line="360" w:lineRule="auto"/>
        <w:ind w:firstLine="480" w:firstLineChars="200"/>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给排水系统</w:t>
      </w:r>
      <w:r>
        <w:rPr>
          <w:rFonts w:ascii="Times New Roman" w:hAnsi="Times New Roman" w:eastAsia="宋体" w:cs="Times New Roman"/>
          <w:sz w:val="24"/>
          <w:szCs w:val="24"/>
          <w:lang w:bidi="ar"/>
        </w:rPr>
        <w:t xml:space="preserve">： </w:t>
      </w:r>
    </w:p>
    <w:tbl>
      <w:tblPr>
        <w:tblStyle w:val="5"/>
        <w:tblW w:w="50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2853"/>
        <w:gridCol w:w="2377"/>
        <w:gridCol w:w="881"/>
        <w:gridCol w:w="1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327" w:type="pct"/>
            <w:tcBorders>
              <w:tl2br w:val="nil"/>
              <w:tr2bl w:val="nil"/>
            </w:tcBorders>
            <w:vAlign w:val="center"/>
          </w:tcPr>
          <w:p>
            <w:pPr>
              <w:jc w:val="center"/>
              <w:rPr>
                <w:rFonts w:ascii="宋体" w:hAnsi="宋体" w:cs="宋体"/>
                <w:b/>
                <w:bCs/>
                <w:szCs w:val="21"/>
              </w:rPr>
            </w:pPr>
            <w:r>
              <w:rPr>
                <w:rFonts w:hint="eastAsia" w:ascii="宋体" w:hAnsi="宋体" w:cs="宋体"/>
                <w:b/>
                <w:bCs/>
                <w:szCs w:val="21"/>
              </w:rPr>
              <w:t>序号</w:t>
            </w:r>
          </w:p>
        </w:tc>
        <w:tc>
          <w:tcPr>
            <w:tcW w:w="1661" w:type="pct"/>
            <w:tcBorders>
              <w:tl2br w:val="nil"/>
              <w:tr2bl w:val="nil"/>
            </w:tcBorders>
            <w:noWrap/>
            <w:vAlign w:val="center"/>
          </w:tcPr>
          <w:p>
            <w:pPr>
              <w:jc w:val="center"/>
              <w:rPr>
                <w:rFonts w:ascii="宋体" w:hAnsi="宋体" w:cs="宋体"/>
                <w:b/>
                <w:bCs/>
                <w:szCs w:val="21"/>
              </w:rPr>
            </w:pPr>
            <w:r>
              <w:rPr>
                <w:rFonts w:hint="eastAsia" w:ascii="宋体" w:hAnsi="宋体" w:cs="宋体"/>
                <w:b/>
                <w:bCs/>
                <w:szCs w:val="21"/>
              </w:rPr>
              <w:t>设备名称</w:t>
            </w:r>
          </w:p>
        </w:tc>
        <w:tc>
          <w:tcPr>
            <w:tcW w:w="1384" w:type="pct"/>
            <w:tcBorders>
              <w:tl2br w:val="nil"/>
              <w:tr2bl w:val="nil"/>
            </w:tcBorders>
            <w:noWrap/>
            <w:vAlign w:val="center"/>
          </w:tcPr>
          <w:p>
            <w:pPr>
              <w:snapToGrid w:val="0"/>
              <w:jc w:val="center"/>
              <w:rPr>
                <w:rFonts w:ascii="宋体" w:hAnsi="宋体" w:cs="宋体"/>
                <w:b/>
                <w:bCs/>
                <w:szCs w:val="21"/>
              </w:rPr>
            </w:pPr>
            <w:r>
              <w:rPr>
                <w:rFonts w:hint="eastAsia" w:ascii="宋体" w:hAnsi="宋体" w:cs="宋体"/>
                <w:b/>
                <w:bCs/>
                <w:szCs w:val="21"/>
              </w:rPr>
              <w:t>技术参数</w:t>
            </w:r>
          </w:p>
          <w:p>
            <w:pPr>
              <w:snapToGrid w:val="0"/>
              <w:jc w:val="center"/>
              <w:rPr>
                <w:rFonts w:ascii="宋体" w:hAnsi="宋体" w:cs="宋体"/>
                <w:b/>
                <w:bCs/>
                <w:szCs w:val="21"/>
              </w:rPr>
            </w:pPr>
            <w:r>
              <w:rPr>
                <w:rFonts w:hint="eastAsia" w:ascii="宋体" w:hAnsi="宋体" w:cs="宋体"/>
                <w:b/>
                <w:bCs/>
                <w:szCs w:val="21"/>
              </w:rPr>
              <w:t>（功率、立方米）</w:t>
            </w:r>
          </w:p>
        </w:tc>
        <w:tc>
          <w:tcPr>
            <w:tcW w:w="513" w:type="pct"/>
            <w:tcBorders>
              <w:tl2br w:val="nil"/>
              <w:tr2bl w:val="nil"/>
            </w:tcBorders>
            <w:noWrap/>
            <w:vAlign w:val="center"/>
          </w:tcPr>
          <w:p>
            <w:pPr>
              <w:snapToGrid w:val="0"/>
              <w:jc w:val="center"/>
              <w:rPr>
                <w:rFonts w:ascii="宋体" w:hAnsi="宋体" w:cs="宋体"/>
                <w:b/>
                <w:bCs/>
                <w:szCs w:val="21"/>
              </w:rPr>
            </w:pPr>
            <w:r>
              <w:rPr>
                <w:rFonts w:hint="eastAsia" w:ascii="宋体" w:hAnsi="宋体" w:cs="宋体"/>
                <w:b/>
                <w:bCs/>
                <w:szCs w:val="21"/>
              </w:rPr>
              <w:t>数量</w:t>
            </w:r>
          </w:p>
        </w:tc>
        <w:tc>
          <w:tcPr>
            <w:tcW w:w="1115" w:type="pct"/>
            <w:tcBorders>
              <w:tl2br w:val="nil"/>
              <w:tr2bl w:val="nil"/>
            </w:tcBorders>
            <w:noWrap/>
            <w:vAlign w:val="center"/>
          </w:tcPr>
          <w:p>
            <w:pPr>
              <w:snapToGrid w:val="0"/>
              <w:jc w:val="center"/>
              <w:rPr>
                <w:rFonts w:ascii="宋体" w:hAnsi="宋体" w:cs="宋体"/>
                <w:b/>
                <w:bCs/>
                <w:szCs w:val="21"/>
              </w:rPr>
            </w:pPr>
            <w:r>
              <w:rPr>
                <w:rFonts w:hint="eastAsia" w:ascii="宋体" w:hAnsi="宋体" w:cs="宋体"/>
                <w:b/>
                <w:bCs/>
                <w:szCs w:val="21"/>
              </w:rPr>
              <w:t>备注</w:t>
            </w:r>
          </w:p>
          <w:p>
            <w:pPr>
              <w:snapToGrid w:val="0"/>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jc w:val="center"/>
        </w:trPr>
        <w:tc>
          <w:tcPr>
            <w:tcW w:w="327" w:type="pct"/>
            <w:vMerge w:val="restart"/>
            <w:tcBorders>
              <w:tl2br w:val="nil"/>
              <w:tr2bl w:val="nil"/>
            </w:tcBorders>
            <w:vAlign w:val="center"/>
          </w:tcPr>
          <w:p>
            <w:pPr>
              <w:jc w:val="center"/>
              <w:rPr>
                <w:rFonts w:ascii="宋体" w:hAnsi="宋体" w:cs="宋体"/>
                <w:szCs w:val="21"/>
              </w:rPr>
            </w:pPr>
            <w:r>
              <w:rPr>
                <w:rFonts w:ascii="宋体" w:hAnsi="宋体" w:cs="宋体"/>
                <w:szCs w:val="21"/>
              </w:rPr>
              <w:t>1</w:t>
            </w:r>
          </w:p>
        </w:tc>
        <w:tc>
          <w:tcPr>
            <w:tcW w:w="1661" w:type="pct"/>
            <w:vMerge w:val="restart"/>
            <w:tcBorders>
              <w:tl2br w:val="nil"/>
              <w:tr2bl w:val="nil"/>
            </w:tcBorders>
            <w:noWrap/>
            <w:vAlign w:val="center"/>
          </w:tcPr>
          <w:p>
            <w:pPr>
              <w:jc w:val="center"/>
              <w:rPr>
                <w:rFonts w:ascii="宋体" w:hAnsi="宋体" w:cs="宋体"/>
                <w:szCs w:val="21"/>
              </w:rPr>
            </w:pPr>
            <w:r>
              <w:rPr>
                <w:rFonts w:hint="eastAsia" w:ascii="宋体" w:hAnsi="宋体" w:cs="宋体"/>
                <w:szCs w:val="21"/>
              </w:rPr>
              <w:t>生活水系统</w:t>
            </w:r>
          </w:p>
        </w:tc>
        <w:tc>
          <w:tcPr>
            <w:tcW w:w="1384" w:type="pct"/>
            <w:tcBorders>
              <w:tl2br w:val="nil"/>
              <w:tr2bl w:val="nil"/>
            </w:tcBorders>
            <w:noWrap/>
            <w:vAlign w:val="center"/>
          </w:tcPr>
          <w:p>
            <w:pPr>
              <w:jc w:val="center"/>
              <w:rPr>
                <w:rFonts w:ascii="宋体" w:hAnsi="宋体" w:cs="宋体"/>
                <w:szCs w:val="21"/>
              </w:rPr>
            </w:pPr>
            <w:r>
              <w:rPr>
                <w:rFonts w:hint="eastAsia" w:ascii="宋体" w:hAnsi="宋体" w:cs="宋体"/>
                <w:szCs w:val="21"/>
              </w:rPr>
              <w:t>流量</w:t>
            </w:r>
            <w:r>
              <w:rPr>
                <w:rFonts w:ascii="宋体" w:hAnsi="宋体" w:cs="宋体"/>
                <w:szCs w:val="21"/>
              </w:rPr>
              <w:t xml:space="preserve">48m³/h </w:t>
            </w:r>
            <w:r>
              <w:rPr>
                <w:rFonts w:hint="eastAsia" w:ascii="宋体" w:hAnsi="宋体" w:cs="宋体"/>
                <w:szCs w:val="21"/>
              </w:rPr>
              <w:t>扬程</w:t>
            </w:r>
            <w:r>
              <w:rPr>
                <w:rFonts w:ascii="宋体" w:hAnsi="宋体" w:cs="宋体"/>
                <w:szCs w:val="21"/>
              </w:rPr>
              <w:t xml:space="preserve">60m </w:t>
            </w:r>
            <w:r>
              <w:rPr>
                <w:rFonts w:hint="eastAsia" w:ascii="宋体" w:hAnsi="宋体" w:cs="宋体"/>
                <w:szCs w:val="21"/>
              </w:rPr>
              <w:t>功率</w:t>
            </w:r>
            <w:r>
              <w:rPr>
                <w:rFonts w:ascii="宋体" w:hAnsi="宋体" w:cs="宋体"/>
                <w:szCs w:val="21"/>
              </w:rPr>
              <w:t>11KW</w:t>
            </w:r>
          </w:p>
        </w:tc>
        <w:tc>
          <w:tcPr>
            <w:tcW w:w="513" w:type="pct"/>
            <w:tcBorders>
              <w:tl2br w:val="nil"/>
              <w:tr2bl w:val="nil"/>
            </w:tcBorders>
            <w:noWrap/>
            <w:vAlign w:val="center"/>
          </w:tcPr>
          <w:p>
            <w:pPr>
              <w:jc w:val="center"/>
              <w:rPr>
                <w:rFonts w:ascii="宋体" w:hAnsi="宋体" w:cs="宋体"/>
                <w:szCs w:val="21"/>
              </w:rPr>
            </w:pPr>
            <w:r>
              <w:rPr>
                <w:rFonts w:ascii="宋体" w:hAnsi="宋体" w:cs="宋体"/>
                <w:szCs w:val="21"/>
              </w:rPr>
              <w:t>2</w:t>
            </w:r>
          </w:p>
        </w:tc>
        <w:tc>
          <w:tcPr>
            <w:tcW w:w="1115"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327" w:type="pct"/>
            <w:vMerge w:val="continue"/>
            <w:tcBorders>
              <w:tl2br w:val="nil"/>
              <w:tr2bl w:val="nil"/>
            </w:tcBorders>
            <w:vAlign w:val="center"/>
          </w:tcPr>
          <w:p>
            <w:pPr>
              <w:jc w:val="center"/>
              <w:rPr>
                <w:rFonts w:ascii="宋体" w:hAnsi="宋体" w:cs="宋体"/>
                <w:szCs w:val="21"/>
              </w:rPr>
            </w:pPr>
          </w:p>
        </w:tc>
        <w:tc>
          <w:tcPr>
            <w:tcW w:w="1661" w:type="pct"/>
            <w:vMerge w:val="continue"/>
            <w:tcBorders>
              <w:tl2br w:val="nil"/>
              <w:tr2bl w:val="nil"/>
            </w:tcBorders>
            <w:noWrap/>
            <w:vAlign w:val="center"/>
          </w:tcPr>
          <w:p>
            <w:pPr>
              <w:jc w:val="center"/>
              <w:rPr>
                <w:rFonts w:ascii="宋体" w:hAnsi="宋体" w:cs="宋体"/>
                <w:szCs w:val="21"/>
              </w:rPr>
            </w:pPr>
          </w:p>
        </w:tc>
        <w:tc>
          <w:tcPr>
            <w:tcW w:w="1384" w:type="pct"/>
            <w:tcBorders>
              <w:tl2br w:val="nil"/>
              <w:tr2bl w:val="nil"/>
            </w:tcBorders>
            <w:noWrap/>
            <w:vAlign w:val="center"/>
          </w:tcPr>
          <w:p>
            <w:pPr>
              <w:jc w:val="center"/>
              <w:rPr>
                <w:rFonts w:ascii="宋体" w:hAnsi="宋体" w:cs="宋体"/>
                <w:szCs w:val="21"/>
              </w:rPr>
            </w:pPr>
            <w:r>
              <w:rPr>
                <w:rFonts w:hint="eastAsia" w:ascii="宋体" w:hAnsi="宋体" w:cs="宋体"/>
                <w:szCs w:val="21"/>
              </w:rPr>
              <w:t>流量</w:t>
            </w:r>
            <w:r>
              <w:rPr>
                <w:rFonts w:ascii="宋体" w:hAnsi="宋体" w:cs="宋体"/>
                <w:szCs w:val="21"/>
              </w:rPr>
              <w:t xml:space="preserve">45m³/h </w:t>
            </w:r>
            <w:r>
              <w:rPr>
                <w:rFonts w:hint="eastAsia" w:ascii="宋体" w:hAnsi="宋体" w:cs="宋体"/>
                <w:szCs w:val="21"/>
              </w:rPr>
              <w:t>扬程</w:t>
            </w:r>
            <w:r>
              <w:rPr>
                <w:rFonts w:ascii="宋体" w:hAnsi="宋体" w:cs="宋体"/>
                <w:szCs w:val="21"/>
              </w:rPr>
              <w:t xml:space="preserve">60m </w:t>
            </w:r>
            <w:r>
              <w:rPr>
                <w:rFonts w:hint="eastAsia" w:ascii="宋体" w:hAnsi="宋体" w:cs="宋体"/>
                <w:szCs w:val="21"/>
              </w:rPr>
              <w:t>功率</w:t>
            </w:r>
            <w:r>
              <w:rPr>
                <w:rFonts w:ascii="宋体" w:hAnsi="宋体" w:cs="宋体"/>
                <w:szCs w:val="21"/>
              </w:rPr>
              <w:t>11KW</w:t>
            </w:r>
          </w:p>
        </w:tc>
        <w:tc>
          <w:tcPr>
            <w:tcW w:w="513" w:type="pct"/>
            <w:tcBorders>
              <w:tl2br w:val="nil"/>
              <w:tr2bl w:val="nil"/>
            </w:tcBorders>
            <w:noWrap/>
            <w:vAlign w:val="center"/>
          </w:tcPr>
          <w:p>
            <w:pPr>
              <w:jc w:val="center"/>
              <w:rPr>
                <w:rFonts w:ascii="宋体" w:hAnsi="宋体" w:cs="宋体"/>
                <w:szCs w:val="21"/>
              </w:rPr>
            </w:pPr>
            <w:r>
              <w:rPr>
                <w:rFonts w:ascii="宋体" w:hAnsi="宋体" w:cs="宋体"/>
                <w:szCs w:val="21"/>
              </w:rPr>
              <w:t>2</w:t>
            </w:r>
          </w:p>
        </w:tc>
        <w:tc>
          <w:tcPr>
            <w:tcW w:w="1115"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atLeast"/>
          <w:jc w:val="center"/>
        </w:trPr>
        <w:tc>
          <w:tcPr>
            <w:tcW w:w="327" w:type="pct"/>
            <w:vMerge w:val="continue"/>
            <w:tcBorders>
              <w:tl2br w:val="nil"/>
              <w:tr2bl w:val="nil"/>
            </w:tcBorders>
            <w:vAlign w:val="center"/>
          </w:tcPr>
          <w:p>
            <w:pPr>
              <w:jc w:val="center"/>
              <w:rPr>
                <w:rFonts w:ascii="宋体" w:hAnsi="宋体" w:cs="宋体"/>
                <w:szCs w:val="21"/>
              </w:rPr>
            </w:pPr>
          </w:p>
        </w:tc>
        <w:tc>
          <w:tcPr>
            <w:tcW w:w="1661" w:type="pct"/>
            <w:vMerge w:val="continue"/>
            <w:tcBorders>
              <w:tl2br w:val="nil"/>
              <w:tr2bl w:val="nil"/>
            </w:tcBorders>
            <w:noWrap/>
            <w:vAlign w:val="center"/>
          </w:tcPr>
          <w:p>
            <w:pPr>
              <w:jc w:val="center"/>
              <w:rPr>
                <w:rFonts w:ascii="宋体" w:hAnsi="宋体" w:cs="宋体"/>
                <w:szCs w:val="21"/>
              </w:rPr>
            </w:pPr>
          </w:p>
        </w:tc>
        <w:tc>
          <w:tcPr>
            <w:tcW w:w="1384" w:type="pct"/>
            <w:tcBorders>
              <w:tl2br w:val="nil"/>
              <w:tr2bl w:val="nil"/>
            </w:tcBorders>
            <w:noWrap/>
            <w:vAlign w:val="center"/>
          </w:tcPr>
          <w:p>
            <w:pPr>
              <w:jc w:val="center"/>
              <w:rPr>
                <w:rFonts w:ascii="宋体" w:hAnsi="宋体" w:cs="宋体"/>
                <w:szCs w:val="21"/>
              </w:rPr>
            </w:pPr>
            <w:r>
              <w:rPr>
                <w:rFonts w:hint="eastAsia" w:ascii="宋体" w:hAnsi="宋体" w:cs="宋体"/>
                <w:szCs w:val="21"/>
              </w:rPr>
              <w:t>流量</w:t>
            </w:r>
            <w:r>
              <w:rPr>
                <w:rFonts w:ascii="宋体" w:hAnsi="宋体" w:cs="宋体"/>
                <w:szCs w:val="21"/>
              </w:rPr>
              <w:t xml:space="preserve">32m³/h </w:t>
            </w:r>
            <w:r>
              <w:rPr>
                <w:rFonts w:hint="eastAsia" w:ascii="宋体" w:hAnsi="宋体" w:cs="宋体"/>
                <w:szCs w:val="21"/>
              </w:rPr>
              <w:t>扬程</w:t>
            </w:r>
            <w:r>
              <w:rPr>
                <w:rFonts w:ascii="宋体" w:hAnsi="宋体" w:cs="宋体"/>
                <w:szCs w:val="21"/>
              </w:rPr>
              <w:t xml:space="preserve">30m </w:t>
            </w:r>
            <w:r>
              <w:rPr>
                <w:rFonts w:hint="eastAsia" w:ascii="宋体" w:hAnsi="宋体" w:cs="宋体"/>
                <w:szCs w:val="21"/>
              </w:rPr>
              <w:t>功率</w:t>
            </w:r>
            <w:r>
              <w:rPr>
                <w:rFonts w:ascii="宋体" w:hAnsi="宋体" w:cs="宋体"/>
                <w:szCs w:val="21"/>
              </w:rPr>
              <w:t>3.7KW</w:t>
            </w:r>
          </w:p>
        </w:tc>
        <w:tc>
          <w:tcPr>
            <w:tcW w:w="513" w:type="pct"/>
            <w:tcBorders>
              <w:tl2br w:val="nil"/>
              <w:tr2bl w:val="nil"/>
            </w:tcBorders>
            <w:noWrap/>
            <w:vAlign w:val="center"/>
          </w:tcPr>
          <w:p>
            <w:pPr>
              <w:jc w:val="center"/>
              <w:rPr>
                <w:rFonts w:ascii="宋体" w:hAnsi="宋体" w:cs="宋体"/>
                <w:szCs w:val="21"/>
              </w:rPr>
            </w:pPr>
            <w:r>
              <w:rPr>
                <w:rFonts w:ascii="宋体" w:hAnsi="宋体" w:cs="宋体"/>
                <w:szCs w:val="21"/>
              </w:rPr>
              <w:t>2</w:t>
            </w:r>
          </w:p>
        </w:tc>
        <w:tc>
          <w:tcPr>
            <w:tcW w:w="1115"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jc w:val="center"/>
        </w:trPr>
        <w:tc>
          <w:tcPr>
            <w:tcW w:w="327" w:type="pct"/>
            <w:vMerge w:val="continue"/>
            <w:tcBorders>
              <w:tl2br w:val="nil"/>
              <w:tr2bl w:val="nil"/>
            </w:tcBorders>
            <w:vAlign w:val="center"/>
          </w:tcPr>
          <w:p>
            <w:pPr>
              <w:jc w:val="center"/>
              <w:rPr>
                <w:rFonts w:ascii="宋体" w:hAnsi="宋体" w:cs="宋体"/>
                <w:szCs w:val="21"/>
              </w:rPr>
            </w:pPr>
          </w:p>
        </w:tc>
        <w:tc>
          <w:tcPr>
            <w:tcW w:w="1661" w:type="pct"/>
            <w:vMerge w:val="continue"/>
            <w:tcBorders>
              <w:tl2br w:val="nil"/>
              <w:tr2bl w:val="nil"/>
            </w:tcBorders>
            <w:noWrap/>
            <w:vAlign w:val="center"/>
          </w:tcPr>
          <w:p>
            <w:pPr>
              <w:jc w:val="center"/>
              <w:rPr>
                <w:rFonts w:ascii="宋体" w:hAnsi="宋体" w:cs="宋体"/>
                <w:szCs w:val="21"/>
              </w:rPr>
            </w:pPr>
          </w:p>
        </w:tc>
        <w:tc>
          <w:tcPr>
            <w:tcW w:w="1384" w:type="pct"/>
            <w:tcBorders>
              <w:tl2br w:val="nil"/>
              <w:tr2bl w:val="nil"/>
            </w:tcBorders>
            <w:noWrap/>
            <w:vAlign w:val="center"/>
          </w:tcPr>
          <w:p>
            <w:pPr>
              <w:jc w:val="center"/>
              <w:rPr>
                <w:rFonts w:ascii="宋体" w:hAnsi="宋体" w:cs="宋体"/>
                <w:szCs w:val="21"/>
              </w:rPr>
            </w:pPr>
            <w:r>
              <w:rPr>
                <w:rFonts w:hint="eastAsia" w:ascii="宋体" w:hAnsi="宋体" w:cs="宋体"/>
                <w:szCs w:val="21"/>
              </w:rPr>
              <w:t>流量</w:t>
            </w:r>
            <w:r>
              <w:rPr>
                <w:rFonts w:ascii="宋体" w:hAnsi="宋体" w:cs="宋体"/>
                <w:szCs w:val="21"/>
              </w:rPr>
              <w:t xml:space="preserve">5m³/h </w:t>
            </w:r>
            <w:r>
              <w:rPr>
                <w:rFonts w:hint="eastAsia" w:ascii="宋体" w:hAnsi="宋体" w:cs="宋体"/>
                <w:szCs w:val="21"/>
              </w:rPr>
              <w:t>扬程</w:t>
            </w:r>
            <w:r>
              <w:rPr>
                <w:rFonts w:ascii="宋体" w:hAnsi="宋体" w:cs="宋体"/>
                <w:szCs w:val="21"/>
              </w:rPr>
              <w:t xml:space="preserve">24m </w:t>
            </w:r>
            <w:r>
              <w:rPr>
                <w:rFonts w:hint="eastAsia" w:ascii="宋体" w:hAnsi="宋体" w:cs="宋体"/>
                <w:szCs w:val="21"/>
              </w:rPr>
              <w:t>功率</w:t>
            </w:r>
            <w:r>
              <w:rPr>
                <w:rFonts w:ascii="宋体" w:hAnsi="宋体" w:cs="宋体"/>
                <w:szCs w:val="21"/>
              </w:rPr>
              <w:t>0.55KW</w:t>
            </w:r>
          </w:p>
        </w:tc>
        <w:tc>
          <w:tcPr>
            <w:tcW w:w="513" w:type="pct"/>
            <w:tcBorders>
              <w:tl2br w:val="nil"/>
              <w:tr2bl w:val="nil"/>
            </w:tcBorders>
            <w:noWrap/>
            <w:vAlign w:val="center"/>
          </w:tcPr>
          <w:p>
            <w:pPr>
              <w:jc w:val="center"/>
              <w:rPr>
                <w:rFonts w:ascii="宋体" w:hAnsi="宋体" w:cs="宋体"/>
                <w:szCs w:val="21"/>
              </w:rPr>
            </w:pPr>
            <w:r>
              <w:rPr>
                <w:rFonts w:ascii="宋体" w:hAnsi="宋体" w:cs="宋体"/>
                <w:szCs w:val="21"/>
              </w:rPr>
              <w:t>2</w:t>
            </w:r>
          </w:p>
        </w:tc>
        <w:tc>
          <w:tcPr>
            <w:tcW w:w="1115"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 w:hRule="atLeast"/>
          <w:jc w:val="center"/>
        </w:trPr>
        <w:tc>
          <w:tcPr>
            <w:tcW w:w="327" w:type="pct"/>
            <w:vMerge w:val="restart"/>
            <w:tcBorders>
              <w:tl2br w:val="nil"/>
              <w:tr2bl w:val="nil"/>
            </w:tcBorders>
            <w:vAlign w:val="center"/>
          </w:tcPr>
          <w:p>
            <w:pPr>
              <w:jc w:val="center"/>
              <w:rPr>
                <w:rFonts w:ascii="宋体" w:hAnsi="宋体" w:cs="宋体"/>
                <w:szCs w:val="21"/>
              </w:rPr>
            </w:pPr>
            <w:r>
              <w:rPr>
                <w:rFonts w:ascii="宋体" w:hAnsi="宋体" w:cs="宋体"/>
                <w:szCs w:val="21"/>
              </w:rPr>
              <w:t>2</w:t>
            </w:r>
          </w:p>
        </w:tc>
        <w:tc>
          <w:tcPr>
            <w:tcW w:w="1661" w:type="pct"/>
            <w:vMerge w:val="restart"/>
            <w:tcBorders>
              <w:tl2br w:val="nil"/>
              <w:tr2bl w:val="nil"/>
            </w:tcBorders>
            <w:noWrap/>
            <w:vAlign w:val="center"/>
          </w:tcPr>
          <w:p>
            <w:pPr>
              <w:jc w:val="center"/>
              <w:rPr>
                <w:rFonts w:ascii="宋体" w:hAnsi="宋体" w:cs="宋体"/>
                <w:szCs w:val="21"/>
              </w:rPr>
            </w:pPr>
            <w:r>
              <w:rPr>
                <w:rFonts w:hint="eastAsia" w:ascii="宋体" w:hAnsi="宋体" w:cs="宋体"/>
                <w:szCs w:val="21"/>
              </w:rPr>
              <w:t>自动搅匀潜污泵（带铰刀）</w:t>
            </w:r>
          </w:p>
        </w:tc>
        <w:tc>
          <w:tcPr>
            <w:tcW w:w="1384" w:type="pct"/>
            <w:tcBorders>
              <w:tl2br w:val="nil"/>
              <w:tr2bl w:val="nil"/>
            </w:tcBorders>
            <w:noWrap/>
            <w:vAlign w:val="center"/>
          </w:tcPr>
          <w:p>
            <w:pPr>
              <w:jc w:val="center"/>
              <w:rPr>
                <w:rFonts w:ascii="仿宋" w:hAnsi="仿宋" w:eastAsia="仿宋"/>
                <w:szCs w:val="21"/>
              </w:rPr>
            </w:pPr>
            <w:r>
              <w:rPr>
                <w:rFonts w:hint="eastAsia" w:ascii="仿宋" w:hAnsi="仿宋" w:eastAsia="仿宋" w:cs="宋体"/>
                <w:szCs w:val="21"/>
              </w:rPr>
              <w:t>常规</w:t>
            </w:r>
          </w:p>
        </w:tc>
        <w:tc>
          <w:tcPr>
            <w:tcW w:w="513" w:type="pct"/>
            <w:tcBorders>
              <w:tl2br w:val="nil"/>
              <w:tr2bl w:val="nil"/>
            </w:tcBorders>
            <w:noWrap/>
            <w:vAlign w:val="center"/>
          </w:tcPr>
          <w:p>
            <w:pPr>
              <w:jc w:val="center"/>
              <w:rPr>
                <w:rFonts w:ascii="宋体" w:hAnsi="宋体" w:cs="宋体"/>
                <w:szCs w:val="21"/>
              </w:rPr>
            </w:pPr>
            <w:r>
              <w:rPr>
                <w:rFonts w:ascii="宋体" w:hAnsi="宋体" w:cs="宋体"/>
                <w:szCs w:val="21"/>
              </w:rPr>
              <w:t>2</w:t>
            </w:r>
          </w:p>
        </w:tc>
        <w:tc>
          <w:tcPr>
            <w:tcW w:w="1115"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 w:hRule="atLeast"/>
          <w:jc w:val="center"/>
        </w:trPr>
        <w:tc>
          <w:tcPr>
            <w:tcW w:w="327" w:type="pct"/>
            <w:vMerge w:val="continue"/>
            <w:tcBorders>
              <w:tl2br w:val="nil"/>
              <w:tr2bl w:val="nil"/>
            </w:tcBorders>
            <w:vAlign w:val="center"/>
          </w:tcPr>
          <w:p>
            <w:pPr>
              <w:jc w:val="center"/>
              <w:rPr>
                <w:rFonts w:ascii="宋体" w:hAnsi="宋体" w:cs="宋体"/>
                <w:szCs w:val="21"/>
              </w:rPr>
            </w:pPr>
          </w:p>
        </w:tc>
        <w:tc>
          <w:tcPr>
            <w:tcW w:w="1661" w:type="pct"/>
            <w:vMerge w:val="continue"/>
            <w:tcBorders>
              <w:tl2br w:val="nil"/>
              <w:tr2bl w:val="nil"/>
            </w:tcBorders>
            <w:noWrap/>
            <w:vAlign w:val="center"/>
          </w:tcPr>
          <w:p>
            <w:pPr>
              <w:jc w:val="center"/>
              <w:rPr>
                <w:rFonts w:ascii="宋体" w:hAnsi="宋体" w:cs="宋体"/>
                <w:szCs w:val="21"/>
              </w:rPr>
            </w:pPr>
          </w:p>
        </w:tc>
        <w:tc>
          <w:tcPr>
            <w:tcW w:w="1384" w:type="pct"/>
            <w:tcBorders>
              <w:tl2br w:val="nil"/>
              <w:tr2bl w:val="nil"/>
            </w:tcBorders>
            <w:noWrap/>
            <w:vAlign w:val="center"/>
          </w:tcPr>
          <w:p>
            <w:pPr>
              <w:jc w:val="center"/>
              <w:rPr>
                <w:rFonts w:ascii="仿宋" w:hAnsi="仿宋" w:eastAsia="仿宋" w:cs="宋体"/>
                <w:szCs w:val="21"/>
              </w:rPr>
            </w:pPr>
            <w:r>
              <w:rPr>
                <w:rFonts w:hint="eastAsia" w:ascii="仿宋" w:hAnsi="仿宋" w:eastAsia="仿宋" w:cs="宋体"/>
                <w:szCs w:val="21"/>
              </w:rPr>
              <w:t>常规</w:t>
            </w:r>
          </w:p>
        </w:tc>
        <w:tc>
          <w:tcPr>
            <w:tcW w:w="513" w:type="pct"/>
            <w:tcBorders>
              <w:tl2br w:val="nil"/>
              <w:tr2bl w:val="nil"/>
            </w:tcBorders>
            <w:noWrap/>
            <w:vAlign w:val="center"/>
          </w:tcPr>
          <w:p>
            <w:pPr>
              <w:jc w:val="center"/>
              <w:rPr>
                <w:rFonts w:ascii="宋体" w:hAnsi="宋体" w:cs="宋体"/>
                <w:szCs w:val="21"/>
              </w:rPr>
            </w:pPr>
            <w:r>
              <w:rPr>
                <w:rFonts w:ascii="宋体" w:hAnsi="宋体" w:cs="宋体"/>
                <w:szCs w:val="21"/>
              </w:rPr>
              <w:t>2</w:t>
            </w:r>
          </w:p>
        </w:tc>
        <w:tc>
          <w:tcPr>
            <w:tcW w:w="1115"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1" w:hRule="atLeast"/>
          <w:jc w:val="center"/>
        </w:trPr>
        <w:tc>
          <w:tcPr>
            <w:tcW w:w="327" w:type="pct"/>
            <w:vMerge w:val="continue"/>
            <w:tcBorders>
              <w:tl2br w:val="nil"/>
              <w:tr2bl w:val="nil"/>
            </w:tcBorders>
            <w:vAlign w:val="center"/>
          </w:tcPr>
          <w:p>
            <w:pPr>
              <w:jc w:val="center"/>
              <w:rPr>
                <w:rFonts w:ascii="宋体" w:hAnsi="宋体" w:cs="宋体"/>
                <w:szCs w:val="21"/>
              </w:rPr>
            </w:pPr>
          </w:p>
        </w:tc>
        <w:tc>
          <w:tcPr>
            <w:tcW w:w="1661" w:type="pct"/>
            <w:vMerge w:val="continue"/>
            <w:tcBorders>
              <w:tl2br w:val="nil"/>
              <w:tr2bl w:val="nil"/>
            </w:tcBorders>
            <w:noWrap/>
            <w:vAlign w:val="center"/>
          </w:tcPr>
          <w:p>
            <w:pPr>
              <w:jc w:val="center"/>
              <w:rPr>
                <w:rFonts w:ascii="宋体" w:hAnsi="宋体" w:cs="宋体"/>
                <w:szCs w:val="21"/>
              </w:rPr>
            </w:pPr>
          </w:p>
        </w:tc>
        <w:tc>
          <w:tcPr>
            <w:tcW w:w="1384" w:type="pct"/>
            <w:tcBorders>
              <w:tl2br w:val="nil"/>
              <w:tr2bl w:val="nil"/>
            </w:tcBorders>
            <w:noWrap/>
            <w:vAlign w:val="center"/>
          </w:tcPr>
          <w:p>
            <w:pPr>
              <w:jc w:val="center"/>
              <w:rPr>
                <w:rFonts w:ascii="仿宋" w:hAnsi="仿宋" w:eastAsia="仿宋" w:cs="宋体"/>
                <w:szCs w:val="21"/>
              </w:rPr>
            </w:pPr>
            <w:r>
              <w:rPr>
                <w:rFonts w:hint="eastAsia" w:ascii="仿宋" w:hAnsi="仿宋" w:eastAsia="仿宋" w:cs="宋体"/>
                <w:szCs w:val="21"/>
              </w:rPr>
              <w:t>常规</w:t>
            </w:r>
          </w:p>
        </w:tc>
        <w:tc>
          <w:tcPr>
            <w:tcW w:w="513" w:type="pct"/>
            <w:tcBorders>
              <w:tl2br w:val="nil"/>
              <w:tr2bl w:val="nil"/>
            </w:tcBorders>
            <w:noWrap/>
            <w:vAlign w:val="center"/>
          </w:tcPr>
          <w:p>
            <w:pPr>
              <w:jc w:val="center"/>
              <w:rPr>
                <w:rFonts w:ascii="宋体" w:hAnsi="宋体" w:cs="宋体"/>
                <w:szCs w:val="21"/>
              </w:rPr>
            </w:pPr>
            <w:r>
              <w:rPr>
                <w:rFonts w:ascii="宋体" w:hAnsi="宋体" w:cs="宋体"/>
                <w:szCs w:val="21"/>
              </w:rPr>
              <w:t>2</w:t>
            </w:r>
          </w:p>
        </w:tc>
        <w:tc>
          <w:tcPr>
            <w:tcW w:w="1115"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jc w:val="center"/>
        </w:trPr>
        <w:tc>
          <w:tcPr>
            <w:tcW w:w="327" w:type="pct"/>
            <w:vMerge w:val="continue"/>
            <w:tcBorders>
              <w:tl2br w:val="nil"/>
              <w:tr2bl w:val="nil"/>
            </w:tcBorders>
            <w:vAlign w:val="center"/>
          </w:tcPr>
          <w:p>
            <w:pPr>
              <w:jc w:val="center"/>
              <w:rPr>
                <w:rFonts w:ascii="宋体" w:hAnsi="宋体" w:cs="宋体"/>
                <w:szCs w:val="21"/>
              </w:rPr>
            </w:pPr>
          </w:p>
        </w:tc>
        <w:tc>
          <w:tcPr>
            <w:tcW w:w="1661" w:type="pct"/>
            <w:vMerge w:val="continue"/>
            <w:tcBorders>
              <w:tl2br w:val="nil"/>
              <w:tr2bl w:val="nil"/>
            </w:tcBorders>
            <w:noWrap/>
            <w:vAlign w:val="center"/>
          </w:tcPr>
          <w:p>
            <w:pPr>
              <w:jc w:val="center"/>
              <w:rPr>
                <w:rFonts w:ascii="宋体" w:hAnsi="宋体" w:cs="宋体"/>
                <w:szCs w:val="21"/>
              </w:rPr>
            </w:pPr>
          </w:p>
        </w:tc>
        <w:tc>
          <w:tcPr>
            <w:tcW w:w="1384" w:type="pct"/>
            <w:tcBorders>
              <w:tl2br w:val="nil"/>
              <w:tr2bl w:val="nil"/>
            </w:tcBorders>
            <w:noWrap/>
            <w:vAlign w:val="center"/>
          </w:tcPr>
          <w:p>
            <w:pPr>
              <w:jc w:val="center"/>
              <w:rPr>
                <w:rFonts w:ascii="仿宋" w:hAnsi="仿宋" w:eastAsia="仿宋" w:cs="宋体"/>
                <w:szCs w:val="21"/>
              </w:rPr>
            </w:pPr>
            <w:r>
              <w:rPr>
                <w:rFonts w:hint="eastAsia" w:ascii="仿宋" w:hAnsi="仿宋" w:eastAsia="仿宋" w:cs="宋体"/>
                <w:szCs w:val="21"/>
              </w:rPr>
              <w:t>常规</w:t>
            </w:r>
          </w:p>
        </w:tc>
        <w:tc>
          <w:tcPr>
            <w:tcW w:w="513" w:type="pct"/>
            <w:tcBorders>
              <w:tl2br w:val="nil"/>
              <w:tr2bl w:val="nil"/>
            </w:tcBorders>
            <w:noWrap/>
            <w:vAlign w:val="center"/>
          </w:tcPr>
          <w:p>
            <w:pPr>
              <w:jc w:val="center"/>
              <w:rPr>
                <w:rFonts w:ascii="宋体" w:hAnsi="宋体" w:cs="宋体"/>
                <w:szCs w:val="21"/>
              </w:rPr>
            </w:pPr>
            <w:r>
              <w:rPr>
                <w:rFonts w:ascii="宋体" w:hAnsi="宋体" w:cs="宋体"/>
                <w:szCs w:val="21"/>
              </w:rPr>
              <w:t>2</w:t>
            </w:r>
          </w:p>
        </w:tc>
        <w:tc>
          <w:tcPr>
            <w:tcW w:w="1115"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jc w:val="center"/>
        </w:trPr>
        <w:tc>
          <w:tcPr>
            <w:tcW w:w="327" w:type="pct"/>
            <w:vMerge w:val="continue"/>
            <w:tcBorders>
              <w:tl2br w:val="nil"/>
              <w:tr2bl w:val="nil"/>
            </w:tcBorders>
            <w:vAlign w:val="center"/>
          </w:tcPr>
          <w:p>
            <w:pPr>
              <w:jc w:val="center"/>
              <w:rPr>
                <w:rFonts w:ascii="宋体" w:hAnsi="宋体" w:cs="宋体"/>
                <w:szCs w:val="21"/>
              </w:rPr>
            </w:pPr>
          </w:p>
        </w:tc>
        <w:tc>
          <w:tcPr>
            <w:tcW w:w="1661" w:type="pct"/>
            <w:vMerge w:val="continue"/>
            <w:tcBorders>
              <w:tl2br w:val="nil"/>
              <w:tr2bl w:val="nil"/>
            </w:tcBorders>
            <w:noWrap/>
            <w:vAlign w:val="center"/>
          </w:tcPr>
          <w:p>
            <w:pPr>
              <w:jc w:val="center"/>
              <w:rPr>
                <w:rFonts w:ascii="宋体" w:hAnsi="宋体" w:cs="宋体"/>
                <w:szCs w:val="21"/>
              </w:rPr>
            </w:pPr>
          </w:p>
        </w:tc>
        <w:tc>
          <w:tcPr>
            <w:tcW w:w="1384" w:type="pct"/>
            <w:tcBorders>
              <w:tl2br w:val="nil"/>
              <w:tr2bl w:val="nil"/>
            </w:tcBorders>
            <w:noWrap/>
            <w:vAlign w:val="center"/>
          </w:tcPr>
          <w:p>
            <w:pPr>
              <w:jc w:val="center"/>
              <w:rPr>
                <w:rFonts w:ascii="宋体" w:hAnsi="宋体" w:cs="宋体"/>
                <w:szCs w:val="21"/>
              </w:rPr>
            </w:pPr>
            <w:r>
              <w:rPr>
                <w:rFonts w:hint="eastAsia" w:ascii="仿宋" w:hAnsi="仿宋" w:eastAsia="仿宋" w:cs="宋体"/>
                <w:szCs w:val="21"/>
              </w:rPr>
              <w:t>常规</w:t>
            </w:r>
          </w:p>
        </w:tc>
        <w:tc>
          <w:tcPr>
            <w:tcW w:w="513" w:type="pct"/>
            <w:tcBorders>
              <w:tl2br w:val="nil"/>
              <w:tr2bl w:val="nil"/>
            </w:tcBorders>
            <w:noWrap/>
            <w:vAlign w:val="center"/>
          </w:tcPr>
          <w:p>
            <w:pPr>
              <w:jc w:val="center"/>
              <w:rPr>
                <w:rFonts w:ascii="宋体" w:hAnsi="宋体" w:cs="宋体"/>
                <w:szCs w:val="21"/>
              </w:rPr>
            </w:pPr>
            <w:r>
              <w:rPr>
                <w:rFonts w:ascii="宋体" w:hAnsi="宋体" w:cs="宋体"/>
                <w:szCs w:val="21"/>
              </w:rPr>
              <w:t>2</w:t>
            </w:r>
          </w:p>
        </w:tc>
        <w:tc>
          <w:tcPr>
            <w:tcW w:w="1115"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 w:hRule="atLeast"/>
          <w:jc w:val="center"/>
        </w:trPr>
        <w:tc>
          <w:tcPr>
            <w:tcW w:w="327" w:type="pct"/>
            <w:vMerge w:val="restart"/>
            <w:tcBorders>
              <w:tl2br w:val="nil"/>
              <w:tr2bl w:val="nil"/>
            </w:tcBorders>
            <w:vAlign w:val="center"/>
          </w:tcPr>
          <w:p>
            <w:pPr>
              <w:jc w:val="center"/>
              <w:rPr>
                <w:rFonts w:ascii="宋体" w:hAnsi="宋体" w:cs="宋体"/>
                <w:szCs w:val="21"/>
              </w:rPr>
            </w:pPr>
            <w:r>
              <w:rPr>
                <w:rFonts w:ascii="宋体" w:hAnsi="宋体" w:cs="宋体"/>
                <w:szCs w:val="21"/>
              </w:rPr>
              <w:t>3</w:t>
            </w:r>
          </w:p>
        </w:tc>
        <w:tc>
          <w:tcPr>
            <w:tcW w:w="1661" w:type="pct"/>
            <w:vMerge w:val="restart"/>
            <w:tcBorders>
              <w:tl2br w:val="nil"/>
              <w:tr2bl w:val="nil"/>
            </w:tcBorders>
            <w:noWrap/>
            <w:vAlign w:val="center"/>
          </w:tcPr>
          <w:p>
            <w:pPr>
              <w:jc w:val="center"/>
              <w:rPr>
                <w:rFonts w:ascii="宋体" w:hAnsi="宋体" w:cs="宋体"/>
                <w:szCs w:val="21"/>
              </w:rPr>
            </w:pPr>
            <w:r>
              <w:rPr>
                <w:rFonts w:hint="eastAsia" w:ascii="宋体" w:hAnsi="宋体" w:cs="宋体"/>
                <w:szCs w:val="21"/>
              </w:rPr>
              <w:t>自动搅匀潜污泵（不带铰刀）</w:t>
            </w:r>
          </w:p>
        </w:tc>
        <w:tc>
          <w:tcPr>
            <w:tcW w:w="1384" w:type="pct"/>
            <w:tcBorders>
              <w:tl2br w:val="nil"/>
              <w:tr2bl w:val="nil"/>
            </w:tcBorders>
            <w:noWrap/>
            <w:vAlign w:val="center"/>
          </w:tcPr>
          <w:p>
            <w:pPr>
              <w:jc w:val="center"/>
              <w:rPr>
                <w:rFonts w:ascii="宋体" w:hAnsi="宋体" w:cs="宋体"/>
                <w:szCs w:val="21"/>
              </w:rPr>
            </w:pPr>
            <w:r>
              <w:rPr>
                <w:rFonts w:hint="eastAsia" w:ascii="仿宋" w:hAnsi="仿宋" w:eastAsia="仿宋" w:cs="宋体"/>
                <w:szCs w:val="21"/>
              </w:rPr>
              <w:t>常规</w:t>
            </w:r>
          </w:p>
        </w:tc>
        <w:tc>
          <w:tcPr>
            <w:tcW w:w="513" w:type="pct"/>
            <w:tcBorders>
              <w:tl2br w:val="nil"/>
              <w:tr2bl w:val="nil"/>
            </w:tcBorders>
            <w:noWrap/>
            <w:vAlign w:val="center"/>
          </w:tcPr>
          <w:p>
            <w:pPr>
              <w:jc w:val="center"/>
              <w:rPr>
                <w:rFonts w:ascii="宋体" w:hAnsi="宋体" w:cs="宋体"/>
                <w:szCs w:val="21"/>
              </w:rPr>
            </w:pPr>
            <w:r>
              <w:rPr>
                <w:rFonts w:ascii="宋体" w:hAnsi="宋体" w:cs="宋体"/>
                <w:szCs w:val="21"/>
              </w:rPr>
              <w:t>1</w:t>
            </w:r>
          </w:p>
        </w:tc>
        <w:tc>
          <w:tcPr>
            <w:tcW w:w="1115"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 w:hRule="atLeast"/>
          <w:jc w:val="center"/>
        </w:trPr>
        <w:tc>
          <w:tcPr>
            <w:tcW w:w="327" w:type="pct"/>
            <w:vMerge w:val="continue"/>
            <w:tcBorders>
              <w:tl2br w:val="nil"/>
              <w:tr2bl w:val="nil"/>
            </w:tcBorders>
            <w:vAlign w:val="center"/>
          </w:tcPr>
          <w:p>
            <w:pPr>
              <w:jc w:val="center"/>
              <w:rPr>
                <w:rFonts w:ascii="宋体" w:hAnsi="宋体" w:cs="宋体"/>
                <w:szCs w:val="21"/>
              </w:rPr>
            </w:pPr>
          </w:p>
        </w:tc>
        <w:tc>
          <w:tcPr>
            <w:tcW w:w="1661" w:type="pct"/>
            <w:vMerge w:val="continue"/>
            <w:tcBorders>
              <w:tl2br w:val="nil"/>
              <w:tr2bl w:val="nil"/>
            </w:tcBorders>
            <w:noWrap/>
            <w:vAlign w:val="center"/>
          </w:tcPr>
          <w:p>
            <w:pPr>
              <w:jc w:val="center"/>
              <w:rPr>
                <w:rFonts w:ascii="宋体" w:hAnsi="宋体" w:cs="宋体"/>
                <w:szCs w:val="21"/>
              </w:rPr>
            </w:pPr>
          </w:p>
        </w:tc>
        <w:tc>
          <w:tcPr>
            <w:tcW w:w="1384" w:type="pct"/>
            <w:tcBorders>
              <w:tl2br w:val="nil"/>
              <w:tr2bl w:val="nil"/>
            </w:tcBorders>
            <w:noWrap/>
            <w:vAlign w:val="center"/>
          </w:tcPr>
          <w:p>
            <w:pPr>
              <w:jc w:val="center"/>
              <w:rPr>
                <w:rFonts w:ascii="宋体" w:hAnsi="宋体" w:cs="宋体"/>
                <w:szCs w:val="21"/>
              </w:rPr>
            </w:pPr>
            <w:r>
              <w:rPr>
                <w:rFonts w:hint="eastAsia" w:ascii="仿宋" w:hAnsi="仿宋" w:eastAsia="仿宋" w:cs="宋体"/>
                <w:szCs w:val="21"/>
              </w:rPr>
              <w:t>常规</w:t>
            </w:r>
          </w:p>
        </w:tc>
        <w:tc>
          <w:tcPr>
            <w:tcW w:w="513" w:type="pct"/>
            <w:tcBorders>
              <w:tl2br w:val="nil"/>
              <w:tr2bl w:val="nil"/>
            </w:tcBorders>
            <w:noWrap/>
            <w:vAlign w:val="center"/>
          </w:tcPr>
          <w:p>
            <w:pPr>
              <w:jc w:val="center"/>
              <w:rPr>
                <w:rFonts w:ascii="宋体" w:hAnsi="宋体" w:cs="宋体"/>
                <w:szCs w:val="21"/>
              </w:rPr>
            </w:pPr>
            <w:r>
              <w:rPr>
                <w:rFonts w:ascii="宋体" w:hAnsi="宋体" w:cs="宋体"/>
                <w:szCs w:val="21"/>
              </w:rPr>
              <w:t>1</w:t>
            </w:r>
          </w:p>
        </w:tc>
        <w:tc>
          <w:tcPr>
            <w:tcW w:w="1115"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9" w:hRule="atLeast"/>
          <w:jc w:val="center"/>
        </w:trPr>
        <w:tc>
          <w:tcPr>
            <w:tcW w:w="327" w:type="pct"/>
            <w:vMerge w:val="continue"/>
            <w:tcBorders>
              <w:tl2br w:val="nil"/>
              <w:tr2bl w:val="nil"/>
            </w:tcBorders>
            <w:vAlign w:val="center"/>
          </w:tcPr>
          <w:p>
            <w:pPr>
              <w:jc w:val="center"/>
              <w:rPr>
                <w:rFonts w:ascii="宋体" w:hAnsi="宋体" w:cs="宋体"/>
                <w:szCs w:val="21"/>
              </w:rPr>
            </w:pPr>
          </w:p>
        </w:tc>
        <w:tc>
          <w:tcPr>
            <w:tcW w:w="1661" w:type="pct"/>
            <w:vMerge w:val="continue"/>
            <w:tcBorders>
              <w:tl2br w:val="nil"/>
              <w:tr2bl w:val="nil"/>
            </w:tcBorders>
            <w:noWrap/>
            <w:vAlign w:val="center"/>
          </w:tcPr>
          <w:p>
            <w:pPr>
              <w:jc w:val="center"/>
              <w:rPr>
                <w:rFonts w:ascii="宋体" w:hAnsi="宋体" w:cs="宋体"/>
                <w:szCs w:val="21"/>
              </w:rPr>
            </w:pPr>
          </w:p>
        </w:tc>
        <w:tc>
          <w:tcPr>
            <w:tcW w:w="1384" w:type="pct"/>
            <w:tcBorders>
              <w:tl2br w:val="nil"/>
              <w:tr2bl w:val="nil"/>
            </w:tcBorders>
            <w:noWrap/>
            <w:vAlign w:val="center"/>
          </w:tcPr>
          <w:p>
            <w:pPr>
              <w:jc w:val="center"/>
              <w:rPr>
                <w:rFonts w:ascii="宋体" w:hAnsi="宋体" w:cs="宋体"/>
                <w:szCs w:val="21"/>
              </w:rPr>
            </w:pPr>
            <w:r>
              <w:rPr>
                <w:rFonts w:hint="eastAsia" w:ascii="仿宋" w:hAnsi="仿宋" w:eastAsia="仿宋" w:cs="宋体"/>
                <w:szCs w:val="21"/>
              </w:rPr>
              <w:t>常规</w:t>
            </w:r>
          </w:p>
        </w:tc>
        <w:tc>
          <w:tcPr>
            <w:tcW w:w="513" w:type="pct"/>
            <w:tcBorders>
              <w:tl2br w:val="nil"/>
              <w:tr2bl w:val="nil"/>
            </w:tcBorders>
            <w:noWrap/>
            <w:vAlign w:val="center"/>
          </w:tcPr>
          <w:p>
            <w:pPr>
              <w:jc w:val="center"/>
              <w:rPr>
                <w:rFonts w:ascii="宋体" w:hAnsi="宋体" w:cs="宋体"/>
                <w:szCs w:val="21"/>
              </w:rPr>
            </w:pPr>
            <w:r>
              <w:rPr>
                <w:rFonts w:ascii="宋体" w:hAnsi="宋体" w:cs="宋体"/>
                <w:szCs w:val="21"/>
              </w:rPr>
              <w:t>2</w:t>
            </w:r>
          </w:p>
        </w:tc>
        <w:tc>
          <w:tcPr>
            <w:tcW w:w="1115"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 w:hRule="atLeast"/>
          <w:jc w:val="center"/>
        </w:trPr>
        <w:tc>
          <w:tcPr>
            <w:tcW w:w="327" w:type="pct"/>
            <w:vMerge w:val="continue"/>
            <w:tcBorders>
              <w:tl2br w:val="nil"/>
              <w:tr2bl w:val="nil"/>
            </w:tcBorders>
            <w:vAlign w:val="center"/>
          </w:tcPr>
          <w:p>
            <w:pPr>
              <w:jc w:val="center"/>
              <w:rPr>
                <w:rFonts w:ascii="宋体" w:hAnsi="宋体" w:cs="宋体"/>
                <w:szCs w:val="21"/>
              </w:rPr>
            </w:pPr>
          </w:p>
        </w:tc>
        <w:tc>
          <w:tcPr>
            <w:tcW w:w="1661" w:type="pct"/>
            <w:vMerge w:val="continue"/>
            <w:tcBorders>
              <w:tl2br w:val="nil"/>
              <w:tr2bl w:val="nil"/>
            </w:tcBorders>
            <w:noWrap/>
            <w:vAlign w:val="center"/>
          </w:tcPr>
          <w:p>
            <w:pPr>
              <w:jc w:val="center"/>
              <w:rPr>
                <w:rFonts w:ascii="宋体" w:hAnsi="宋体" w:cs="宋体"/>
                <w:szCs w:val="21"/>
              </w:rPr>
            </w:pPr>
          </w:p>
        </w:tc>
        <w:tc>
          <w:tcPr>
            <w:tcW w:w="1384" w:type="pct"/>
            <w:tcBorders>
              <w:tl2br w:val="nil"/>
              <w:tr2bl w:val="nil"/>
            </w:tcBorders>
            <w:noWrap/>
            <w:vAlign w:val="center"/>
          </w:tcPr>
          <w:p>
            <w:pPr>
              <w:jc w:val="center"/>
              <w:rPr>
                <w:rFonts w:ascii="宋体" w:hAnsi="宋体" w:cs="宋体"/>
                <w:szCs w:val="21"/>
              </w:rPr>
            </w:pPr>
            <w:r>
              <w:rPr>
                <w:rFonts w:hint="eastAsia" w:ascii="仿宋" w:hAnsi="仿宋" w:eastAsia="仿宋" w:cs="宋体"/>
                <w:szCs w:val="21"/>
              </w:rPr>
              <w:t>常规</w:t>
            </w:r>
          </w:p>
        </w:tc>
        <w:tc>
          <w:tcPr>
            <w:tcW w:w="513" w:type="pct"/>
            <w:tcBorders>
              <w:tl2br w:val="nil"/>
              <w:tr2bl w:val="nil"/>
            </w:tcBorders>
            <w:noWrap/>
            <w:vAlign w:val="center"/>
          </w:tcPr>
          <w:p>
            <w:pPr>
              <w:jc w:val="center"/>
              <w:rPr>
                <w:rFonts w:ascii="宋体" w:hAnsi="宋体" w:cs="宋体"/>
                <w:szCs w:val="21"/>
              </w:rPr>
            </w:pPr>
            <w:r>
              <w:rPr>
                <w:rFonts w:ascii="宋体" w:hAnsi="宋体" w:cs="宋体"/>
                <w:szCs w:val="21"/>
              </w:rPr>
              <w:t>16</w:t>
            </w:r>
          </w:p>
        </w:tc>
        <w:tc>
          <w:tcPr>
            <w:tcW w:w="1115"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jc w:val="center"/>
        </w:trPr>
        <w:tc>
          <w:tcPr>
            <w:tcW w:w="327" w:type="pct"/>
            <w:vMerge w:val="continue"/>
            <w:tcBorders>
              <w:tl2br w:val="nil"/>
              <w:tr2bl w:val="nil"/>
            </w:tcBorders>
            <w:vAlign w:val="center"/>
          </w:tcPr>
          <w:p>
            <w:pPr>
              <w:jc w:val="center"/>
              <w:rPr>
                <w:rFonts w:ascii="宋体" w:hAnsi="宋体" w:cs="宋体"/>
                <w:szCs w:val="21"/>
              </w:rPr>
            </w:pPr>
          </w:p>
        </w:tc>
        <w:tc>
          <w:tcPr>
            <w:tcW w:w="1661" w:type="pct"/>
            <w:vMerge w:val="continue"/>
            <w:tcBorders>
              <w:tl2br w:val="nil"/>
              <w:tr2bl w:val="nil"/>
            </w:tcBorders>
            <w:noWrap/>
            <w:vAlign w:val="center"/>
          </w:tcPr>
          <w:p>
            <w:pPr>
              <w:jc w:val="center"/>
              <w:rPr>
                <w:rFonts w:ascii="宋体" w:hAnsi="宋体" w:cs="宋体"/>
                <w:szCs w:val="21"/>
              </w:rPr>
            </w:pPr>
          </w:p>
        </w:tc>
        <w:tc>
          <w:tcPr>
            <w:tcW w:w="1384" w:type="pct"/>
            <w:tcBorders>
              <w:tl2br w:val="nil"/>
              <w:tr2bl w:val="nil"/>
            </w:tcBorders>
            <w:noWrap/>
            <w:vAlign w:val="center"/>
          </w:tcPr>
          <w:p>
            <w:pPr>
              <w:jc w:val="center"/>
              <w:rPr>
                <w:rFonts w:ascii="宋体" w:hAnsi="宋体" w:cs="宋体"/>
                <w:szCs w:val="21"/>
              </w:rPr>
            </w:pPr>
            <w:r>
              <w:rPr>
                <w:rFonts w:hint="eastAsia" w:ascii="仿宋" w:hAnsi="仿宋" w:eastAsia="仿宋" w:cs="宋体"/>
                <w:szCs w:val="21"/>
              </w:rPr>
              <w:t>常规</w:t>
            </w:r>
          </w:p>
        </w:tc>
        <w:tc>
          <w:tcPr>
            <w:tcW w:w="513" w:type="pct"/>
            <w:tcBorders>
              <w:tl2br w:val="nil"/>
              <w:tr2bl w:val="nil"/>
            </w:tcBorders>
            <w:noWrap/>
            <w:vAlign w:val="center"/>
          </w:tcPr>
          <w:p>
            <w:pPr>
              <w:jc w:val="center"/>
              <w:rPr>
                <w:rFonts w:ascii="宋体" w:hAnsi="宋体" w:cs="宋体"/>
                <w:szCs w:val="21"/>
              </w:rPr>
            </w:pPr>
            <w:r>
              <w:rPr>
                <w:rFonts w:ascii="宋体" w:hAnsi="宋体" w:cs="宋体"/>
                <w:szCs w:val="21"/>
              </w:rPr>
              <w:t>18</w:t>
            </w:r>
          </w:p>
        </w:tc>
        <w:tc>
          <w:tcPr>
            <w:tcW w:w="1115"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jc w:val="center"/>
        </w:trPr>
        <w:tc>
          <w:tcPr>
            <w:tcW w:w="327" w:type="pct"/>
            <w:vMerge w:val="continue"/>
            <w:tcBorders>
              <w:tl2br w:val="nil"/>
              <w:tr2bl w:val="nil"/>
            </w:tcBorders>
            <w:vAlign w:val="center"/>
          </w:tcPr>
          <w:p>
            <w:pPr>
              <w:jc w:val="center"/>
              <w:rPr>
                <w:rFonts w:ascii="宋体" w:hAnsi="宋体" w:cs="宋体"/>
                <w:szCs w:val="21"/>
              </w:rPr>
            </w:pPr>
          </w:p>
        </w:tc>
        <w:tc>
          <w:tcPr>
            <w:tcW w:w="1661" w:type="pct"/>
            <w:vMerge w:val="continue"/>
            <w:tcBorders>
              <w:tl2br w:val="nil"/>
              <w:tr2bl w:val="nil"/>
            </w:tcBorders>
            <w:noWrap/>
            <w:vAlign w:val="center"/>
          </w:tcPr>
          <w:p>
            <w:pPr>
              <w:jc w:val="center"/>
              <w:rPr>
                <w:rFonts w:ascii="宋体" w:hAnsi="宋体" w:cs="宋体"/>
                <w:szCs w:val="21"/>
              </w:rPr>
            </w:pPr>
          </w:p>
        </w:tc>
        <w:tc>
          <w:tcPr>
            <w:tcW w:w="1384" w:type="pct"/>
            <w:tcBorders>
              <w:tl2br w:val="nil"/>
              <w:tr2bl w:val="nil"/>
            </w:tcBorders>
            <w:noWrap/>
            <w:vAlign w:val="center"/>
          </w:tcPr>
          <w:p>
            <w:pPr>
              <w:jc w:val="center"/>
              <w:rPr>
                <w:rFonts w:ascii="宋体" w:hAnsi="宋体" w:cs="宋体"/>
                <w:szCs w:val="21"/>
              </w:rPr>
            </w:pPr>
            <w:r>
              <w:rPr>
                <w:rFonts w:hint="eastAsia" w:ascii="仿宋" w:hAnsi="仿宋" w:eastAsia="仿宋" w:cs="宋体"/>
                <w:szCs w:val="21"/>
              </w:rPr>
              <w:t>常规</w:t>
            </w:r>
          </w:p>
        </w:tc>
        <w:tc>
          <w:tcPr>
            <w:tcW w:w="513" w:type="pct"/>
            <w:tcBorders>
              <w:tl2br w:val="nil"/>
              <w:tr2bl w:val="nil"/>
            </w:tcBorders>
            <w:noWrap/>
            <w:vAlign w:val="center"/>
          </w:tcPr>
          <w:p>
            <w:pPr>
              <w:jc w:val="center"/>
              <w:rPr>
                <w:rFonts w:ascii="宋体" w:hAnsi="宋体" w:cs="宋体"/>
                <w:szCs w:val="21"/>
              </w:rPr>
            </w:pPr>
            <w:r>
              <w:rPr>
                <w:rFonts w:ascii="宋体" w:hAnsi="宋体" w:cs="宋体"/>
                <w:szCs w:val="21"/>
              </w:rPr>
              <w:t>2</w:t>
            </w:r>
          </w:p>
        </w:tc>
        <w:tc>
          <w:tcPr>
            <w:tcW w:w="1115"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jc w:val="center"/>
        </w:trPr>
        <w:tc>
          <w:tcPr>
            <w:tcW w:w="327" w:type="pct"/>
            <w:tcBorders>
              <w:tl2br w:val="nil"/>
              <w:tr2bl w:val="nil"/>
            </w:tcBorders>
            <w:vAlign w:val="center"/>
          </w:tcPr>
          <w:p>
            <w:pPr>
              <w:jc w:val="center"/>
              <w:rPr>
                <w:rFonts w:ascii="宋体" w:hAnsi="宋体" w:cs="宋体"/>
                <w:szCs w:val="21"/>
              </w:rPr>
            </w:pPr>
            <w:r>
              <w:rPr>
                <w:rFonts w:ascii="宋体" w:hAnsi="宋体" w:cs="宋体"/>
                <w:szCs w:val="21"/>
              </w:rPr>
              <w:t>4</w:t>
            </w:r>
          </w:p>
        </w:tc>
        <w:tc>
          <w:tcPr>
            <w:tcW w:w="1661" w:type="pct"/>
            <w:tcBorders>
              <w:tl2br w:val="nil"/>
              <w:tr2bl w:val="nil"/>
            </w:tcBorders>
            <w:noWrap/>
            <w:vAlign w:val="center"/>
          </w:tcPr>
          <w:p>
            <w:pPr>
              <w:jc w:val="center"/>
              <w:rPr>
                <w:rFonts w:ascii="宋体" w:hAnsi="宋体" w:cs="宋体"/>
                <w:szCs w:val="21"/>
              </w:rPr>
            </w:pPr>
            <w:r>
              <w:rPr>
                <w:rFonts w:hint="eastAsia" w:ascii="宋体" w:hAnsi="宋体" w:cs="宋体"/>
                <w:szCs w:val="21"/>
              </w:rPr>
              <w:t>生活给水水箱</w:t>
            </w:r>
          </w:p>
        </w:tc>
        <w:tc>
          <w:tcPr>
            <w:tcW w:w="1384" w:type="pct"/>
            <w:tcBorders>
              <w:tl2br w:val="nil"/>
              <w:tr2bl w:val="nil"/>
            </w:tcBorders>
            <w:noWrap/>
            <w:vAlign w:val="center"/>
          </w:tcPr>
          <w:p>
            <w:pPr>
              <w:jc w:val="center"/>
              <w:rPr>
                <w:rFonts w:ascii="宋体" w:hAnsi="宋体" w:cs="宋体"/>
                <w:szCs w:val="21"/>
              </w:rPr>
            </w:pPr>
            <w:r>
              <w:rPr>
                <w:rFonts w:ascii="宋体" w:hAnsi="宋体" w:cs="宋体"/>
                <w:szCs w:val="21"/>
              </w:rPr>
              <w:t>2*2*1.8</w:t>
            </w:r>
          </w:p>
        </w:tc>
        <w:tc>
          <w:tcPr>
            <w:tcW w:w="513" w:type="pct"/>
            <w:tcBorders>
              <w:tl2br w:val="nil"/>
              <w:tr2bl w:val="nil"/>
            </w:tcBorders>
            <w:noWrap/>
            <w:vAlign w:val="center"/>
          </w:tcPr>
          <w:p>
            <w:pPr>
              <w:jc w:val="center"/>
              <w:rPr>
                <w:rFonts w:ascii="宋体" w:hAnsi="宋体" w:cs="宋体"/>
                <w:szCs w:val="21"/>
              </w:rPr>
            </w:pPr>
            <w:r>
              <w:rPr>
                <w:rFonts w:ascii="宋体" w:hAnsi="宋体" w:cs="宋体"/>
                <w:szCs w:val="21"/>
              </w:rPr>
              <w:t>1</w:t>
            </w:r>
          </w:p>
        </w:tc>
        <w:tc>
          <w:tcPr>
            <w:tcW w:w="1115"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 w:hRule="atLeast"/>
          <w:jc w:val="center"/>
        </w:trPr>
        <w:tc>
          <w:tcPr>
            <w:tcW w:w="327" w:type="pct"/>
            <w:tcBorders>
              <w:tl2br w:val="nil"/>
              <w:tr2bl w:val="nil"/>
            </w:tcBorders>
            <w:vAlign w:val="center"/>
          </w:tcPr>
          <w:p>
            <w:pPr>
              <w:jc w:val="center"/>
              <w:rPr>
                <w:rFonts w:ascii="宋体" w:hAnsi="宋体" w:cs="宋体"/>
                <w:szCs w:val="21"/>
              </w:rPr>
            </w:pPr>
            <w:r>
              <w:rPr>
                <w:rFonts w:ascii="宋体" w:hAnsi="宋体" w:cs="宋体"/>
                <w:szCs w:val="21"/>
              </w:rPr>
              <w:t>5</w:t>
            </w:r>
          </w:p>
        </w:tc>
        <w:tc>
          <w:tcPr>
            <w:tcW w:w="1661" w:type="pct"/>
            <w:tcBorders>
              <w:tl2br w:val="nil"/>
              <w:tr2bl w:val="nil"/>
            </w:tcBorders>
            <w:noWrap/>
            <w:vAlign w:val="center"/>
          </w:tcPr>
          <w:p>
            <w:pPr>
              <w:jc w:val="center"/>
              <w:rPr>
                <w:rFonts w:ascii="宋体" w:hAnsi="宋体" w:cs="宋体"/>
                <w:szCs w:val="21"/>
              </w:rPr>
            </w:pPr>
            <w:r>
              <w:rPr>
                <w:rFonts w:hint="eastAsia" w:ascii="宋体" w:hAnsi="宋体" w:cs="宋体"/>
                <w:szCs w:val="21"/>
              </w:rPr>
              <w:t>中水水箱</w:t>
            </w:r>
          </w:p>
        </w:tc>
        <w:tc>
          <w:tcPr>
            <w:tcW w:w="1384" w:type="pct"/>
            <w:tcBorders>
              <w:tl2br w:val="nil"/>
              <w:tr2bl w:val="nil"/>
            </w:tcBorders>
            <w:noWrap/>
            <w:vAlign w:val="center"/>
          </w:tcPr>
          <w:p>
            <w:pPr>
              <w:jc w:val="center"/>
              <w:rPr>
                <w:rFonts w:ascii="宋体" w:hAnsi="宋体" w:cs="宋体"/>
                <w:szCs w:val="21"/>
              </w:rPr>
            </w:pPr>
            <w:r>
              <w:rPr>
                <w:rFonts w:ascii="宋体" w:hAnsi="宋体" w:cs="宋体"/>
                <w:szCs w:val="21"/>
              </w:rPr>
              <w:t>8.7*3.0*4.1</w:t>
            </w:r>
          </w:p>
        </w:tc>
        <w:tc>
          <w:tcPr>
            <w:tcW w:w="513" w:type="pct"/>
            <w:tcBorders>
              <w:tl2br w:val="nil"/>
              <w:tr2bl w:val="nil"/>
            </w:tcBorders>
            <w:noWrap/>
            <w:vAlign w:val="center"/>
          </w:tcPr>
          <w:p>
            <w:pPr>
              <w:jc w:val="center"/>
              <w:rPr>
                <w:rFonts w:ascii="宋体" w:hAnsi="宋体" w:cs="宋体"/>
                <w:szCs w:val="21"/>
              </w:rPr>
            </w:pPr>
            <w:r>
              <w:rPr>
                <w:rFonts w:ascii="宋体" w:hAnsi="宋体" w:cs="宋体"/>
                <w:szCs w:val="21"/>
              </w:rPr>
              <w:t>1</w:t>
            </w:r>
          </w:p>
        </w:tc>
        <w:tc>
          <w:tcPr>
            <w:tcW w:w="1115"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jc w:val="center"/>
        </w:trPr>
        <w:tc>
          <w:tcPr>
            <w:tcW w:w="327" w:type="pct"/>
            <w:vMerge w:val="restart"/>
            <w:tcBorders>
              <w:tl2br w:val="nil"/>
              <w:tr2bl w:val="nil"/>
            </w:tcBorders>
            <w:vAlign w:val="center"/>
          </w:tcPr>
          <w:p>
            <w:pPr>
              <w:jc w:val="center"/>
              <w:rPr>
                <w:rFonts w:ascii="宋体" w:hAnsi="宋体" w:cs="宋体"/>
                <w:szCs w:val="21"/>
              </w:rPr>
            </w:pPr>
            <w:r>
              <w:rPr>
                <w:rFonts w:ascii="宋体" w:hAnsi="宋体" w:cs="宋体"/>
                <w:szCs w:val="21"/>
              </w:rPr>
              <w:t>6</w:t>
            </w:r>
          </w:p>
        </w:tc>
        <w:tc>
          <w:tcPr>
            <w:tcW w:w="1661" w:type="pct"/>
            <w:vMerge w:val="restart"/>
            <w:tcBorders>
              <w:tl2br w:val="nil"/>
              <w:tr2bl w:val="nil"/>
            </w:tcBorders>
            <w:noWrap/>
            <w:vAlign w:val="center"/>
          </w:tcPr>
          <w:p>
            <w:pPr>
              <w:jc w:val="center"/>
              <w:rPr>
                <w:rFonts w:ascii="宋体" w:hAnsi="宋体" w:cs="宋体"/>
                <w:szCs w:val="21"/>
              </w:rPr>
            </w:pPr>
            <w:r>
              <w:rPr>
                <w:rFonts w:hint="eastAsia" w:ascii="宋体" w:hAnsi="宋体" w:cs="宋体"/>
                <w:szCs w:val="21"/>
              </w:rPr>
              <w:t>生活水系统</w:t>
            </w:r>
          </w:p>
        </w:tc>
        <w:tc>
          <w:tcPr>
            <w:tcW w:w="1384" w:type="pct"/>
            <w:tcBorders>
              <w:tl2br w:val="nil"/>
              <w:tr2bl w:val="nil"/>
            </w:tcBorders>
            <w:noWrap/>
            <w:vAlign w:val="center"/>
          </w:tcPr>
          <w:p>
            <w:pPr>
              <w:jc w:val="center"/>
              <w:rPr>
                <w:rFonts w:ascii="宋体" w:hAnsi="宋体" w:cs="宋体"/>
                <w:szCs w:val="21"/>
              </w:rPr>
            </w:pPr>
            <w:r>
              <w:rPr>
                <w:rFonts w:ascii="宋体" w:hAnsi="宋体" w:cs="宋体"/>
                <w:szCs w:val="21"/>
              </w:rPr>
              <w:t xml:space="preserve"> </w:t>
            </w:r>
            <w:r>
              <w:rPr>
                <w:rFonts w:hint="eastAsia" w:ascii="宋体" w:hAnsi="宋体" w:cs="宋体"/>
                <w:szCs w:val="21"/>
              </w:rPr>
              <w:t>功率：</w:t>
            </w:r>
            <w:r>
              <w:rPr>
                <w:rFonts w:ascii="宋体" w:hAnsi="宋体" w:cs="宋体"/>
                <w:szCs w:val="21"/>
              </w:rPr>
              <w:t xml:space="preserve">3.7kW，  </w:t>
            </w:r>
            <w:r>
              <w:rPr>
                <w:rFonts w:hint="eastAsia" w:ascii="宋体" w:hAnsi="宋体" w:cs="宋体"/>
                <w:szCs w:val="21"/>
              </w:rPr>
              <w:t>流量</w:t>
            </w:r>
            <w:r>
              <w:rPr>
                <w:rFonts w:ascii="宋体" w:hAnsi="宋体" w:cs="宋体"/>
                <w:szCs w:val="21"/>
              </w:rPr>
              <w:t>25m³/h</w:t>
            </w:r>
          </w:p>
        </w:tc>
        <w:tc>
          <w:tcPr>
            <w:tcW w:w="513" w:type="pct"/>
            <w:tcBorders>
              <w:tl2br w:val="nil"/>
              <w:tr2bl w:val="nil"/>
            </w:tcBorders>
            <w:noWrap/>
            <w:vAlign w:val="center"/>
          </w:tcPr>
          <w:p>
            <w:pPr>
              <w:jc w:val="center"/>
              <w:rPr>
                <w:rFonts w:ascii="宋体" w:hAnsi="宋体" w:cs="宋体"/>
                <w:szCs w:val="21"/>
              </w:rPr>
            </w:pPr>
            <w:r>
              <w:rPr>
                <w:rFonts w:ascii="宋体" w:hAnsi="宋体" w:cs="宋体"/>
                <w:szCs w:val="21"/>
              </w:rPr>
              <w:t>2</w:t>
            </w:r>
          </w:p>
        </w:tc>
        <w:tc>
          <w:tcPr>
            <w:tcW w:w="1115"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jc w:val="center"/>
        </w:trPr>
        <w:tc>
          <w:tcPr>
            <w:tcW w:w="327" w:type="pct"/>
            <w:vMerge w:val="continue"/>
            <w:tcBorders>
              <w:tl2br w:val="nil"/>
              <w:tr2bl w:val="nil"/>
            </w:tcBorders>
            <w:vAlign w:val="center"/>
          </w:tcPr>
          <w:p>
            <w:pPr>
              <w:jc w:val="center"/>
              <w:rPr>
                <w:rFonts w:ascii="宋体" w:hAnsi="宋体" w:cs="宋体"/>
                <w:szCs w:val="21"/>
              </w:rPr>
            </w:pPr>
          </w:p>
        </w:tc>
        <w:tc>
          <w:tcPr>
            <w:tcW w:w="1661" w:type="pct"/>
            <w:vMerge w:val="continue"/>
            <w:tcBorders>
              <w:tl2br w:val="nil"/>
              <w:tr2bl w:val="nil"/>
            </w:tcBorders>
            <w:noWrap/>
            <w:vAlign w:val="center"/>
          </w:tcPr>
          <w:p>
            <w:pPr>
              <w:jc w:val="center"/>
              <w:rPr>
                <w:rFonts w:ascii="宋体" w:hAnsi="宋体" w:cs="宋体"/>
                <w:szCs w:val="21"/>
              </w:rPr>
            </w:pPr>
          </w:p>
        </w:tc>
        <w:tc>
          <w:tcPr>
            <w:tcW w:w="1384" w:type="pct"/>
            <w:tcBorders>
              <w:tl2br w:val="nil"/>
              <w:tr2bl w:val="nil"/>
            </w:tcBorders>
            <w:noWrap/>
            <w:vAlign w:val="center"/>
          </w:tcPr>
          <w:p>
            <w:pPr>
              <w:jc w:val="center"/>
              <w:rPr>
                <w:rFonts w:ascii="宋体" w:hAnsi="宋体" w:cs="宋体"/>
                <w:szCs w:val="21"/>
              </w:rPr>
            </w:pPr>
            <w:r>
              <w:rPr>
                <w:rFonts w:hint="eastAsia" w:ascii="宋体" w:hAnsi="宋体" w:cs="宋体"/>
                <w:szCs w:val="21"/>
              </w:rPr>
              <w:t>功率：</w:t>
            </w:r>
            <w:r>
              <w:rPr>
                <w:rFonts w:ascii="宋体" w:hAnsi="宋体" w:cs="宋体"/>
                <w:szCs w:val="21"/>
              </w:rPr>
              <w:t xml:space="preserve">7.5kW    </w:t>
            </w:r>
            <w:r>
              <w:rPr>
                <w:rFonts w:hint="eastAsia" w:ascii="宋体" w:hAnsi="宋体" w:cs="宋体"/>
                <w:szCs w:val="21"/>
              </w:rPr>
              <w:t>流量：</w:t>
            </w:r>
            <w:r>
              <w:rPr>
                <w:rFonts w:ascii="宋体" w:hAnsi="宋体" w:cs="宋体"/>
                <w:szCs w:val="21"/>
              </w:rPr>
              <w:t>17m³/h</w:t>
            </w:r>
          </w:p>
        </w:tc>
        <w:tc>
          <w:tcPr>
            <w:tcW w:w="513" w:type="pct"/>
            <w:tcBorders>
              <w:tl2br w:val="nil"/>
              <w:tr2bl w:val="nil"/>
            </w:tcBorders>
            <w:noWrap/>
            <w:vAlign w:val="center"/>
          </w:tcPr>
          <w:p>
            <w:pPr>
              <w:jc w:val="center"/>
              <w:rPr>
                <w:rFonts w:ascii="宋体" w:hAnsi="宋体" w:cs="宋体"/>
                <w:szCs w:val="21"/>
              </w:rPr>
            </w:pPr>
            <w:r>
              <w:rPr>
                <w:rFonts w:ascii="宋体" w:hAnsi="宋体" w:cs="宋体"/>
                <w:szCs w:val="21"/>
              </w:rPr>
              <w:t>4</w:t>
            </w:r>
          </w:p>
        </w:tc>
        <w:tc>
          <w:tcPr>
            <w:tcW w:w="1115"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jc w:val="center"/>
        </w:trPr>
        <w:tc>
          <w:tcPr>
            <w:tcW w:w="327" w:type="pct"/>
            <w:vMerge w:val="restart"/>
            <w:tcBorders>
              <w:tl2br w:val="nil"/>
              <w:tr2bl w:val="nil"/>
            </w:tcBorders>
            <w:vAlign w:val="center"/>
          </w:tcPr>
          <w:p>
            <w:pPr>
              <w:jc w:val="center"/>
              <w:rPr>
                <w:rFonts w:ascii="宋体" w:hAnsi="宋体" w:cs="宋体"/>
                <w:szCs w:val="21"/>
              </w:rPr>
            </w:pPr>
            <w:r>
              <w:rPr>
                <w:rFonts w:ascii="宋体" w:hAnsi="宋体" w:cs="宋体"/>
                <w:szCs w:val="21"/>
              </w:rPr>
              <w:t>7</w:t>
            </w:r>
          </w:p>
        </w:tc>
        <w:tc>
          <w:tcPr>
            <w:tcW w:w="1661" w:type="pct"/>
            <w:vMerge w:val="restart"/>
            <w:tcBorders>
              <w:tl2br w:val="nil"/>
              <w:tr2bl w:val="nil"/>
            </w:tcBorders>
            <w:noWrap/>
            <w:vAlign w:val="center"/>
          </w:tcPr>
          <w:p>
            <w:pPr>
              <w:jc w:val="center"/>
              <w:rPr>
                <w:rFonts w:ascii="宋体" w:hAnsi="宋体" w:cs="宋体"/>
                <w:szCs w:val="21"/>
              </w:rPr>
            </w:pPr>
            <w:r>
              <w:rPr>
                <w:rFonts w:hint="eastAsia" w:ascii="宋体" w:hAnsi="宋体" w:cs="宋体"/>
                <w:szCs w:val="21"/>
              </w:rPr>
              <w:t>自动搅匀潜污泵（带铰刀）</w:t>
            </w:r>
          </w:p>
        </w:tc>
        <w:tc>
          <w:tcPr>
            <w:tcW w:w="1384" w:type="pct"/>
            <w:tcBorders>
              <w:tl2br w:val="nil"/>
              <w:tr2bl w:val="nil"/>
            </w:tcBorders>
            <w:noWrap/>
            <w:vAlign w:val="center"/>
          </w:tcPr>
          <w:p>
            <w:pPr>
              <w:jc w:val="center"/>
              <w:rPr>
                <w:rFonts w:ascii="宋体" w:hAnsi="宋体" w:cs="宋体"/>
                <w:szCs w:val="21"/>
              </w:rPr>
            </w:pPr>
            <w:r>
              <w:rPr>
                <w:rFonts w:hint="eastAsia" w:ascii="宋体" w:hAnsi="宋体" w:cs="宋体"/>
                <w:szCs w:val="21"/>
              </w:rPr>
              <w:t>功率：</w:t>
            </w:r>
            <w:r>
              <w:rPr>
                <w:rFonts w:ascii="宋体" w:hAnsi="宋体" w:cs="宋体"/>
                <w:szCs w:val="21"/>
              </w:rPr>
              <w:t xml:space="preserve">4kW，     </w:t>
            </w:r>
            <w:r>
              <w:rPr>
                <w:rFonts w:hint="eastAsia" w:ascii="宋体" w:hAnsi="宋体" w:cs="宋体"/>
                <w:szCs w:val="21"/>
              </w:rPr>
              <w:t>流量：</w:t>
            </w:r>
            <w:r>
              <w:rPr>
                <w:rFonts w:ascii="宋体" w:hAnsi="宋体" w:cs="宋体"/>
                <w:szCs w:val="21"/>
              </w:rPr>
              <w:t>30m³/h</w:t>
            </w:r>
          </w:p>
        </w:tc>
        <w:tc>
          <w:tcPr>
            <w:tcW w:w="513" w:type="pct"/>
            <w:tcBorders>
              <w:tl2br w:val="nil"/>
              <w:tr2bl w:val="nil"/>
            </w:tcBorders>
            <w:noWrap/>
            <w:vAlign w:val="center"/>
          </w:tcPr>
          <w:p>
            <w:pPr>
              <w:jc w:val="center"/>
              <w:rPr>
                <w:rFonts w:ascii="宋体" w:hAnsi="宋体" w:cs="宋体"/>
                <w:szCs w:val="21"/>
              </w:rPr>
            </w:pPr>
            <w:r>
              <w:rPr>
                <w:rFonts w:ascii="宋体" w:hAnsi="宋体" w:cs="宋体"/>
                <w:szCs w:val="21"/>
              </w:rPr>
              <w:t>23</w:t>
            </w:r>
          </w:p>
        </w:tc>
        <w:tc>
          <w:tcPr>
            <w:tcW w:w="1115"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 w:hRule="atLeast"/>
          <w:jc w:val="center"/>
        </w:trPr>
        <w:tc>
          <w:tcPr>
            <w:tcW w:w="327" w:type="pct"/>
            <w:vMerge w:val="continue"/>
            <w:tcBorders>
              <w:tl2br w:val="nil"/>
              <w:tr2bl w:val="nil"/>
            </w:tcBorders>
            <w:vAlign w:val="center"/>
          </w:tcPr>
          <w:p>
            <w:pPr>
              <w:jc w:val="center"/>
              <w:rPr>
                <w:rFonts w:ascii="宋体" w:hAnsi="宋体" w:cs="宋体"/>
                <w:szCs w:val="21"/>
              </w:rPr>
            </w:pPr>
          </w:p>
        </w:tc>
        <w:tc>
          <w:tcPr>
            <w:tcW w:w="1661" w:type="pct"/>
            <w:vMerge w:val="continue"/>
            <w:tcBorders>
              <w:tl2br w:val="nil"/>
              <w:tr2bl w:val="nil"/>
            </w:tcBorders>
            <w:noWrap/>
            <w:vAlign w:val="center"/>
          </w:tcPr>
          <w:p>
            <w:pPr>
              <w:jc w:val="center"/>
              <w:rPr>
                <w:rFonts w:ascii="宋体" w:hAnsi="宋体" w:cs="宋体"/>
                <w:szCs w:val="21"/>
              </w:rPr>
            </w:pPr>
          </w:p>
        </w:tc>
        <w:tc>
          <w:tcPr>
            <w:tcW w:w="1384" w:type="pct"/>
            <w:tcBorders>
              <w:tl2br w:val="nil"/>
              <w:tr2bl w:val="nil"/>
            </w:tcBorders>
            <w:noWrap/>
            <w:vAlign w:val="center"/>
          </w:tcPr>
          <w:p>
            <w:pPr>
              <w:jc w:val="center"/>
              <w:rPr>
                <w:rFonts w:ascii="宋体" w:hAnsi="宋体" w:cs="宋体"/>
                <w:szCs w:val="21"/>
              </w:rPr>
            </w:pPr>
            <w:r>
              <w:rPr>
                <w:rFonts w:hint="eastAsia" w:ascii="仿宋" w:hAnsi="仿宋" w:eastAsia="仿宋" w:cs="宋体"/>
                <w:szCs w:val="21"/>
              </w:rPr>
              <w:t>常规</w:t>
            </w:r>
          </w:p>
        </w:tc>
        <w:tc>
          <w:tcPr>
            <w:tcW w:w="513" w:type="pct"/>
            <w:tcBorders>
              <w:tl2br w:val="nil"/>
              <w:tr2bl w:val="nil"/>
            </w:tcBorders>
            <w:noWrap/>
            <w:vAlign w:val="center"/>
          </w:tcPr>
          <w:p>
            <w:pPr>
              <w:jc w:val="center"/>
              <w:rPr>
                <w:rFonts w:ascii="宋体" w:hAnsi="宋体" w:cs="宋体"/>
                <w:szCs w:val="21"/>
              </w:rPr>
            </w:pPr>
            <w:r>
              <w:rPr>
                <w:rFonts w:ascii="宋体" w:hAnsi="宋体" w:cs="宋体"/>
                <w:szCs w:val="21"/>
              </w:rPr>
              <w:t>10</w:t>
            </w:r>
          </w:p>
        </w:tc>
        <w:tc>
          <w:tcPr>
            <w:tcW w:w="1115" w:type="pct"/>
            <w:tcBorders>
              <w:tl2br w:val="nil"/>
              <w:tr2bl w:val="nil"/>
            </w:tcBorders>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jc w:val="center"/>
        </w:trPr>
        <w:tc>
          <w:tcPr>
            <w:tcW w:w="327" w:type="pct"/>
            <w:tcBorders>
              <w:tl2br w:val="nil"/>
              <w:tr2bl w:val="nil"/>
            </w:tcBorders>
            <w:vAlign w:val="center"/>
          </w:tcPr>
          <w:p>
            <w:pPr>
              <w:jc w:val="center"/>
              <w:rPr>
                <w:rFonts w:ascii="宋体" w:hAnsi="宋体" w:cs="宋体"/>
                <w:szCs w:val="21"/>
              </w:rPr>
            </w:pPr>
            <w:r>
              <w:rPr>
                <w:rFonts w:ascii="宋体" w:hAnsi="宋体" w:cs="宋体"/>
                <w:szCs w:val="21"/>
              </w:rPr>
              <w:t>8</w:t>
            </w:r>
          </w:p>
        </w:tc>
        <w:tc>
          <w:tcPr>
            <w:tcW w:w="1661" w:type="pct"/>
            <w:tcBorders>
              <w:tl2br w:val="nil"/>
              <w:tr2bl w:val="nil"/>
            </w:tcBorders>
            <w:noWrap/>
            <w:vAlign w:val="center"/>
          </w:tcPr>
          <w:p>
            <w:pPr>
              <w:jc w:val="center"/>
              <w:rPr>
                <w:rFonts w:ascii="宋体" w:hAnsi="宋体" w:cs="宋体"/>
                <w:szCs w:val="21"/>
              </w:rPr>
            </w:pPr>
            <w:r>
              <w:rPr>
                <w:rFonts w:hint="eastAsia" w:ascii="宋体" w:hAnsi="宋体" w:cs="宋体"/>
                <w:szCs w:val="21"/>
              </w:rPr>
              <w:t>生活给水水箱</w:t>
            </w:r>
          </w:p>
        </w:tc>
        <w:tc>
          <w:tcPr>
            <w:tcW w:w="1384" w:type="pct"/>
            <w:tcBorders>
              <w:tl2br w:val="nil"/>
              <w:tr2bl w:val="nil"/>
            </w:tcBorders>
            <w:noWrap/>
            <w:vAlign w:val="center"/>
          </w:tcPr>
          <w:p>
            <w:pPr>
              <w:jc w:val="center"/>
              <w:rPr>
                <w:rFonts w:ascii="宋体" w:hAnsi="宋体" w:cs="宋体"/>
                <w:szCs w:val="21"/>
              </w:rPr>
            </w:pPr>
            <w:r>
              <w:rPr>
                <w:rFonts w:hint="eastAsia" w:ascii="宋体" w:hAnsi="宋体" w:cs="宋体"/>
                <w:szCs w:val="21"/>
              </w:rPr>
              <w:t>体积：</w:t>
            </w:r>
            <w:r>
              <w:rPr>
                <w:rFonts w:ascii="宋体" w:hAnsi="宋体" w:cs="宋体"/>
                <w:szCs w:val="21"/>
              </w:rPr>
              <w:t xml:space="preserve">4*6*2.5  </w:t>
            </w:r>
            <w:r>
              <w:rPr>
                <w:rFonts w:hint="eastAsia" w:ascii="宋体" w:hAnsi="宋体" w:cs="宋体"/>
                <w:szCs w:val="21"/>
              </w:rPr>
              <w:t>容积：</w:t>
            </w:r>
            <w:r>
              <w:rPr>
                <w:rFonts w:ascii="宋体" w:hAnsi="宋体" w:cs="宋体"/>
                <w:szCs w:val="21"/>
              </w:rPr>
              <w:t>50m³</w:t>
            </w:r>
          </w:p>
        </w:tc>
        <w:tc>
          <w:tcPr>
            <w:tcW w:w="513" w:type="pct"/>
            <w:tcBorders>
              <w:tl2br w:val="nil"/>
              <w:tr2bl w:val="nil"/>
            </w:tcBorders>
            <w:noWrap/>
            <w:vAlign w:val="center"/>
          </w:tcPr>
          <w:p>
            <w:pPr>
              <w:jc w:val="center"/>
              <w:rPr>
                <w:rFonts w:ascii="宋体" w:hAnsi="宋体" w:cs="宋体"/>
                <w:szCs w:val="21"/>
              </w:rPr>
            </w:pPr>
            <w:r>
              <w:rPr>
                <w:rFonts w:ascii="宋体" w:hAnsi="宋体" w:cs="宋体"/>
                <w:szCs w:val="21"/>
              </w:rPr>
              <w:t>1</w:t>
            </w:r>
          </w:p>
        </w:tc>
        <w:tc>
          <w:tcPr>
            <w:tcW w:w="1115" w:type="pct"/>
            <w:tcBorders>
              <w:tl2br w:val="nil"/>
              <w:tr2bl w:val="nil"/>
            </w:tcBorders>
            <w:noWrap/>
            <w:vAlign w:val="center"/>
          </w:tcPr>
          <w:p>
            <w:pPr>
              <w:jc w:val="center"/>
              <w:rPr>
                <w:rFonts w:ascii="宋体" w:hAnsi="宋体" w:cs="宋体"/>
                <w:szCs w:val="21"/>
              </w:rPr>
            </w:pPr>
          </w:p>
        </w:tc>
      </w:tr>
    </w:tbl>
    <w:p>
      <w:pPr>
        <w:pStyle w:val="64"/>
        <w:spacing w:line="360" w:lineRule="auto"/>
        <w:ind w:firstLine="480" w:firstLineChars="200"/>
        <w:rPr>
          <w:rFonts w:ascii="Times New Roman" w:hAnsi="Times New Roman" w:eastAsia="宋体" w:cs="Times New Roman"/>
          <w:sz w:val="24"/>
          <w:szCs w:val="24"/>
          <w:lang w:bidi="ar"/>
        </w:rPr>
      </w:pPr>
    </w:p>
    <w:p>
      <w:pPr>
        <w:pStyle w:val="64"/>
        <w:spacing w:line="360" w:lineRule="auto"/>
        <w:ind w:firstLine="480" w:firstLineChars="200"/>
        <w:rPr>
          <w:rFonts w:ascii="Times New Roman" w:hAnsi="Times New Roman" w:eastAsia="宋体" w:cs="Times New Roman"/>
          <w:sz w:val="24"/>
          <w:szCs w:val="24"/>
          <w:lang w:bidi="ar"/>
        </w:rPr>
      </w:pPr>
      <w:r>
        <w:rPr>
          <w:rFonts w:ascii="Times New Roman" w:hAnsi="Times New Roman" w:eastAsia="宋体" w:cs="Times New Roman"/>
          <w:sz w:val="24"/>
          <w:szCs w:val="24"/>
          <w:lang w:bidi="ar"/>
        </w:rPr>
        <w:t xml:space="preserve">电开水器： </w:t>
      </w:r>
    </w:p>
    <w:tbl>
      <w:tblPr>
        <w:tblStyle w:val="5"/>
        <w:tblW w:w="6947" w:type="dxa"/>
        <w:jc w:val="center"/>
        <w:tblLayout w:type="fixed"/>
        <w:tblCellMar>
          <w:top w:w="0" w:type="dxa"/>
          <w:left w:w="108" w:type="dxa"/>
          <w:bottom w:w="0" w:type="dxa"/>
          <w:right w:w="108" w:type="dxa"/>
        </w:tblCellMar>
      </w:tblPr>
      <w:tblGrid>
        <w:gridCol w:w="709"/>
        <w:gridCol w:w="993"/>
        <w:gridCol w:w="1417"/>
        <w:gridCol w:w="3828"/>
      </w:tblGrid>
      <w:tr>
        <w:trPr>
          <w:trHeight w:val="570" w:hRule="atLeast"/>
          <w:jc w:val="center"/>
        </w:trPr>
        <w:tc>
          <w:tcPr>
            <w:tcW w:w="709" w:type="dxa"/>
            <w:tcBorders>
              <w:top w:val="nil"/>
              <w:left w:val="single" w:color="auto" w:sz="8" w:space="0"/>
              <w:bottom w:val="single" w:color="auto" w:sz="4" w:space="0"/>
              <w:right w:val="single" w:color="auto" w:sz="4" w:space="0"/>
            </w:tcBorders>
            <w:shd w:val="clear" w:color="auto" w:fill="auto"/>
            <w:vAlign w:val="center"/>
          </w:tcPr>
          <w:p>
            <w:pPr>
              <w:jc w:val="center"/>
              <w:rPr>
                <w:rFonts w:ascii="宋体" w:hAnsi="宋体" w:cs="宋体"/>
                <w:b/>
                <w:bCs/>
                <w:szCs w:val="21"/>
              </w:rPr>
            </w:pPr>
            <w:r>
              <w:rPr>
                <w:rFonts w:hint="eastAsia" w:ascii="宋体" w:hAnsi="宋体" w:cs="宋体"/>
                <w:b/>
                <w:bCs/>
                <w:szCs w:val="21"/>
              </w:rPr>
              <w:t>序号</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szCs w:val="21"/>
              </w:rPr>
            </w:pPr>
            <w:r>
              <w:rPr>
                <w:rFonts w:hint="eastAsia" w:ascii="宋体" w:hAnsi="宋体" w:cs="宋体"/>
                <w:b/>
                <w:bCs/>
                <w:szCs w:val="21"/>
              </w:rPr>
              <w:t>名称</w:t>
            </w: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szCs w:val="21"/>
              </w:rPr>
            </w:pPr>
            <w:r>
              <w:rPr>
                <w:rFonts w:hint="eastAsia" w:ascii="宋体" w:hAnsi="宋体" w:cs="宋体"/>
                <w:b/>
                <w:bCs/>
                <w:szCs w:val="21"/>
              </w:rPr>
              <w:t>技术参数</w:t>
            </w:r>
          </w:p>
        </w:tc>
        <w:tc>
          <w:tcPr>
            <w:tcW w:w="3828"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szCs w:val="21"/>
              </w:rPr>
            </w:pPr>
            <w:r>
              <w:rPr>
                <w:rFonts w:hint="eastAsia" w:ascii="宋体" w:hAnsi="宋体" w:cs="宋体"/>
                <w:b/>
                <w:bCs/>
                <w:szCs w:val="21"/>
              </w:rPr>
              <w:t>生产厂商</w:t>
            </w:r>
          </w:p>
        </w:tc>
      </w:tr>
      <w:tr>
        <w:trPr>
          <w:trHeight w:val="285" w:hRule="atLeast"/>
          <w:jc w:val="center"/>
        </w:trPr>
        <w:tc>
          <w:tcPr>
            <w:tcW w:w="709" w:type="dxa"/>
            <w:tcBorders>
              <w:top w:val="nil"/>
              <w:left w:val="single" w:color="auto" w:sz="8" w:space="0"/>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1</w:t>
            </w:r>
          </w:p>
        </w:tc>
        <w:tc>
          <w:tcPr>
            <w:tcW w:w="993"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开水器</w:t>
            </w: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9kW-50L</w:t>
            </w:r>
          </w:p>
        </w:tc>
        <w:tc>
          <w:tcPr>
            <w:tcW w:w="382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南京骏诺电脑开水器制造有限公司</w:t>
            </w:r>
          </w:p>
        </w:tc>
      </w:tr>
      <w:tr>
        <w:trPr>
          <w:trHeight w:val="285" w:hRule="atLeast"/>
          <w:jc w:val="center"/>
        </w:trPr>
        <w:tc>
          <w:tcPr>
            <w:tcW w:w="709" w:type="dxa"/>
            <w:tcBorders>
              <w:top w:val="nil"/>
              <w:left w:val="single" w:color="auto" w:sz="8" w:space="0"/>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2</w:t>
            </w:r>
          </w:p>
        </w:tc>
        <w:tc>
          <w:tcPr>
            <w:tcW w:w="993" w:type="dxa"/>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6kW-50L</w:t>
            </w:r>
          </w:p>
        </w:tc>
        <w:tc>
          <w:tcPr>
            <w:tcW w:w="382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北京时代海诚电器公司</w:t>
            </w:r>
          </w:p>
        </w:tc>
      </w:tr>
      <w:tr>
        <w:trPr>
          <w:trHeight w:val="285" w:hRule="atLeast"/>
          <w:jc w:val="center"/>
        </w:trPr>
        <w:tc>
          <w:tcPr>
            <w:tcW w:w="709" w:type="dxa"/>
            <w:tcBorders>
              <w:top w:val="nil"/>
              <w:left w:val="single" w:color="auto" w:sz="8" w:space="0"/>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3</w:t>
            </w:r>
          </w:p>
        </w:tc>
        <w:tc>
          <w:tcPr>
            <w:tcW w:w="993" w:type="dxa"/>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9kW-50L</w:t>
            </w:r>
          </w:p>
        </w:tc>
        <w:tc>
          <w:tcPr>
            <w:tcW w:w="382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南京骏诺电脑开水器制造有限公司</w:t>
            </w:r>
          </w:p>
        </w:tc>
      </w:tr>
      <w:tr>
        <w:trPr>
          <w:trHeight w:val="285" w:hRule="atLeast"/>
          <w:jc w:val="center"/>
        </w:trPr>
        <w:tc>
          <w:tcPr>
            <w:tcW w:w="709" w:type="dxa"/>
            <w:tcBorders>
              <w:top w:val="nil"/>
              <w:left w:val="single" w:color="auto" w:sz="8" w:space="0"/>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4</w:t>
            </w:r>
          </w:p>
        </w:tc>
        <w:tc>
          <w:tcPr>
            <w:tcW w:w="993" w:type="dxa"/>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9kW-50L</w:t>
            </w:r>
          </w:p>
        </w:tc>
        <w:tc>
          <w:tcPr>
            <w:tcW w:w="382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南京骏诺电脑开水器制造有限公司</w:t>
            </w:r>
          </w:p>
        </w:tc>
      </w:tr>
      <w:tr>
        <w:trPr>
          <w:trHeight w:val="285" w:hRule="atLeast"/>
          <w:jc w:val="center"/>
        </w:trPr>
        <w:tc>
          <w:tcPr>
            <w:tcW w:w="709" w:type="dxa"/>
            <w:tcBorders>
              <w:top w:val="nil"/>
              <w:left w:val="single" w:color="auto" w:sz="8" w:space="0"/>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5</w:t>
            </w:r>
          </w:p>
        </w:tc>
        <w:tc>
          <w:tcPr>
            <w:tcW w:w="993" w:type="dxa"/>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6kW-50L</w:t>
            </w:r>
          </w:p>
        </w:tc>
        <w:tc>
          <w:tcPr>
            <w:tcW w:w="382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南京骏诺电脑开水器制造有限公司</w:t>
            </w:r>
          </w:p>
        </w:tc>
      </w:tr>
      <w:tr>
        <w:trPr>
          <w:trHeight w:val="285" w:hRule="atLeast"/>
          <w:jc w:val="center"/>
        </w:trPr>
        <w:tc>
          <w:tcPr>
            <w:tcW w:w="709" w:type="dxa"/>
            <w:tcBorders>
              <w:top w:val="nil"/>
              <w:left w:val="single" w:color="auto" w:sz="8" w:space="0"/>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6</w:t>
            </w:r>
          </w:p>
        </w:tc>
        <w:tc>
          <w:tcPr>
            <w:tcW w:w="993" w:type="dxa"/>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6kW-50L</w:t>
            </w:r>
          </w:p>
        </w:tc>
        <w:tc>
          <w:tcPr>
            <w:tcW w:w="382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南京骏诺电脑开水器制造有限公司</w:t>
            </w:r>
          </w:p>
        </w:tc>
      </w:tr>
      <w:tr>
        <w:trPr>
          <w:trHeight w:val="285" w:hRule="atLeast"/>
          <w:jc w:val="center"/>
        </w:trPr>
        <w:tc>
          <w:tcPr>
            <w:tcW w:w="709" w:type="dxa"/>
            <w:tcBorders>
              <w:top w:val="nil"/>
              <w:left w:val="single" w:color="auto" w:sz="8" w:space="0"/>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7</w:t>
            </w:r>
          </w:p>
        </w:tc>
        <w:tc>
          <w:tcPr>
            <w:tcW w:w="993" w:type="dxa"/>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6kW-50L</w:t>
            </w:r>
          </w:p>
        </w:tc>
        <w:tc>
          <w:tcPr>
            <w:tcW w:w="382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南京骏诺电脑开水器制造有限公司</w:t>
            </w:r>
          </w:p>
        </w:tc>
      </w:tr>
      <w:tr>
        <w:trPr>
          <w:trHeight w:val="285" w:hRule="atLeast"/>
          <w:jc w:val="center"/>
        </w:trPr>
        <w:tc>
          <w:tcPr>
            <w:tcW w:w="709" w:type="dxa"/>
            <w:tcBorders>
              <w:top w:val="nil"/>
              <w:left w:val="single" w:color="auto" w:sz="8" w:space="0"/>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8</w:t>
            </w:r>
          </w:p>
        </w:tc>
        <w:tc>
          <w:tcPr>
            <w:tcW w:w="993" w:type="dxa"/>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6kW-50L</w:t>
            </w:r>
          </w:p>
        </w:tc>
        <w:tc>
          <w:tcPr>
            <w:tcW w:w="382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南京骏诺电脑开水器制造有限公司</w:t>
            </w:r>
          </w:p>
        </w:tc>
      </w:tr>
      <w:tr>
        <w:trPr>
          <w:trHeight w:val="285" w:hRule="atLeast"/>
          <w:jc w:val="center"/>
        </w:trPr>
        <w:tc>
          <w:tcPr>
            <w:tcW w:w="709" w:type="dxa"/>
            <w:tcBorders>
              <w:top w:val="nil"/>
              <w:left w:val="single" w:color="auto" w:sz="8" w:space="0"/>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9</w:t>
            </w:r>
          </w:p>
        </w:tc>
        <w:tc>
          <w:tcPr>
            <w:tcW w:w="993" w:type="dxa"/>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6kW-50L</w:t>
            </w:r>
          </w:p>
        </w:tc>
        <w:tc>
          <w:tcPr>
            <w:tcW w:w="382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南京骏诺电脑开水器制造有限公司</w:t>
            </w:r>
          </w:p>
        </w:tc>
      </w:tr>
      <w:tr>
        <w:trPr>
          <w:trHeight w:val="285" w:hRule="atLeast"/>
          <w:jc w:val="center"/>
        </w:trPr>
        <w:tc>
          <w:tcPr>
            <w:tcW w:w="709" w:type="dxa"/>
            <w:tcBorders>
              <w:top w:val="nil"/>
              <w:left w:val="single" w:color="auto" w:sz="8" w:space="0"/>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10</w:t>
            </w:r>
          </w:p>
        </w:tc>
        <w:tc>
          <w:tcPr>
            <w:tcW w:w="993" w:type="dxa"/>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6kW-50L</w:t>
            </w:r>
          </w:p>
        </w:tc>
        <w:tc>
          <w:tcPr>
            <w:tcW w:w="382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南京骏诺电脑开水器制造有限公司</w:t>
            </w:r>
          </w:p>
        </w:tc>
      </w:tr>
      <w:tr>
        <w:trPr>
          <w:trHeight w:val="285" w:hRule="atLeast"/>
          <w:jc w:val="center"/>
        </w:trPr>
        <w:tc>
          <w:tcPr>
            <w:tcW w:w="709" w:type="dxa"/>
            <w:tcBorders>
              <w:top w:val="nil"/>
              <w:left w:val="single" w:color="auto" w:sz="8" w:space="0"/>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11</w:t>
            </w:r>
          </w:p>
        </w:tc>
        <w:tc>
          <w:tcPr>
            <w:tcW w:w="993" w:type="dxa"/>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6kW-50L</w:t>
            </w:r>
          </w:p>
        </w:tc>
        <w:tc>
          <w:tcPr>
            <w:tcW w:w="382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南京骏诺电脑开水器制造有限公司</w:t>
            </w:r>
          </w:p>
        </w:tc>
      </w:tr>
      <w:tr>
        <w:trPr>
          <w:trHeight w:val="285" w:hRule="atLeast"/>
          <w:jc w:val="center"/>
        </w:trPr>
        <w:tc>
          <w:tcPr>
            <w:tcW w:w="709" w:type="dxa"/>
            <w:tcBorders>
              <w:top w:val="nil"/>
              <w:left w:val="single" w:color="auto" w:sz="8" w:space="0"/>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12</w:t>
            </w:r>
          </w:p>
        </w:tc>
        <w:tc>
          <w:tcPr>
            <w:tcW w:w="993" w:type="dxa"/>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12kW-250L</w:t>
            </w:r>
          </w:p>
        </w:tc>
        <w:tc>
          <w:tcPr>
            <w:tcW w:w="382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绍兴市慧浦数码科技有限公司</w:t>
            </w:r>
          </w:p>
        </w:tc>
      </w:tr>
      <w:tr>
        <w:trPr>
          <w:trHeight w:val="285" w:hRule="atLeast"/>
          <w:jc w:val="center"/>
        </w:trPr>
        <w:tc>
          <w:tcPr>
            <w:tcW w:w="709" w:type="dxa"/>
            <w:tcBorders>
              <w:top w:val="nil"/>
              <w:left w:val="single" w:color="auto" w:sz="8" w:space="0"/>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13</w:t>
            </w:r>
          </w:p>
        </w:tc>
        <w:tc>
          <w:tcPr>
            <w:tcW w:w="993" w:type="dxa"/>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9kW-50L</w:t>
            </w:r>
          </w:p>
        </w:tc>
        <w:tc>
          <w:tcPr>
            <w:tcW w:w="382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南京骏诺电脑开水器制造有限公司</w:t>
            </w:r>
          </w:p>
        </w:tc>
      </w:tr>
      <w:tr>
        <w:trPr>
          <w:trHeight w:val="285" w:hRule="atLeast"/>
          <w:jc w:val="center"/>
        </w:trPr>
        <w:tc>
          <w:tcPr>
            <w:tcW w:w="709" w:type="dxa"/>
            <w:tcBorders>
              <w:top w:val="nil"/>
              <w:left w:val="single" w:color="auto" w:sz="8" w:space="0"/>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14</w:t>
            </w:r>
          </w:p>
        </w:tc>
        <w:tc>
          <w:tcPr>
            <w:tcW w:w="993" w:type="dxa"/>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9kW-50L</w:t>
            </w:r>
          </w:p>
        </w:tc>
        <w:tc>
          <w:tcPr>
            <w:tcW w:w="382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南京骏诺电脑开水器制造有限公司</w:t>
            </w:r>
          </w:p>
        </w:tc>
      </w:tr>
      <w:tr>
        <w:trPr>
          <w:trHeight w:val="285" w:hRule="atLeast"/>
          <w:jc w:val="center"/>
        </w:trPr>
        <w:tc>
          <w:tcPr>
            <w:tcW w:w="709" w:type="dxa"/>
            <w:tcBorders>
              <w:top w:val="nil"/>
              <w:left w:val="single" w:color="auto" w:sz="8" w:space="0"/>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15</w:t>
            </w:r>
          </w:p>
        </w:tc>
        <w:tc>
          <w:tcPr>
            <w:tcW w:w="993" w:type="dxa"/>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9kW-50L</w:t>
            </w:r>
          </w:p>
        </w:tc>
        <w:tc>
          <w:tcPr>
            <w:tcW w:w="382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南京骏诺电脑开水器制造有限公司</w:t>
            </w:r>
          </w:p>
        </w:tc>
      </w:tr>
      <w:tr>
        <w:trPr>
          <w:trHeight w:val="285" w:hRule="atLeast"/>
          <w:jc w:val="center"/>
        </w:trPr>
        <w:tc>
          <w:tcPr>
            <w:tcW w:w="709" w:type="dxa"/>
            <w:tcBorders>
              <w:top w:val="nil"/>
              <w:left w:val="single" w:color="auto" w:sz="8" w:space="0"/>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16</w:t>
            </w:r>
          </w:p>
        </w:tc>
        <w:tc>
          <w:tcPr>
            <w:tcW w:w="993" w:type="dxa"/>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9kW-50L</w:t>
            </w:r>
          </w:p>
        </w:tc>
        <w:tc>
          <w:tcPr>
            <w:tcW w:w="382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南京骏诺电脑开水器制造有限公司</w:t>
            </w:r>
          </w:p>
        </w:tc>
      </w:tr>
      <w:tr>
        <w:trPr>
          <w:trHeight w:val="285" w:hRule="atLeast"/>
          <w:jc w:val="center"/>
        </w:trPr>
        <w:tc>
          <w:tcPr>
            <w:tcW w:w="709" w:type="dxa"/>
            <w:tcBorders>
              <w:top w:val="nil"/>
              <w:left w:val="single" w:color="auto" w:sz="8" w:space="0"/>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17</w:t>
            </w:r>
          </w:p>
        </w:tc>
        <w:tc>
          <w:tcPr>
            <w:tcW w:w="993" w:type="dxa"/>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9kW-50L</w:t>
            </w:r>
          </w:p>
        </w:tc>
        <w:tc>
          <w:tcPr>
            <w:tcW w:w="382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南京骏诺电脑开水器制造有限公司</w:t>
            </w:r>
          </w:p>
        </w:tc>
      </w:tr>
      <w:tr>
        <w:trPr>
          <w:trHeight w:val="285" w:hRule="atLeast"/>
          <w:jc w:val="center"/>
        </w:trPr>
        <w:tc>
          <w:tcPr>
            <w:tcW w:w="709" w:type="dxa"/>
            <w:tcBorders>
              <w:top w:val="nil"/>
              <w:left w:val="single" w:color="auto" w:sz="8" w:space="0"/>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18</w:t>
            </w:r>
          </w:p>
        </w:tc>
        <w:tc>
          <w:tcPr>
            <w:tcW w:w="993" w:type="dxa"/>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6kW-50L</w:t>
            </w:r>
          </w:p>
        </w:tc>
        <w:tc>
          <w:tcPr>
            <w:tcW w:w="382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北京时代海诚电器公司</w:t>
            </w:r>
          </w:p>
        </w:tc>
      </w:tr>
      <w:tr>
        <w:trPr>
          <w:trHeight w:val="285" w:hRule="atLeast"/>
          <w:jc w:val="center"/>
        </w:trPr>
        <w:tc>
          <w:tcPr>
            <w:tcW w:w="709" w:type="dxa"/>
            <w:tcBorders>
              <w:top w:val="nil"/>
              <w:left w:val="single" w:color="auto" w:sz="8" w:space="0"/>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19</w:t>
            </w:r>
          </w:p>
        </w:tc>
        <w:tc>
          <w:tcPr>
            <w:tcW w:w="993" w:type="dxa"/>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12kW-120L</w:t>
            </w:r>
          </w:p>
        </w:tc>
        <w:tc>
          <w:tcPr>
            <w:tcW w:w="382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北京时代海诚电器公司</w:t>
            </w:r>
          </w:p>
        </w:tc>
      </w:tr>
      <w:tr>
        <w:trPr>
          <w:trHeight w:val="285" w:hRule="atLeast"/>
          <w:jc w:val="center"/>
        </w:trPr>
        <w:tc>
          <w:tcPr>
            <w:tcW w:w="709" w:type="dxa"/>
            <w:tcBorders>
              <w:top w:val="nil"/>
              <w:left w:val="single" w:color="auto" w:sz="8" w:space="0"/>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20</w:t>
            </w:r>
          </w:p>
        </w:tc>
        <w:tc>
          <w:tcPr>
            <w:tcW w:w="993" w:type="dxa"/>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12kW-120L</w:t>
            </w:r>
          </w:p>
        </w:tc>
        <w:tc>
          <w:tcPr>
            <w:tcW w:w="382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北京时代海诚电器公司</w:t>
            </w:r>
          </w:p>
        </w:tc>
      </w:tr>
      <w:tr>
        <w:trPr>
          <w:trHeight w:val="285" w:hRule="atLeast"/>
          <w:jc w:val="center"/>
        </w:trPr>
        <w:tc>
          <w:tcPr>
            <w:tcW w:w="709" w:type="dxa"/>
            <w:tcBorders>
              <w:top w:val="nil"/>
              <w:left w:val="single" w:color="auto" w:sz="8" w:space="0"/>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21</w:t>
            </w:r>
          </w:p>
        </w:tc>
        <w:tc>
          <w:tcPr>
            <w:tcW w:w="993" w:type="dxa"/>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9kW-50L</w:t>
            </w:r>
          </w:p>
        </w:tc>
        <w:tc>
          <w:tcPr>
            <w:tcW w:w="382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南京骏诺电脑开水器制造有限公司</w:t>
            </w:r>
          </w:p>
        </w:tc>
      </w:tr>
      <w:tr>
        <w:trPr>
          <w:trHeight w:val="285" w:hRule="atLeast"/>
          <w:jc w:val="center"/>
        </w:trPr>
        <w:tc>
          <w:tcPr>
            <w:tcW w:w="709" w:type="dxa"/>
            <w:tcBorders>
              <w:top w:val="nil"/>
              <w:left w:val="single" w:color="auto" w:sz="8" w:space="0"/>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22</w:t>
            </w:r>
          </w:p>
        </w:tc>
        <w:tc>
          <w:tcPr>
            <w:tcW w:w="993" w:type="dxa"/>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9kW-50L</w:t>
            </w:r>
          </w:p>
        </w:tc>
        <w:tc>
          <w:tcPr>
            <w:tcW w:w="382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南京骏诺电脑开水器制造有限公司</w:t>
            </w:r>
          </w:p>
        </w:tc>
      </w:tr>
      <w:tr>
        <w:trPr>
          <w:trHeight w:val="285" w:hRule="atLeast"/>
          <w:jc w:val="center"/>
        </w:trPr>
        <w:tc>
          <w:tcPr>
            <w:tcW w:w="709" w:type="dxa"/>
            <w:tcBorders>
              <w:top w:val="nil"/>
              <w:left w:val="single" w:color="auto" w:sz="8" w:space="0"/>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23</w:t>
            </w:r>
          </w:p>
        </w:tc>
        <w:tc>
          <w:tcPr>
            <w:tcW w:w="993" w:type="dxa"/>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9kW-50L</w:t>
            </w:r>
          </w:p>
        </w:tc>
        <w:tc>
          <w:tcPr>
            <w:tcW w:w="382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南京骏诺电脑开水器制造有限公司</w:t>
            </w:r>
          </w:p>
        </w:tc>
      </w:tr>
      <w:tr>
        <w:trPr>
          <w:trHeight w:val="285" w:hRule="atLeast"/>
          <w:jc w:val="center"/>
        </w:trPr>
        <w:tc>
          <w:tcPr>
            <w:tcW w:w="709" w:type="dxa"/>
            <w:tcBorders>
              <w:top w:val="nil"/>
              <w:left w:val="single" w:color="auto" w:sz="8" w:space="0"/>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24</w:t>
            </w:r>
          </w:p>
        </w:tc>
        <w:tc>
          <w:tcPr>
            <w:tcW w:w="993" w:type="dxa"/>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9kW-50L</w:t>
            </w:r>
          </w:p>
        </w:tc>
        <w:tc>
          <w:tcPr>
            <w:tcW w:w="382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南京骏诺电脑开水器制造有限公司</w:t>
            </w:r>
          </w:p>
        </w:tc>
      </w:tr>
      <w:tr>
        <w:trPr>
          <w:trHeight w:val="285" w:hRule="atLeast"/>
          <w:jc w:val="center"/>
        </w:trPr>
        <w:tc>
          <w:tcPr>
            <w:tcW w:w="709" w:type="dxa"/>
            <w:tcBorders>
              <w:top w:val="nil"/>
              <w:left w:val="single" w:color="auto" w:sz="8" w:space="0"/>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25</w:t>
            </w:r>
          </w:p>
        </w:tc>
        <w:tc>
          <w:tcPr>
            <w:tcW w:w="993" w:type="dxa"/>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9kW-50L</w:t>
            </w:r>
          </w:p>
        </w:tc>
        <w:tc>
          <w:tcPr>
            <w:tcW w:w="382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南京骏诺电脑开水器制造有限公司</w:t>
            </w:r>
          </w:p>
        </w:tc>
      </w:tr>
      <w:tr>
        <w:trPr>
          <w:trHeight w:val="285" w:hRule="atLeast"/>
          <w:jc w:val="center"/>
        </w:trPr>
        <w:tc>
          <w:tcPr>
            <w:tcW w:w="709" w:type="dxa"/>
            <w:tcBorders>
              <w:top w:val="nil"/>
              <w:left w:val="single" w:color="auto" w:sz="8" w:space="0"/>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26</w:t>
            </w:r>
          </w:p>
        </w:tc>
        <w:tc>
          <w:tcPr>
            <w:tcW w:w="993" w:type="dxa"/>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9kW-50L</w:t>
            </w:r>
          </w:p>
        </w:tc>
        <w:tc>
          <w:tcPr>
            <w:tcW w:w="382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南京骏诺电脑开水器制造有限公司</w:t>
            </w:r>
          </w:p>
        </w:tc>
      </w:tr>
      <w:tr>
        <w:trPr>
          <w:trHeight w:val="285" w:hRule="atLeast"/>
          <w:jc w:val="center"/>
        </w:trPr>
        <w:tc>
          <w:tcPr>
            <w:tcW w:w="709" w:type="dxa"/>
            <w:tcBorders>
              <w:top w:val="nil"/>
              <w:left w:val="single" w:color="auto" w:sz="8" w:space="0"/>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27</w:t>
            </w:r>
          </w:p>
        </w:tc>
        <w:tc>
          <w:tcPr>
            <w:tcW w:w="993" w:type="dxa"/>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9kW-50L</w:t>
            </w:r>
          </w:p>
        </w:tc>
        <w:tc>
          <w:tcPr>
            <w:tcW w:w="382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南京骏诺电脑开水器制造有限公司</w:t>
            </w:r>
          </w:p>
        </w:tc>
      </w:tr>
      <w:tr>
        <w:trPr>
          <w:trHeight w:val="285" w:hRule="atLeast"/>
          <w:jc w:val="center"/>
        </w:trPr>
        <w:tc>
          <w:tcPr>
            <w:tcW w:w="709" w:type="dxa"/>
            <w:tcBorders>
              <w:top w:val="nil"/>
              <w:left w:val="single" w:color="auto" w:sz="8" w:space="0"/>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28</w:t>
            </w:r>
          </w:p>
        </w:tc>
        <w:tc>
          <w:tcPr>
            <w:tcW w:w="993" w:type="dxa"/>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6kW-50L</w:t>
            </w:r>
          </w:p>
        </w:tc>
        <w:tc>
          <w:tcPr>
            <w:tcW w:w="382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南京骏诺电脑开水器制造有限公司</w:t>
            </w:r>
          </w:p>
        </w:tc>
      </w:tr>
      <w:tr>
        <w:trPr>
          <w:trHeight w:val="285" w:hRule="atLeast"/>
          <w:jc w:val="center"/>
        </w:trPr>
        <w:tc>
          <w:tcPr>
            <w:tcW w:w="709" w:type="dxa"/>
            <w:tcBorders>
              <w:top w:val="nil"/>
              <w:left w:val="single" w:color="auto" w:sz="8" w:space="0"/>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29</w:t>
            </w:r>
          </w:p>
        </w:tc>
        <w:tc>
          <w:tcPr>
            <w:tcW w:w="993" w:type="dxa"/>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szCs w:val="21"/>
              </w:rPr>
              <w:t>3KW-55L</w:t>
            </w:r>
          </w:p>
        </w:tc>
        <w:tc>
          <w:tcPr>
            <w:tcW w:w="382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szCs w:val="21"/>
              </w:rPr>
              <w:t>东鹏饮水设备有限公司</w:t>
            </w:r>
          </w:p>
        </w:tc>
      </w:tr>
      <w:tr>
        <w:trPr>
          <w:trHeight w:val="285" w:hRule="atLeast"/>
          <w:jc w:val="center"/>
        </w:trPr>
        <w:tc>
          <w:tcPr>
            <w:tcW w:w="709" w:type="dxa"/>
            <w:tcBorders>
              <w:top w:val="nil"/>
              <w:left w:val="single" w:color="auto" w:sz="8" w:space="0"/>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30</w:t>
            </w:r>
          </w:p>
        </w:tc>
        <w:tc>
          <w:tcPr>
            <w:tcW w:w="993" w:type="dxa"/>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szCs w:val="21"/>
              </w:rPr>
              <w:t>3KW-30L</w:t>
            </w:r>
          </w:p>
        </w:tc>
        <w:tc>
          <w:tcPr>
            <w:tcW w:w="382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szCs w:val="21"/>
              </w:rPr>
              <w:t>森雅</w:t>
            </w:r>
          </w:p>
        </w:tc>
      </w:tr>
      <w:tr>
        <w:trPr>
          <w:trHeight w:val="285" w:hRule="atLeast"/>
          <w:jc w:val="center"/>
        </w:trPr>
        <w:tc>
          <w:tcPr>
            <w:tcW w:w="709" w:type="dxa"/>
            <w:tcBorders>
              <w:top w:val="nil"/>
              <w:left w:val="single" w:color="auto" w:sz="8" w:space="0"/>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31</w:t>
            </w:r>
          </w:p>
        </w:tc>
        <w:tc>
          <w:tcPr>
            <w:tcW w:w="993" w:type="dxa"/>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szCs w:val="21"/>
              </w:rPr>
              <w:t>3KW-30L</w:t>
            </w:r>
          </w:p>
        </w:tc>
        <w:tc>
          <w:tcPr>
            <w:tcW w:w="382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szCs w:val="21"/>
              </w:rPr>
              <w:t>森雅</w:t>
            </w:r>
          </w:p>
        </w:tc>
      </w:tr>
    </w:tbl>
    <w:p>
      <w:pPr>
        <w:pStyle w:val="64"/>
        <w:spacing w:line="360" w:lineRule="auto"/>
        <w:rPr>
          <w:rFonts w:ascii="Times New Roman" w:hAnsi="Times New Roman" w:eastAsia="宋体" w:cs="Times New Roman"/>
          <w:sz w:val="24"/>
          <w:szCs w:val="24"/>
          <w:lang w:bidi="ar"/>
        </w:rPr>
      </w:pPr>
    </w:p>
    <w:p>
      <w:pPr>
        <w:pStyle w:val="64"/>
        <w:spacing w:line="360" w:lineRule="auto"/>
        <w:ind w:firstLine="480" w:firstLineChars="200"/>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绿化喷灌系统：</w:t>
      </w:r>
    </w:p>
    <w:tbl>
      <w:tblPr>
        <w:tblStyle w:val="5"/>
        <w:tblW w:w="55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614"/>
        <w:gridCol w:w="2548"/>
        <w:gridCol w:w="1161"/>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9" w:type="pct"/>
            <w:tcBorders>
              <w:tl2br w:val="nil"/>
              <w:tr2bl w:val="nil"/>
            </w:tcBorders>
            <w:vAlign w:val="center"/>
          </w:tcPr>
          <w:p>
            <w:pPr>
              <w:snapToGrid w:val="0"/>
              <w:jc w:val="center"/>
              <w:rPr>
                <w:rFonts w:ascii="宋体" w:hAnsi="宋体" w:cs="宋体"/>
                <w:b/>
                <w:bCs/>
                <w:szCs w:val="21"/>
              </w:rPr>
            </w:pPr>
            <w:r>
              <w:rPr>
                <w:rFonts w:hint="eastAsia" w:ascii="宋体" w:hAnsi="宋体" w:cs="宋体"/>
                <w:b/>
                <w:bCs/>
                <w:szCs w:val="21"/>
              </w:rPr>
              <w:t>序号</w:t>
            </w:r>
          </w:p>
        </w:tc>
        <w:tc>
          <w:tcPr>
            <w:tcW w:w="1384" w:type="pct"/>
            <w:tcBorders>
              <w:tl2br w:val="nil"/>
              <w:tr2bl w:val="nil"/>
            </w:tcBorders>
            <w:noWrap/>
            <w:vAlign w:val="center"/>
          </w:tcPr>
          <w:p>
            <w:pPr>
              <w:snapToGrid w:val="0"/>
              <w:jc w:val="center"/>
              <w:rPr>
                <w:rFonts w:ascii="宋体" w:hAnsi="宋体" w:cs="宋体"/>
                <w:b/>
                <w:bCs/>
                <w:szCs w:val="21"/>
              </w:rPr>
            </w:pPr>
            <w:r>
              <w:rPr>
                <w:rFonts w:hint="eastAsia" w:ascii="宋体" w:hAnsi="宋体" w:cs="宋体"/>
                <w:b/>
                <w:bCs/>
                <w:szCs w:val="21"/>
              </w:rPr>
              <w:t>设备名称</w:t>
            </w:r>
          </w:p>
        </w:tc>
        <w:tc>
          <w:tcPr>
            <w:tcW w:w="1349" w:type="pct"/>
            <w:tcBorders>
              <w:tl2br w:val="nil"/>
              <w:tr2bl w:val="nil"/>
            </w:tcBorders>
            <w:noWrap/>
            <w:vAlign w:val="center"/>
          </w:tcPr>
          <w:p>
            <w:pPr>
              <w:snapToGrid w:val="0"/>
              <w:jc w:val="center"/>
              <w:rPr>
                <w:rFonts w:ascii="宋体" w:hAnsi="宋体" w:cs="宋体"/>
                <w:b/>
                <w:bCs/>
                <w:szCs w:val="21"/>
              </w:rPr>
            </w:pPr>
            <w:r>
              <w:rPr>
                <w:rFonts w:hint="eastAsia" w:ascii="宋体" w:hAnsi="宋体" w:cs="宋体"/>
                <w:b/>
                <w:bCs/>
                <w:szCs w:val="21"/>
              </w:rPr>
              <w:t>技术参数</w:t>
            </w:r>
          </w:p>
        </w:tc>
        <w:tc>
          <w:tcPr>
            <w:tcW w:w="615" w:type="pct"/>
            <w:tcBorders>
              <w:tl2br w:val="nil"/>
              <w:tr2bl w:val="nil"/>
            </w:tcBorders>
            <w:noWrap/>
            <w:vAlign w:val="center"/>
          </w:tcPr>
          <w:p>
            <w:pPr>
              <w:snapToGrid w:val="0"/>
              <w:jc w:val="center"/>
              <w:rPr>
                <w:rFonts w:ascii="宋体" w:hAnsi="宋体" w:cs="宋体"/>
                <w:b/>
                <w:bCs/>
                <w:szCs w:val="21"/>
              </w:rPr>
            </w:pPr>
            <w:r>
              <w:rPr>
                <w:rFonts w:hint="eastAsia" w:ascii="宋体" w:hAnsi="宋体" w:cs="宋体"/>
                <w:b/>
                <w:bCs/>
                <w:szCs w:val="21"/>
              </w:rPr>
              <w:t>数量</w:t>
            </w:r>
          </w:p>
        </w:tc>
        <w:tc>
          <w:tcPr>
            <w:tcW w:w="1080" w:type="pct"/>
            <w:tcBorders>
              <w:tl2br w:val="nil"/>
              <w:tr2bl w:val="nil"/>
            </w:tcBorders>
            <w:noWrap/>
            <w:vAlign w:val="center"/>
          </w:tcPr>
          <w:p>
            <w:pPr>
              <w:snapToGrid w:val="0"/>
              <w:jc w:val="center"/>
              <w:rPr>
                <w:rFonts w:ascii="宋体" w:hAnsi="宋体" w:cs="宋体"/>
                <w:b/>
                <w:bCs/>
                <w:szCs w:val="21"/>
              </w:rPr>
            </w:pPr>
            <w:r>
              <w:rPr>
                <w:rFonts w:hint="eastAsia" w:ascii="宋体" w:hAnsi="宋体" w:cs="宋体"/>
                <w:b/>
                <w:bCs/>
                <w:szCs w:val="21"/>
              </w:rPr>
              <w:t>备注</w:t>
            </w:r>
          </w:p>
          <w:p>
            <w:pPr>
              <w:snapToGrid w:val="0"/>
              <w:jc w:val="center"/>
              <w:rPr>
                <w:rFonts w:ascii="宋体" w:hAnsi="宋体" w:cs="宋体"/>
                <w:b/>
                <w:bCs/>
                <w:szCs w:val="21"/>
              </w:rPr>
            </w:pPr>
            <w:r>
              <w:rPr>
                <w:rFonts w:hint="eastAsia" w:ascii="宋体" w:hAnsi="宋体" w:cs="宋体"/>
                <w:b/>
                <w:bCs/>
                <w:szCs w:val="21"/>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9" w:type="pct"/>
            <w:tcBorders>
              <w:tl2br w:val="nil"/>
              <w:tr2bl w:val="nil"/>
            </w:tcBorders>
            <w:vAlign w:val="center"/>
          </w:tcPr>
          <w:p>
            <w:pPr>
              <w:jc w:val="center"/>
              <w:rPr>
                <w:rFonts w:ascii="宋体" w:hAnsi="宋体" w:cs="宋体"/>
                <w:szCs w:val="21"/>
              </w:rPr>
            </w:pPr>
            <w:r>
              <w:rPr>
                <w:rFonts w:ascii="宋体" w:hAnsi="宋体" w:cs="宋体"/>
                <w:szCs w:val="21"/>
              </w:rPr>
              <w:t>1</w:t>
            </w:r>
          </w:p>
        </w:tc>
        <w:tc>
          <w:tcPr>
            <w:tcW w:w="1384" w:type="pct"/>
            <w:tcBorders>
              <w:tl2br w:val="nil"/>
              <w:tr2bl w:val="nil"/>
            </w:tcBorders>
            <w:noWrap/>
            <w:vAlign w:val="center"/>
          </w:tcPr>
          <w:p>
            <w:pPr>
              <w:jc w:val="center"/>
              <w:rPr>
                <w:rFonts w:ascii="宋体" w:hAnsi="宋体" w:cs="宋体"/>
                <w:szCs w:val="21"/>
              </w:rPr>
            </w:pPr>
            <w:r>
              <w:rPr>
                <w:rFonts w:hint="eastAsia" w:ascii="宋体" w:hAnsi="宋体" w:cs="宋体"/>
                <w:szCs w:val="21"/>
              </w:rPr>
              <w:t>绿化喷灌管线</w:t>
            </w:r>
          </w:p>
        </w:tc>
        <w:tc>
          <w:tcPr>
            <w:tcW w:w="1349" w:type="pct"/>
            <w:tcBorders>
              <w:tl2br w:val="nil"/>
              <w:tr2bl w:val="nil"/>
            </w:tcBorders>
            <w:noWrap/>
            <w:vAlign w:val="center"/>
          </w:tcPr>
          <w:p>
            <w:pPr>
              <w:jc w:val="center"/>
              <w:rPr>
                <w:rFonts w:ascii="宋体" w:hAnsi="宋体" w:cs="宋体"/>
                <w:szCs w:val="21"/>
              </w:rPr>
            </w:pPr>
            <w:r>
              <w:rPr>
                <w:rFonts w:ascii="宋体" w:hAnsi="宋体" w:cs="宋体"/>
                <w:szCs w:val="21"/>
              </w:rPr>
              <w:t>PE32</w:t>
            </w:r>
          </w:p>
        </w:tc>
        <w:tc>
          <w:tcPr>
            <w:tcW w:w="615" w:type="pct"/>
            <w:tcBorders>
              <w:tl2br w:val="nil"/>
              <w:tr2bl w:val="nil"/>
            </w:tcBorders>
            <w:noWrap/>
            <w:vAlign w:val="center"/>
          </w:tcPr>
          <w:p>
            <w:pPr>
              <w:jc w:val="center"/>
              <w:rPr>
                <w:rFonts w:ascii="宋体" w:hAnsi="宋体" w:cs="宋体"/>
                <w:szCs w:val="21"/>
              </w:rPr>
            </w:pPr>
            <w:r>
              <w:rPr>
                <w:rFonts w:ascii="宋体" w:hAnsi="宋体" w:cs="宋体"/>
                <w:szCs w:val="21"/>
              </w:rPr>
              <w:t>2011米</w:t>
            </w:r>
          </w:p>
        </w:tc>
        <w:tc>
          <w:tcPr>
            <w:tcW w:w="1080" w:type="pct"/>
            <w:tcBorders>
              <w:tl2br w:val="nil"/>
              <w:tr2bl w:val="nil"/>
            </w:tcBorders>
            <w:noWrap/>
            <w:vAlign w:val="center"/>
          </w:tcPr>
          <w:p>
            <w:pPr>
              <w:ind w:firstLine="315" w:firstLineChars="150"/>
              <w:rPr>
                <w:rFonts w:ascii="宋体" w:hAnsi="宋体" w:cs="宋体"/>
                <w:szCs w:val="21"/>
              </w:rPr>
            </w:pPr>
            <w:r>
              <w:rPr>
                <w:rFonts w:hint="eastAsia" w:ascii="宋体" w:hAnsi="宋体" w:cs="宋体"/>
                <w:szCs w:val="21"/>
              </w:rPr>
              <w:t>园林绿化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9" w:type="pct"/>
            <w:tcBorders>
              <w:tl2br w:val="nil"/>
              <w:tr2bl w:val="nil"/>
            </w:tcBorders>
            <w:vAlign w:val="center"/>
          </w:tcPr>
          <w:p>
            <w:pPr>
              <w:jc w:val="center"/>
              <w:rPr>
                <w:rFonts w:ascii="宋体" w:hAnsi="宋体" w:cs="宋体"/>
                <w:szCs w:val="21"/>
              </w:rPr>
            </w:pPr>
            <w:r>
              <w:rPr>
                <w:rFonts w:ascii="宋体" w:hAnsi="宋体" w:cs="宋体"/>
                <w:szCs w:val="21"/>
              </w:rPr>
              <w:t>2</w:t>
            </w:r>
          </w:p>
        </w:tc>
        <w:tc>
          <w:tcPr>
            <w:tcW w:w="1384" w:type="pct"/>
            <w:tcBorders>
              <w:tl2br w:val="nil"/>
              <w:tr2bl w:val="nil"/>
            </w:tcBorders>
            <w:noWrap/>
            <w:vAlign w:val="center"/>
          </w:tcPr>
          <w:p>
            <w:pPr>
              <w:jc w:val="center"/>
              <w:rPr>
                <w:rFonts w:ascii="宋体" w:hAnsi="宋体" w:cs="宋体"/>
                <w:szCs w:val="21"/>
              </w:rPr>
            </w:pPr>
            <w:r>
              <w:rPr>
                <w:rFonts w:hint="eastAsia" w:ascii="宋体" w:hAnsi="宋体" w:cs="宋体"/>
                <w:szCs w:val="21"/>
              </w:rPr>
              <w:t>绿化喷灌管线</w:t>
            </w:r>
          </w:p>
        </w:tc>
        <w:tc>
          <w:tcPr>
            <w:tcW w:w="1349" w:type="pct"/>
            <w:tcBorders>
              <w:tl2br w:val="nil"/>
              <w:tr2bl w:val="nil"/>
            </w:tcBorders>
            <w:noWrap/>
            <w:vAlign w:val="center"/>
          </w:tcPr>
          <w:p>
            <w:pPr>
              <w:jc w:val="center"/>
              <w:rPr>
                <w:rFonts w:ascii="宋体" w:hAnsi="宋体" w:cs="宋体"/>
                <w:szCs w:val="21"/>
              </w:rPr>
            </w:pPr>
            <w:r>
              <w:rPr>
                <w:rFonts w:ascii="宋体" w:hAnsi="宋体" w:cs="宋体"/>
                <w:szCs w:val="21"/>
              </w:rPr>
              <w:t>PE50</w:t>
            </w:r>
          </w:p>
        </w:tc>
        <w:tc>
          <w:tcPr>
            <w:tcW w:w="615" w:type="pct"/>
            <w:tcBorders>
              <w:tl2br w:val="nil"/>
              <w:tr2bl w:val="nil"/>
            </w:tcBorders>
            <w:noWrap/>
            <w:vAlign w:val="center"/>
          </w:tcPr>
          <w:p>
            <w:pPr>
              <w:jc w:val="center"/>
              <w:rPr>
                <w:rFonts w:ascii="宋体" w:hAnsi="宋体" w:cs="宋体"/>
                <w:szCs w:val="21"/>
              </w:rPr>
            </w:pPr>
            <w:r>
              <w:rPr>
                <w:rFonts w:ascii="宋体" w:hAnsi="宋体" w:cs="宋体"/>
                <w:szCs w:val="21"/>
              </w:rPr>
              <w:t>890米</w:t>
            </w:r>
          </w:p>
        </w:tc>
        <w:tc>
          <w:tcPr>
            <w:tcW w:w="1080" w:type="pct"/>
            <w:tcBorders>
              <w:tl2br w:val="nil"/>
              <w:tr2bl w:val="nil"/>
            </w:tcBorders>
            <w:noWrap/>
          </w:tcPr>
          <w:p>
            <w:pPr>
              <w:ind w:firstLine="315" w:firstLineChars="150"/>
              <w:rPr>
                <w:szCs w:val="21"/>
              </w:rPr>
            </w:pPr>
            <w:r>
              <w:rPr>
                <w:rFonts w:hint="eastAsia" w:ascii="宋体" w:hAnsi="宋体" w:cs="宋体"/>
                <w:szCs w:val="21"/>
              </w:rPr>
              <w:t>园林绿化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9" w:type="pct"/>
            <w:tcBorders>
              <w:tl2br w:val="nil"/>
              <w:tr2bl w:val="nil"/>
            </w:tcBorders>
            <w:vAlign w:val="center"/>
          </w:tcPr>
          <w:p>
            <w:pPr>
              <w:jc w:val="center"/>
              <w:rPr>
                <w:rFonts w:ascii="宋体" w:hAnsi="宋体" w:cs="宋体"/>
                <w:szCs w:val="21"/>
              </w:rPr>
            </w:pPr>
            <w:r>
              <w:rPr>
                <w:rFonts w:ascii="宋体" w:hAnsi="宋体" w:cs="宋体"/>
                <w:szCs w:val="21"/>
              </w:rPr>
              <w:t>3</w:t>
            </w:r>
          </w:p>
        </w:tc>
        <w:tc>
          <w:tcPr>
            <w:tcW w:w="1384" w:type="pct"/>
            <w:tcBorders>
              <w:tl2br w:val="nil"/>
              <w:tr2bl w:val="nil"/>
            </w:tcBorders>
            <w:noWrap/>
            <w:vAlign w:val="center"/>
          </w:tcPr>
          <w:p>
            <w:pPr>
              <w:jc w:val="center"/>
              <w:rPr>
                <w:rFonts w:ascii="宋体" w:hAnsi="宋体" w:cs="宋体"/>
                <w:szCs w:val="21"/>
              </w:rPr>
            </w:pPr>
            <w:r>
              <w:rPr>
                <w:rFonts w:hint="eastAsia" w:ascii="宋体" w:hAnsi="宋体" w:cs="宋体"/>
                <w:szCs w:val="21"/>
              </w:rPr>
              <w:t>绿化喷灌管线</w:t>
            </w:r>
          </w:p>
        </w:tc>
        <w:tc>
          <w:tcPr>
            <w:tcW w:w="1349" w:type="pct"/>
            <w:tcBorders>
              <w:tl2br w:val="nil"/>
              <w:tr2bl w:val="nil"/>
            </w:tcBorders>
            <w:noWrap/>
            <w:vAlign w:val="center"/>
          </w:tcPr>
          <w:p>
            <w:pPr>
              <w:jc w:val="center"/>
              <w:rPr>
                <w:rFonts w:ascii="宋体" w:hAnsi="宋体" w:cs="宋体"/>
                <w:szCs w:val="21"/>
              </w:rPr>
            </w:pPr>
            <w:r>
              <w:rPr>
                <w:rFonts w:ascii="宋体" w:hAnsi="宋体" w:cs="宋体"/>
                <w:szCs w:val="21"/>
              </w:rPr>
              <w:t>PE63</w:t>
            </w:r>
          </w:p>
        </w:tc>
        <w:tc>
          <w:tcPr>
            <w:tcW w:w="615" w:type="pct"/>
            <w:tcBorders>
              <w:tl2br w:val="nil"/>
              <w:tr2bl w:val="nil"/>
            </w:tcBorders>
            <w:noWrap/>
            <w:vAlign w:val="center"/>
          </w:tcPr>
          <w:p>
            <w:pPr>
              <w:jc w:val="center"/>
              <w:rPr>
                <w:rFonts w:ascii="宋体" w:hAnsi="宋体" w:cs="宋体"/>
                <w:szCs w:val="21"/>
              </w:rPr>
            </w:pPr>
            <w:r>
              <w:rPr>
                <w:rFonts w:ascii="宋体" w:hAnsi="宋体" w:cs="宋体"/>
                <w:szCs w:val="21"/>
              </w:rPr>
              <w:t>243米</w:t>
            </w:r>
          </w:p>
        </w:tc>
        <w:tc>
          <w:tcPr>
            <w:tcW w:w="1080" w:type="pct"/>
            <w:tcBorders>
              <w:tl2br w:val="nil"/>
              <w:tr2bl w:val="nil"/>
            </w:tcBorders>
            <w:noWrap/>
          </w:tcPr>
          <w:p>
            <w:pPr>
              <w:ind w:firstLine="315" w:firstLineChars="150"/>
              <w:rPr>
                <w:szCs w:val="21"/>
              </w:rPr>
            </w:pPr>
            <w:r>
              <w:rPr>
                <w:rFonts w:hint="eastAsia" w:ascii="宋体" w:hAnsi="宋体" w:cs="宋体"/>
                <w:szCs w:val="21"/>
              </w:rPr>
              <w:t>园林绿化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9" w:type="pct"/>
            <w:tcBorders>
              <w:tl2br w:val="nil"/>
              <w:tr2bl w:val="nil"/>
            </w:tcBorders>
            <w:vAlign w:val="center"/>
          </w:tcPr>
          <w:p>
            <w:pPr>
              <w:jc w:val="center"/>
              <w:rPr>
                <w:rFonts w:ascii="宋体" w:hAnsi="宋体" w:cs="宋体"/>
                <w:szCs w:val="21"/>
              </w:rPr>
            </w:pPr>
            <w:r>
              <w:rPr>
                <w:rFonts w:ascii="宋体" w:hAnsi="宋体" w:cs="宋体"/>
                <w:szCs w:val="21"/>
              </w:rPr>
              <w:t>4</w:t>
            </w:r>
          </w:p>
        </w:tc>
        <w:tc>
          <w:tcPr>
            <w:tcW w:w="1384" w:type="pct"/>
            <w:tcBorders>
              <w:tl2br w:val="nil"/>
              <w:tr2bl w:val="nil"/>
            </w:tcBorders>
            <w:noWrap/>
            <w:vAlign w:val="center"/>
          </w:tcPr>
          <w:p>
            <w:pPr>
              <w:jc w:val="center"/>
              <w:rPr>
                <w:rFonts w:ascii="宋体" w:hAnsi="宋体" w:cs="宋体"/>
                <w:szCs w:val="21"/>
              </w:rPr>
            </w:pPr>
            <w:r>
              <w:rPr>
                <w:rFonts w:hint="eastAsia" w:ascii="宋体" w:hAnsi="宋体" w:cs="宋体"/>
                <w:szCs w:val="21"/>
              </w:rPr>
              <w:t>绿化喷灌管线</w:t>
            </w:r>
          </w:p>
        </w:tc>
        <w:tc>
          <w:tcPr>
            <w:tcW w:w="1349" w:type="pct"/>
            <w:tcBorders>
              <w:tl2br w:val="nil"/>
              <w:tr2bl w:val="nil"/>
            </w:tcBorders>
            <w:noWrap/>
            <w:vAlign w:val="center"/>
          </w:tcPr>
          <w:p>
            <w:pPr>
              <w:jc w:val="center"/>
              <w:rPr>
                <w:rFonts w:ascii="宋体" w:hAnsi="宋体" w:cs="宋体"/>
                <w:szCs w:val="21"/>
              </w:rPr>
            </w:pPr>
            <w:r>
              <w:rPr>
                <w:rFonts w:ascii="宋体" w:hAnsi="宋体" w:cs="宋体"/>
                <w:szCs w:val="21"/>
              </w:rPr>
              <w:t>PE75</w:t>
            </w:r>
          </w:p>
        </w:tc>
        <w:tc>
          <w:tcPr>
            <w:tcW w:w="615" w:type="pct"/>
            <w:tcBorders>
              <w:tl2br w:val="nil"/>
              <w:tr2bl w:val="nil"/>
            </w:tcBorders>
            <w:noWrap/>
            <w:vAlign w:val="center"/>
          </w:tcPr>
          <w:p>
            <w:pPr>
              <w:jc w:val="center"/>
              <w:rPr>
                <w:rFonts w:ascii="宋体" w:hAnsi="宋体" w:cs="宋体"/>
                <w:szCs w:val="21"/>
              </w:rPr>
            </w:pPr>
            <w:r>
              <w:rPr>
                <w:rFonts w:ascii="宋体" w:hAnsi="宋体" w:cs="宋体"/>
                <w:szCs w:val="21"/>
              </w:rPr>
              <w:t>278米</w:t>
            </w:r>
          </w:p>
        </w:tc>
        <w:tc>
          <w:tcPr>
            <w:tcW w:w="1080" w:type="pct"/>
            <w:tcBorders>
              <w:tl2br w:val="nil"/>
              <w:tr2bl w:val="nil"/>
            </w:tcBorders>
            <w:noWrap/>
            <w:vAlign w:val="center"/>
          </w:tcPr>
          <w:p>
            <w:pPr>
              <w:jc w:val="center"/>
              <w:rPr>
                <w:rFonts w:ascii="宋体" w:hAnsi="宋体" w:cs="宋体"/>
                <w:szCs w:val="21"/>
              </w:rPr>
            </w:pPr>
            <w:r>
              <w:rPr>
                <w:rFonts w:hint="eastAsia" w:ascii="宋体" w:hAnsi="宋体" w:cs="宋体"/>
                <w:szCs w:val="21"/>
              </w:rPr>
              <w:t>园林绿化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9" w:type="pct"/>
            <w:tcBorders>
              <w:tl2br w:val="nil"/>
              <w:tr2bl w:val="nil"/>
            </w:tcBorders>
            <w:vAlign w:val="center"/>
          </w:tcPr>
          <w:p>
            <w:pPr>
              <w:jc w:val="center"/>
              <w:rPr>
                <w:rFonts w:ascii="宋体" w:hAnsi="宋体" w:cs="宋体"/>
                <w:szCs w:val="21"/>
              </w:rPr>
            </w:pPr>
            <w:r>
              <w:rPr>
                <w:rFonts w:ascii="宋体" w:hAnsi="宋体" w:cs="宋体"/>
                <w:szCs w:val="21"/>
              </w:rPr>
              <w:t>5</w:t>
            </w:r>
          </w:p>
        </w:tc>
        <w:tc>
          <w:tcPr>
            <w:tcW w:w="1384" w:type="pct"/>
            <w:tcBorders>
              <w:tl2br w:val="nil"/>
              <w:tr2bl w:val="nil"/>
            </w:tcBorders>
            <w:noWrap/>
            <w:vAlign w:val="center"/>
          </w:tcPr>
          <w:p>
            <w:pPr>
              <w:jc w:val="center"/>
              <w:rPr>
                <w:rFonts w:ascii="宋体" w:hAnsi="宋体" w:cs="宋体"/>
                <w:szCs w:val="21"/>
              </w:rPr>
            </w:pPr>
            <w:r>
              <w:rPr>
                <w:rFonts w:hint="eastAsia" w:ascii="宋体" w:hAnsi="宋体" w:cs="宋体"/>
                <w:szCs w:val="21"/>
              </w:rPr>
              <w:t>绿化喷灌管线</w:t>
            </w:r>
          </w:p>
        </w:tc>
        <w:tc>
          <w:tcPr>
            <w:tcW w:w="1349" w:type="pct"/>
            <w:tcBorders>
              <w:tl2br w:val="nil"/>
              <w:tr2bl w:val="nil"/>
            </w:tcBorders>
            <w:noWrap/>
            <w:vAlign w:val="center"/>
          </w:tcPr>
          <w:p>
            <w:pPr>
              <w:jc w:val="center"/>
              <w:rPr>
                <w:rFonts w:ascii="宋体" w:hAnsi="宋体" w:cs="宋体"/>
                <w:szCs w:val="21"/>
              </w:rPr>
            </w:pPr>
            <w:r>
              <w:rPr>
                <w:rFonts w:ascii="宋体" w:hAnsi="宋体" w:cs="宋体"/>
                <w:szCs w:val="21"/>
              </w:rPr>
              <w:t>PE90</w:t>
            </w:r>
          </w:p>
        </w:tc>
        <w:tc>
          <w:tcPr>
            <w:tcW w:w="615" w:type="pct"/>
            <w:tcBorders>
              <w:tl2br w:val="nil"/>
              <w:tr2bl w:val="nil"/>
            </w:tcBorders>
            <w:noWrap/>
            <w:vAlign w:val="center"/>
          </w:tcPr>
          <w:p>
            <w:pPr>
              <w:jc w:val="center"/>
              <w:rPr>
                <w:rFonts w:ascii="宋体" w:hAnsi="宋体" w:cs="宋体"/>
                <w:szCs w:val="21"/>
              </w:rPr>
            </w:pPr>
            <w:r>
              <w:rPr>
                <w:rFonts w:ascii="宋体" w:hAnsi="宋体" w:cs="宋体"/>
                <w:szCs w:val="21"/>
              </w:rPr>
              <w:t>63米</w:t>
            </w:r>
          </w:p>
        </w:tc>
        <w:tc>
          <w:tcPr>
            <w:tcW w:w="1080" w:type="pct"/>
            <w:tcBorders>
              <w:tl2br w:val="nil"/>
              <w:tr2bl w:val="nil"/>
            </w:tcBorders>
            <w:noWrap/>
            <w:vAlign w:val="center"/>
          </w:tcPr>
          <w:p>
            <w:pPr>
              <w:jc w:val="center"/>
              <w:rPr>
                <w:rFonts w:ascii="宋体" w:hAnsi="宋体" w:cs="宋体"/>
                <w:szCs w:val="21"/>
              </w:rPr>
            </w:pPr>
            <w:r>
              <w:rPr>
                <w:rFonts w:hint="eastAsia" w:ascii="宋体" w:hAnsi="宋体" w:cs="宋体"/>
                <w:szCs w:val="21"/>
              </w:rPr>
              <w:t>园林绿化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9" w:type="pct"/>
            <w:tcBorders>
              <w:tl2br w:val="nil"/>
              <w:tr2bl w:val="nil"/>
            </w:tcBorders>
            <w:vAlign w:val="center"/>
          </w:tcPr>
          <w:p>
            <w:pPr>
              <w:jc w:val="center"/>
              <w:rPr>
                <w:rFonts w:ascii="宋体" w:hAnsi="宋体" w:cs="宋体"/>
                <w:szCs w:val="21"/>
              </w:rPr>
            </w:pPr>
            <w:r>
              <w:rPr>
                <w:rFonts w:ascii="宋体" w:hAnsi="宋体" w:cs="宋体"/>
                <w:szCs w:val="21"/>
              </w:rPr>
              <w:t>6</w:t>
            </w:r>
          </w:p>
        </w:tc>
        <w:tc>
          <w:tcPr>
            <w:tcW w:w="1384" w:type="pct"/>
            <w:tcBorders>
              <w:tl2br w:val="nil"/>
              <w:tr2bl w:val="nil"/>
            </w:tcBorders>
            <w:noWrap/>
            <w:vAlign w:val="center"/>
          </w:tcPr>
          <w:p>
            <w:pPr>
              <w:jc w:val="center"/>
              <w:rPr>
                <w:rFonts w:ascii="宋体" w:hAnsi="宋体" w:cs="宋体"/>
                <w:szCs w:val="21"/>
              </w:rPr>
            </w:pPr>
            <w:r>
              <w:rPr>
                <w:rFonts w:hint="eastAsia" w:ascii="宋体" w:hAnsi="宋体" w:cs="宋体"/>
                <w:szCs w:val="21"/>
              </w:rPr>
              <w:t>绿化喷灌喷头</w:t>
            </w:r>
          </w:p>
        </w:tc>
        <w:tc>
          <w:tcPr>
            <w:tcW w:w="1349" w:type="pct"/>
            <w:tcBorders>
              <w:tl2br w:val="nil"/>
              <w:tr2bl w:val="nil"/>
            </w:tcBorders>
            <w:noWrap/>
            <w:vAlign w:val="center"/>
          </w:tcPr>
          <w:p>
            <w:pPr>
              <w:jc w:val="center"/>
              <w:rPr>
                <w:rFonts w:ascii="宋体" w:hAnsi="宋体" w:cs="宋体"/>
                <w:szCs w:val="21"/>
              </w:rPr>
            </w:pPr>
            <w:r>
              <w:rPr>
                <w:rFonts w:ascii="宋体" w:hAnsi="宋体" w:cs="宋体"/>
                <w:szCs w:val="21"/>
              </w:rPr>
              <w:t>3.5型</w:t>
            </w:r>
          </w:p>
        </w:tc>
        <w:tc>
          <w:tcPr>
            <w:tcW w:w="615" w:type="pct"/>
            <w:tcBorders>
              <w:tl2br w:val="nil"/>
              <w:tr2bl w:val="nil"/>
            </w:tcBorders>
            <w:noWrap/>
            <w:vAlign w:val="center"/>
          </w:tcPr>
          <w:p>
            <w:pPr>
              <w:jc w:val="center"/>
              <w:rPr>
                <w:rFonts w:ascii="宋体" w:hAnsi="宋体" w:cs="宋体"/>
                <w:szCs w:val="21"/>
              </w:rPr>
            </w:pPr>
            <w:r>
              <w:rPr>
                <w:rFonts w:ascii="宋体" w:hAnsi="宋体" w:cs="宋体"/>
                <w:szCs w:val="21"/>
              </w:rPr>
              <w:t>72</w:t>
            </w:r>
          </w:p>
        </w:tc>
        <w:tc>
          <w:tcPr>
            <w:tcW w:w="1080" w:type="pct"/>
            <w:tcBorders>
              <w:tl2br w:val="nil"/>
              <w:tr2bl w:val="nil"/>
            </w:tcBorders>
            <w:noWrap/>
            <w:vAlign w:val="center"/>
          </w:tcPr>
          <w:p>
            <w:pPr>
              <w:jc w:val="center"/>
              <w:rPr>
                <w:rFonts w:ascii="宋体" w:hAnsi="宋体" w:cs="宋体"/>
                <w:szCs w:val="21"/>
              </w:rPr>
            </w:pPr>
            <w:r>
              <w:rPr>
                <w:rFonts w:hint="eastAsia" w:ascii="宋体" w:hAnsi="宋体" w:cs="宋体"/>
                <w:szCs w:val="21"/>
              </w:rPr>
              <w:t>园林绿化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9" w:type="pct"/>
            <w:tcBorders>
              <w:tl2br w:val="nil"/>
              <w:tr2bl w:val="nil"/>
            </w:tcBorders>
            <w:vAlign w:val="center"/>
          </w:tcPr>
          <w:p>
            <w:pPr>
              <w:jc w:val="center"/>
              <w:rPr>
                <w:rFonts w:ascii="宋体" w:hAnsi="宋体" w:cs="宋体"/>
                <w:szCs w:val="21"/>
              </w:rPr>
            </w:pPr>
            <w:r>
              <w:rPr>
                <w:rFonts w:ascii="宋体" w:hAnsi="宋体" w:cs="宋体"/>
                <w:szCs w:val="21"/>
              </w:rPr>
              <w:t>7</w:t>
            </w:r>
          </w:p>
        </w:tc>
        <w:tc>
          <w:tcPr>
            <w:tcW w:w="1384" w:type="pct"/>
            <w:tcBorders>
              <w:tl2br w:val="nil"/>
              <w:tr2bl w:val="nil"/>
            </w:tcBorders>
            <w:noWrap/>
            <w:vAlign w:val="center"/>
          </w:tcPr>
          <w:p>
            <w:pPr>
              <w:jc w:val="center"/>
              <w:rPr>
                <w:rFonts w:ascii="宋体" w:hAnsi="宋体" w:cs="宋体"/>
                <w:szCs w:val="21"/>
              </w:rPr>
            </w:pPr>
            <w:r>
              <w:rPr>
                <w:rFonts w:hint="eastAsia" w:ascii="宋体" w:hAnsi="宋体" w:cs="宋体"/>
                <w:szCs w:val="21"/>
              </w:rPr>
              <w:t>绿化喷灌喷头</w:t>
            </w:r>
          </w:p>
        </w:tc>
        <w:tc>
          <w:tcPr>
            <w:tcW w:w="1349" w:type="pct"/>
            <w:tcBorders>
              <w:tl2br w:val="nil"/>
              <w:tr2bl w:val="nil"/>
            </w:tcBorders>
            <w:noWrap/>
            <w:vAlign w:val="center"/>
          </w:tcPr>
          <w:p>
            <w:pPr>
              <w:jc w:val="center"/>
              <w:rPr>
                <w:rFonts w:ascii="宋体" w:hAnsi="宋体" w:cs="宋体"/>
                <w:szCs w:val="21"/>
              </w:rPr>
            </w:pPr>
            <w:r>
              <w:rPr>
                <w:rFonts w:ascii="宋体" w:hAnsi="宋体" w:cs="宋体"/>
                <w:szCs w:val="21"/>
              </w:rPr>
              <w:t>4.6型</w:t>
            </w:r>
          </w:p>
        </w:tc>
        <w:tc>
          <w:tcPr>
            <w:tcW w:w="615" w:type="pct"/>
            <w:tcBorders>
              <w:tl2br w:val="nil"/>
              <w:tr2bl w:val="nil"/>
            </w:tcBorders>
            <w:noWrap/>
            <w:vAlign w:val="center"/>
          </w:tcPr>
          <w:p>
            <w:pPr>
              <w:jc w:val="center"/>
              <w:rPr>
                <w:rFonts w:ascii="宋体" w:hAnsi="宋体" w:cs="宋体"/>
                <w:szCs w:val="21"/>
              </w:rPr>
            </w:pPr>
            <w:r>
              <w:rPr>
                <w:rFonts w:ascii="宋体" w:hAnsi="宋体" w:cs="宋体"/>
                <w:szCs w:val="21"/>
              </w:rPr>
              <w:t>75</w:t>
            </w:r>
          </w:p>
        </w:tc>
        <w:tc>
          <w:tcPr>
            <w:tcW w:w="1080" w:type="pct"/>
            <w:tcBorders>
              <w:tl2br w:val="nil"/>
              <w:tr2bl w:val="nil"/>
            </w:tcBorders>
            <w:noWrap/>
            <w:vAlign w:val="center"/>
          </w:tcPr>
          <w:p>
            <w:pPr>
              <w:jc w:val="center"/>
              <w:rPr>
                <w:rFonts w:ascii="宋体" w:hAnsi="宋体" w:cs="宋体"/>
                <w:szCs w:val="21"/>
              </w:rPr>
            </w:pPr>
            <w:r>
              <w:rPr>
                <w:rFonts w:hint="eastAsia" w:ascii="宋体" w:hAnsi="宋体" w:cs="宋体"/>
                <w:szCs w:val="21"/>
              </w:rPr>
              <w:t>园林绿化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9" w:type="pct"/>
            <w:tcBorders>
              <w:tl2br w:val="nil"/>
              <w:tr2bl w:val="nil"/>
            </w:tcBorders>
            <w:vAlign w:val="center"/>
          </w:tcPr>
          <w:p>
            <w:pPr>
              <w:jc w:val="center"/>
              <w:rPr>
                <w:rFonts w:ascii="宋体" w:hAnsi="宋体" w:cs="宋体"/>
                <w:szCs w:val="21"/>
              </w:rPr>
            </w:pPr>
            <w:r>
              <w:rPr>
                <w:rFonts w:ascii="宋体" w:hAnsi="宋体" w:cs="宋体"/>
                <w:szCs w:val="21"/>
              </w:rPr>
              <w:t>8</w:t>
            </w:r>
          </w:p>
        </w:tc>
        <w:tc>
          <w:tcPr>
            <w:tcW w:w="1384" w:type="pct"/>
            <w:tcBorders>
              <w:tl2br w:val="nil"/>
              <w:tr2bl w:val="nil"/>
            </w:tcBorders>
            <w:noWrap/>
            <w:vAlign w:val="center"/>
          </w:tcPr>
          <w:p>
            <w:pPr>
              <w:jc w:val="center"/>
              <w:rPr>
                <w:rFonts w:ascii="宋体" w:hAnsi="宋体" w:cs="宋体"/>
                <w:szCs w:val="21"/>
              </w:rPr>
            </w:pPr>
            <w:r>
              <w:rPr>
                <w:rFonts w:hint="eastAsia" w:ascii="宋体" w:hAnsi="宋体" w:cs="宋体"/>
                <w:szCs w:val="21"/>
              </w:rPr>
              <w:t>绿化喷灌喷头</w:t>
            </w:r>
          </w:p>
        </w:tc>
        <w:tc>
          <w:tcPr>
            <w:tcW w:w="1349" w:type="pct"/>
            <w:tcBorders>
              <w:tl2br w:val="nil"/>
              <w:tr2bl w:val="nil"/>
            </w:tcBorders>
            <w:noWrap/>
            <w:vAlign w:val="center"/>
          </w:tcPr>
          <w:p>
            <w:pPr>
              <w:jc w:val="center"/>
              <w:rPr>
                <w:rFonts w:ascii="宋体" w:hAnsi="宋体" w:cs="宋体"/>
                <w:szCs w:val="21"/>
              </w:rPr>
            </w:pPr>
            <w:r>
              <w:rPr>
                <w:rFonts w:ascii="宋体" w:hAnsi="宋体" w:cs="宋体"/>
                <w:szCs w:val="21"/>
              </w:rPr>
              <w:t>6.1型</w:t>
            </w:r>
          </w:p>
        </w:tc>
        <w:tc>
          <w:tcPr>
            <w:tcW w:w="615" w:type="pct"/>
            <w:tcBorders>
              <w:tl2br w:val="nil"/>
              <w:tr2bl w:val="nil"/>
            </w:tcBorders>
            <w:noWrap/>
            <w:vAlign w:val="center"/>
          </w:tcPr>
          <w:p>
            <w:pPr>
              <w:jc w:val="center"/>
              <w:rPr>
                <w:rFonts w:ascii="宋体" w:hAnsi="宋体" w:cs="宋体"/>
                <w:szCs w:val="21"/>
              </w:rPr>
            </w:pPr>
            <w:r>
              <w:rPr>
                <w:rFonts w:ascii="宋体" w:hAnsi="宋体" w:cs="宋体"/>
                <w:szCs w:val="21"/>
              </w:rPr>
              <w:t>163</w:t>
            </w:r>
          </w:p>
        </w:tc>
        <w:tc>
          <w:tcPr>
            <w:tcW w:w="1080" w:type="pct"/>
            <w:tcBorders>
              <w:tl2br w:val="nil"/>
              <w:tr2bl w:val="nil"/>
            </w:tcBorders>
            <w:noWrap/>
            <w:vAlign w:val="center"/>
          </w:tcPr>
          <w:p>
            <w:pPr>
              <w:jc w:val="center"/>
              <w:rPr>
                <w:rFonts w:ascii="宋体" w:hAnsi="宋体" w:cs="宋体"/>
                <w:szCs w:val="21"/>
              </w:rPr>
            </w:pPr>
            <w:r>
              <w:rPr>
                <w:rFonts w:hint="eastAsia" w:ascii="宋体" w:hAnsi="宋体" w:cs="宋体"/>
                <w:szCs w:val="21"/>
              </w:rPr>
              <w:t>园林绿化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9" w:type="pct"/>
            <w:tcBorders>
              <w:tl2br w:val="nil"/>
              <w:tr2bl w:val="nil"/>
            </w:tcBorders>
            <w:vAlign w:val="center"/>
          </w:tcPr>
          <w:p>
            <w:pPr>
              <w:jc w:val="center"/>
              <w:rPr>
                <w:rFonts w:ascii="宋体" w:hAnsi="宋体" w:cs="宋体"/>
                <w:szCs w:val="21"/>
              </w:rPr>
            </w:pPr>
            <w:r>
              <w:rPr>
                <w:rFonts w:ascii="宋体" w:hAnsi="宋体" w:cs="宋体"/>
                <w:szCs w:val="21"/>
              </w:rPr>
              <w:t>9</w:t>
            </w:r>
          </w:p>
        </w:tc>
        <w:tc>
          <w:tcPr>
            <w:tcW w:w="1384" w:type="pct"/>
            <w:tcBorders>
              <w:tl2br w:val="nil"/>
              <w:tr2bl w:val="nil"/>
            </w:tcBorders>
            <w:noWrap/>
            <w:vAlign w:val="center"/>
          </w:tcPr>
          <w:p>
            <w:pPr>
              <w:jc w:val="center"/>
              <w:rPr>
                <w:rFonts w:ascii="宋体" w:hAnsi="宋体" w:cs="宋体"/>
                <w:szCs w:val="21"/>
              </w:rPr>
            </w:pPr>
            <w:r>
              <w:rPr>
                <w:rFonts w:hint="eastAsia" w:ascii="宋体" w:hAnsi="宋体" w:cs="宋体"/>
                <w:szCs w:val="21"/>
              </w:rPr>
              <w:t>绿化喷灌喷头</w:t>
            </w:r>
          </w:p>
        </w:tc>
        <w:tc>
          <w:tcPr>
            <w:tcW w:w="1349" w:type="pct"/>
            <w:tcBorders>
              <w:tl2br w:val="nil"/>
              <w:tr2bl w:val="nil"/>
            </w:tcBorders>
            <w:noWrap/>
            <w:vAlign w:val="center"/>
          </w:tcPr>
          <w:p>
            <w:pPr>
              <w:jc w:val="center"/>
              <w:rPr>
                <w:rFonts w:ascii="宋体" w:hAnsi="宋体" w:cs="宋体"/>
                <w:szCs w:val="21"/>
              </w:rPr>
            </w:pPr>
            <w:r>
              <w:rPr>
                <w:rFonts w:ascii="宋体" w:hAnsi="宋体" w:cs="宋体"/>
                <w:szCs w:val="21"/>
              </w:rPr>
              <w:t>8.2型</w:t>
            </w:r>
          </w:p>
        </w:tc>
        <w:tc>
          <w:tcPr>
            <w:tcW w:w="615" w:type="pct"/>
            <w:tcBorders>
              <w:tl2br w:val="nil"/>
              <w:tr2bl w:val="nil"/>
            </w:tcBorders>
            <w:noWrap/>
            <w:vAlign w:val="center"/>
          </w:tcPr>
          <w:p>
            <w:pPr>
              <w:jc w:val="center"/>
              <w:rPr>
                <w:rFonts w:ascii="宋体" w:hAnsi="宋体" w:cs="宋体"/>
                <w:szCs w:val="21"/>
              </w:rPr>
            </w:pPr>
            <w:r>
              <w:rPr>
                <w:rFonts w:ascii="宋体" w:hAnsi="宋体" w:cs="宋体"/>
                <w:szCs w:val="21"/>
              </w:rPr>
              <w:t>100</w:t>
            </w:r>
          </w:p>
        </w:tc>
        <w:tc>
          <w:tcPr>
            <w:tcW w:w="1080" w:type="pct"/>
            <w:tcBorders>
              <w:tl2br w:val="nil"/>
              <w:tr2bl w:val="nil"/>
            </w:tcBorders>
            <w:noWrap/>
            <w:vAlign w:val="center"/>
          </w:tcPr>
          <w:p>
            <w:pPr>
              <w:jc w:val="center"/>
              <w:rPr>
                <w:rFonts w:ascii="宋体" w:hAnsi="宋体" w:cs="宋体"/>
                <w:szCs w:val="21"/>
              </w:rPr>
            </w:pPr>
            <w:r>
              <w:rPr>
                <w:rFonts w:hint="eastAsia" w:ascii="宋体" w:hAnsi="宋体" w:cs="宋体"/>
                <w:szCs w:val="21"/>
              </w:rPr>
              <w:t>园林绿化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9" w:type="pct"/>
            <w:tcBorders>
              <w:tl2br w:val="nil"/>
              <w:tr2bl w:val="nil"/>
            </w:tcBorders>
            <w:vAlign w:val="center"/>
          </w:tcPr>
          <w:p>
            <w:pPr>
              <w:jc w:val="center"/>
              <w:rPr>
                <w:rFonts w:ascii="宋体" w:hAnsi="宋体" w:cs="宋体"/>
                <w:szCs w:val="21"/>
              </w:rPr>
            </w:pPr>
            <w:r>
              <w:rPr>
                <w:rFonts w:ascii="宋体" w:hAnsi="宋体" w:cs="宋体"/>
                <w:szCs w:val="21"/>
              </w:rPr>
              <w:t>10</w:t>
            </w:r>
          </w:p>
        </w:tc>
        <w:tc>
          <w:tcPr>
            <w:tcW w:w="1384" w:type="pct"/>
            <w:tcBorders>
              <w:tl2br w:val="nil"/>
              <w:tr2bl w:val="nil"/>
            </w:tcBorders>
            <w:noWrap/>
            <w:vAlign w:val="center"/>
          </w:tcPr>
          <w:p>
            <w:pPr>
              <w:jc w:val="center"/>
              <w:rPr>
                <w:rFonts w:ascii="宋体" w:hAnsi="宋体" w:cs="宋体"/>
                <w:szCs w:val="21"/>
              </w:rPr>
            </w:pPr>
            <w:r>
              <w:rPr>
                <w:rFonts w:hint="eastAsia" w:ascii="宋体" w:hAnsi="宋体" w:cs="宋体"/>
                <w:szCs w:val="21"/>
              </w:rPr>
              <w:t>绿化喷灌喷头</w:t>
            </w:r>
          </w:p>
        </w:tc>
        <w:tc>
          <w:tcPr>
            <w:tcW w:w="1349" w:type="pct"/>
            <w:tcBorders>
              <w:tl2br w:val="nil"/>
              <w:tr2bl w:val="nil"/>
            </w:tcBorders>
            <w:noWrap/>
            <w:vAlign w:val="center"/>
          </w:tcPr>
          <w:p>
            <w:pPr>
              <w:jc w:val="center"/>
              <w:rPr>
                <w:rFonts w:ascii="宋体" w:hAnsi="宋体" w:cs="宋体"/>
                <w:szCs w:val="21"/>
              </w:rPr>
            </w:pPr>
            <w:r>
              <w:rPr>
                <w:rFonts w:ascii="宋体" w:hAnsi="宋体" w:cs="宋体"/>
                <w:szCs w:val="21"/>
              </w:rPr>
              <w:t>10.1型</w:t>
            </w:r>
          </w:p>
        </w:tc>
        <w:tc>
          <w:tcPr>
            <w:tcW w:w="615" w:type="pct"/>
            <w:tcBorders>
              <w:tl2br w:val="nil"/>
              <w:tr2bl w:val="nil"/>
            </w:tcBorders>
            <w:noWrap/>
            <w:vAlign w:val="center"/>
          </w:tcPr>
          <w:p>
            <w:pPr>
              <w:jc w:val="center"/>
              <w:rPr>
                <w:rFonts w:ascii="宋体" w:hAnsi="宋体" w:cs="宋体"/>
                <w:szCs w:val="21"/>
              </w:rPr>
            </w:pPr>
            <w:r>
              <w:rPr>
                <w:rFonts w:ascii="宋体" w:hAnsi="宋体" w:cs="宋体"/>
                <w:szCs w:val="21"/>
              </w:rPr>
              <w:t>3</w:t>
            </w:r>
          </w:p>
        </w:tc>
        <w:tc>
          <w:tcPr>
            <w:tcW w:w="1080" w:type="pct"/>
            <w:tcBorders>
              <w:tl2br w:val="nil"/>
              <w:tr2bl w:val="nil"/>
            </w:tcBorders>
            <w:noWrap/>
            <w:vAlign w:val="center"/>
          </w:tcPr>
          <w:p>
            <w:pPr>
              <w:jc w:val="center"/>
              <w:rPr>
                <w:rFonts w:ascii="宋体" w:hAnsi="宋体" w:cs="宋体"/>
                <w:szCs w:val="21"/>
              </w:rPr>
            </w:pPr>
            <w:r>
              <w:rPr>
                <w:rFonts w:hint="eastAsia" w:ascii="宋体" w:hAnsi="宋体" w:cs="宋体"/>
                <w:szCs w:val="21"/>
              </w:rPr>
              <w:t>园林绿化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9" w:type="pct"/>
            <w:tcBorders>
              <w:tl2br w:val="nil"/>
              <w:tr2bl w:val="nil"/>
            </w:tcBorders>
            <w:vAlign w:val="center"/>
          </w:tcPr>
          <w:p>
            <w:pPr>
              <w:jc w:val="center"/>
              <w:rPr>
                <w:rFonts w:ascii="宋体" w:hAnsi="宋体" w:cs="宋体"/>
                <w:szCs w:val="21"/>
              </w:rPr>
            </w:pPr>
            <w:r>
              <w:rPr>
                <w:rFonts w:ascii="宋体" w:hAnsi="宋体" w:cs="宋体"/>
                <w:szCs w:val="21"/>
              </w:rPr>
              <w:t>11</w:t>
            </w:r>
          </w:p>
        </w:tc>
        <w:tc>
          <w:tcPr>
            <w:tcW w:w="1384" w:type="pct"/>
            <w:tcBorders>
              <w:tl2br w:val="nil"/>
              <w:tr2bl w:val="nil"/>
            </w:tcBorders>
            <w:noWrap/>
            <w:vAlign w:val="center"/>
          </w:tcPr>
          <w:p>
            <w:pPr>
              <w:jc w:val="center"/>
              <w:rPr>
                <w:rFonts w:ascii="宋体" w:hAnsi="宋体" w:cs="宋体"/>
                <w:szCs w:val="21"/>
              </w:rPr>
            </w:pPr>
            <w:r>
              <w:rPr>
                <w:rFonts w:hint="eastAsia" w:ascii="宋体" w:hAnsi="宋体" w:cs="宋体"/>
                <w:szCs w:val="21"/>
              </w:rPr>
              <w:t>绿化喷灌阀门箱</w:t>
            </w:r>
          </w:p>
        </w:tc>
        <w:tc>
          <w:tcPr>
            <w:tcW w:w="1349" w:type="pct"/>
            <w:tcBorders>
              <w:tl2br w:val="nil"/>
              <w:tr2bl w:val="nil"/>
            </w:tcBorders>
            <w:noWrap/>
            <w:vAlign w:val="center"/>
          </w:tcPr>
          <w:p>
            <w:pPr>
              <w:jc w:val="center"/>
              <w:rPr>
                <w:rFonts w:ascii="宋体" w:hAnsi="宋体" w:cs="宋体"/>
                <w:szCs w:val="21"/>
              </w:rPr>
            </w:pPr>
          </w:p>
        </w:tc>
        <w:tc>
          <w:tcPr>
            <w:tcW w:w="615" w:type="pct"/>
            <w:tcBorders>
              <w:tl2br w:val="nil"/>
              <w:tr2bl w:val="nil"/>
            </w:tcBorders>
            <w:noWrap/>
            <w:vAlign w:val="center"/>
          </w:tcPr>
          <w:p>
            <w:pPr>
              <w:jc w:val="center"/>
              <w:rPr>
                <w:rFonts w:ascii="宋体" w:hAnsi="宋体" w:cs="宋体"/>
                <w:szCs w:val="21"/>
              </w:rPr>
            </w:pPr>
            <w:r>
              <w:rPr>
                <w:rFonts w:ascii="宋体" w:hAnsi="宋体" w:cs="宋体"/>
                <w:szCs w:val="21"/>
              </w:rPr>
              <w:t>36</w:t>
            </w:r>
          </w:p>
        </w:tc>
        <w:tc>
          <w:tcPr>
            <w:tcW w:w="1080" w:type="pct"/>
            <w:tcBorders>
              <w:tl2br w:val="nil"/>
              <w:tr2bl w:val="nil"/>
            </w:tcBorders>
            <w:noWrap/>
            <w:vAlign w:val="center"/>
          </w:tcPr>
          <w:p>
            <w:pPr>
              <w:jc w:val="center"/>
              <w:rPr>
                <w:rFonts w:ascii="宋体" w:hAnsi="宋体" w:cs="宋体"/>
                <w:szCs w:val="21"/>
              </w:rPr>
            </w:pPr>
            <w:r>
              <w:rPr>
                <w:rFonts w:hint="eastAsia" w:ascii="宋体" w:hAnsi="宋体" w:cs="宋体"/>
                <w:szCs w:val="21"/>
              </w:rPr>
              <w:t>园林绿化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9" w:type="pct"/>
            <w:tcBorders>
              <w:tl2br w:val="nil"/>
              <w:tr2bl w:val="nil"/>
            </w:tcBorders>
            <w:vAlign w:val="center"/>
          </w:tcPr>
          <w:p>
            <w:pPr>
              <w:jc w:val="center"/>
              <w:rPr>
                <w:rFonts w:ascii="宋体" w:hAnsi="宋体" w:cs="宋体"/>
                <w:szCs w:val="21"/>
              </w:rPr>
            </w:pPr>
            <w:r>
              <w:rPr>
                <w:rFonts w:ascii="宋体" w:hAnsi="宋体" w:cs="宋体"/>
                <w:szCs w:val="21"/>
              </w:rPr>
              <w:t>12</w:t>
            </w:r>
          </w:p>
        </w:tc>
        <w:tc>
          <w:tcPr>
            <w:tcW w:w="1384" w:type="pct"/>
            <w:tcBorders>
              <w:tl2br w:val="nil"/>
              <w:tr2bl w:val="nil"/>
            </w:tcBorders>
            <w:noWrap/>
            <w:vAlign w:val="center"/>
          </w:tcPr>
          <w:p>
            <w:pPr>
              <w:jc w:val="center"/>
              <w:rPr>
                <w:rFonts w:ascii="宋体" w:hAnsi="宋体" w:cs="宋体"/>
                <w:szCs w:val="21"/>
              </w:rPr>
            </w:pPr>
            <w:r>
              <w:rPr>
                <w:rFonts w:hint="eastAsia" w:ascii="宋体" w:hAnsi="宋体" w:cs="宋体"/>
                <w:szCs w:val="21"/>
              </w:rPr>
              <w:t>绿化喷灌取水头</w:t>
            </w:r>
          </w:p>
        </w:tc>
        <w:tc>
          <w:tcPr>
            <w:tcW w:w="1349" w:type="pct"/>
            <w:tcBorders>
              <w:tl2br w:val="nil"/>
              <w:tr2bl w:val="nil"/>
            </w:tcBorders>
            <w:noWrap/>
            <w:vAlign w:val="center"/>
          </w:tcPr>
          <w:p>
            <w:pPr>
              <w:jc w:val="center"/>
              <w:rPr>
                <w:rFonts w:ascii="宋体" w:hAnsi="宋体" w:cs="宋体"/>
                <w:szCs w:val="21"/>
              </w:rPr>
            </w:pPr>
            <w:r>
              <w:rPr>
                <w:rFonts w:ascii="宋体" w:hAnsi="宋体" w:cs="宋体"/>
                <w:szCs w:val="21"/>
              </w:rPr>
              <w:t>DN32塑</w:t>
            </w:r>
          </w:p>
        </w:tc>
        <w:tc>
          <w:tcPr>
            <w:tcW w:w="615" w:type="pct"/>
            <w:tcBorders>
              <w:tl2br w:val="nil"/>
              <w:tr2bl w:val="nil"/>
            </w:tcBorders>
            <w:noWrap/>
            <w:vAlign w:val="center"/>
          </w:tcPr>
          <w:p>
            <w:pPr>
              <w:jc w:val="center"/>
              <w:rPr>
                <w:rFonts w:ascii="宋体" w:hAnsi="宋体" w:cs="宋体"/>
                <w:szCs w:val="21"/>
              </w:rPr>
            </w:pPr>
            <w:r>
              <w:rPr>
                <w:rFonts w:ascii="宋体" w:hAnsi="宋体" w:cs="宋体"/>
                <w:szCs w:val="21"/>
              </w:rPr>
              <w:t>76</w:t>
            </w:r>
          </w:p>
        </w:tc>
        <w:tc>
          <w:tcPr>
            <w:tcW w:w="1080" w:type="pct"/>
            <w:tcBorders>
              <w:tl2br w:val="nil"/>
              <w:tr2bl w:val="nil"/>
            </w:tcBorders>
            <w:noWrap/>
            <w:vAlign w:val="center"/>
          </w:tcPr>
          <w:p>
            <w:pPr>
              <w:jc w:val="center"/>
              <w:rPr>
                <w:rFonts w:ascii="宋体" w:hAnsi="宋体" w:cs="宋体"/>
                <w:szCs w:val="21"/>
              </w:rPr>
            </w:pPr>
            <w:r>
              <w:rPr>
                <w:rFonts w:hint="eastAsia" w:ascii="宋体" w:hAnsi="宋体" w:cs="宋体"/>
                <w:szCs w:val="21"/>
              </w:rPr>
              <w:t>园林绿化</w:t>
            </w:r>
          </w:p>
        </w:tc>
      </w:tr>
    </w:tbl>
    <w:p>
      <w:pPr>
        <w:pStyle w:val="64"/>
        <w:spacing w:line="360" w:lineRule="auto"/>
        <w:ind w:firstLine="480" w:firstLineChars="200"/>
        <w:rPr>
          <w:rFonts w:ascii="Times New Roman" w:hAnsi="Times New Roman" w:eastAsia="宋体" w:cs="Times New Roman"/>
          <w:sz w:val="24"/>
          <w:szCs w:val="24"/>
          <w:lang w:bidi="ar"/>
        </w:rPr>
      </w:pPr>
    </w:p>
    <w:p>
      <w:pPr>
        <w:pStyle w:val="64"/>
        <w:spacing w:line="360" w:lineRule="auto"/>
        <w:ind w:firstLine="481"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升降立体车库：</w:t>
      </w:r>
      <w:r>
        <w:rPr>
          <w:rFonts w:ascii="Times New Roman" w:hAnsi="Times New Roman" w:eastAsia="宋体" w:cs="Times New Roman"/>
          <w:b/>
          <w:sz w:val="24"/>
          <w:szCs w:val="24"/>
        </w:rPr>
        <w:t>83</w:t>
      </w:r>
      <w:r>
        <w:rPr>
          <w:rFonts w:hint="eastAsia" w:ascii="Times New Roman" w:hAnsi="Times New Roman" w:eastAsia="宋体" w:cs="Times New Roman"/>
          <w:b/>
          <w:sz w:val="24"/>
          <w:szCs w:val="24"/>
        </w:rPr>
        <w:t>位</w:t>
      </w:r>
    </w:p>
    <w:p>
      <w:pPr>
        <w:pStyle w:val="44"/>
      </w:pPr>
    </w:p>
    <w:p>
      <w:pPr>
        <w:pStyle w:val="44"/>
        <w:ind w:firstLine="480" w:firstLineChars="200"/>
        <w:rPr>
          <w:rFonts w:ascii="Times New Roman" w:hAnsi="Times New Roman"/>
          <w:sz w:val="24"/>
          <w:szCs w:val="24"/>
        </w:rPr>
      </w:pPr>
    </w:p>
    <w:p>
      <w:pPr>
        <w:pageBreakBefore/>
      </w:pPr>
    </w:p>
    <w:p>
      <w:pPr>
        <w:pStyle w:val="120"/>
        <w:tabs>
          <w:tab w:val="left" w:pos="525"/>
          <w:tab w:val="left" w:pos="705"/>
        </w:tabs>
        <w:snapToGrid w:val="0"/>
        <w:spacing w:before="260" w:after="260" w:line="360" w:lineRule="auto"/>
        <w:ind w:firstLine="481" w:firstLineChars="200"/>
        <w:rPr>
          <w:rFonts w:ascii="Times New Roman" w:hAnsi="Times New Roman" w:eastAsia="宋体" w:cs="Times New Roman"/>
          <w:b/>
          <w:sz w:val="24"/>
          <w:szCs w:val="24"/>
        </w:rPr>
      </w:pPr>
      <w:r>
        <w:rPr>
          <w:rFonts w:ascii="Times New Roman" w:hAnsi="Times New Roman" w:eastAsia="宋体" w:cs="Times New Roman"/>
          <w:b/>
          <w:sz w:val="24"/>
          <w:szCs w:val="24"/>
        </w:rPr>
        <w:t>● 保洁服务标准</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 院区保洁</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1.1 道路保洁：清扫后地面干净、无明显泥沙和污垢、无堆积物、无积水、无树挂、无烟头，没有卫生死角。清扫时间（根据单位的工作时间及使用强度，每天次清扫，并安排巡查）。冬季下雪及时清理，确保车辆、人员安全出行。</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1.2 院区公共区域：公共区域保持清洁，无随意堆放杂物和占用，不见废弃物、污渍。清扫时间（根据单位的工作时间及使用强度，每天次清扫，并安排巡查）。</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1.3 </w:t>
      </w:r>
      <w:r>
        <w:rPr>
          <w:rFonts w:hint="eastAsia" w:ascii="Times New Roman" w:hAnsi="Times New Roman" w:eastAsia="宋体" w:cs="Times New Roman"/>
          <w:sz w:val="24"/>
          <w:szCs w:val="24"/>
        </w:rPr>
        <w:t>体育场、</w:t>
      </w:r>
      <w:r>
        <w:rPr>
          <w:rFonts w:ascii="Times New Roman" w:hAnsi="Times New Roman" w:eastAsia="宋体" w:cs="Times New Roman"/>
          <w:sz w:val="24"/>
          <w:szCs w:val="24"/>
        </w:rPr>
        <w:t>室外健身设施：外表清洁，地面无杂物。定期检查，遇设施故障、损坏及时通知采购人。每天次清洁、检查。</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1.4 垃圾箱：外表洁净无尘，每两周消毒一次（夏季每周消毒一次）。垃圾箱做到每天次清运，每天次定期巡视，确保垃圾不超容积的三分之二。</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1.5 垃圾清运：及时清运生活垃圾、渣土。做到垃圾站内、门前干净无杂物，设备有问题及时联系维修。每天次清洁、检查</w:t>
      </w:r>
      <w:r>
        <w:rPr>
          <w:rFonts w:hint="eastAsia" w:ascii="Times New Roman" w:hAnsi="Times New Roman" w:eastAsia="宋体" w:cs="Times New Roman"/>
          <w:sz w:val="24"/>
          <w:szCs w:val="24"/>
        </w:rPr>
        <w:t>，每日早、中、晚三次将桶、箱内垃圾集中清运至垃圾楼。</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1.6 消灭鼠害蚊蝇：按卫生防疫要求做好灭鼠、灭蚊、灭蝇、灭蟑螂的工作。夏季（6、7、8）月，每（月/周）灭鼠一次，其他时间每季度灭鼠次。每（月/周）次对下水井、明沟、垃圾箱喷洒药水一次。</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1.7 卫生间：地面、墙面干净，无异味，无乱贴乱画，无浮尘，洗手池台面、镜面干净无水渍、污渍。根据项目特点安排清洁强度，并保持巡视检查。时清倒垃圾篓，保持垃圾篓内废弃物不超过二分之一；保持垃圾篓外表干净无灰尘、污垢。</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1.8</w:t>
      </w:r>
      <w:r>
        <w:rPr>
          <w:rFonts w:hint="eastAsia" w:ascii="Times New Roman" w:hAnsi="Times New Roman" w:eastAsia="宋体" w:cs="Times New Roman"/>
          <w:sz w:val="24"/>
          <w:szCs w:val="24"/>
        </w:rPr>
        <w:t>雨雪天气时，保证路面不积水、少结冰（中、大雪以上负责组织物业各部门共同清扫责任区）。</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1.9 </w:t>
      </w:r>
      <w:r>
        <w:rPr>
          <w:rFonts w:hint="eastAsia" w:ascii="Times New Roman" w:hAnsi="Times New Roman" w:eastAsia="宋体" w:cs="Times New Roman"/>
          <w:sz w:val="24"/>
          <w:szCs w:val="24"/>
        </w:rPr>
        <w:t>每月定期打扫清洁橱窗、小品、灯杆、垃圾箱，乱贴、乱画现象做到及时清理不留痕迹，不超</w:t>
      </w:r>
      <w:r>
        <w:rPr>
          <w:rFonts w:ascii="Times New Roman" w:hAnsi="Times New Roman" w:eastAsia="宋体" w:cs="Times New Roman"/>
          <w:sz w:val="24"/>
          <w:szCs w:val="24"/>
        </w:rPr>
        <w:t>24</w:t>
      </w:r>
      <w:r>
        <w:rPr>
          <w:rFonts w:hint="eastAsia" w:ascii="Times New Roman" w:hAnsi="Times New Roman" w:eastAsia="宋体" w:cs="Times New Roman"/>
          <w:sz w:val="24"/>
          <w:szCs w:val="24"/>
        </w:rPr>
        <w:t>小时；标识标牌、户外座椅、照明灯具清扫擦拭干净，无废弃物，目视无浮尘，各墙角及楼顶等死角无悬挂物，每周至少打扫三次。</w:t>
      </w:r>
    </w:p>
    <w:p>
      <w:pPr>
        <w:pStyle w:val="12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w:t>
      </w:r>
      <w:r>
        <w:rPr>
          <w:rFonts w:hint="eastAsia" w:ascii="Times New Roman" w:hAnsi="Times New Roman" w:eastAsia="宋体" w:cs="Times New Roman"/>
          <w:sz w:val="24"/>
          <w:szCs w:val="24"/>
        </w:rPr>
        <w:t>1</w:t>
      </w:r>
      <w:r>
        <w:rPr>
          <w:rFonts w:ascii="Times New Roman" w:hAnsi="Times New Roman" w:eastAsia="宋体" w:cs="Times New Roman"/>
          <w:sz w:val="24"/>
          <w:szCs w:val="24"/>
        </w:rPr>
        <w:t>0</w:t>
      </w:r>
      <w:r>
        <w:rPr>
          <w:rFonts w:hint="eastAsia" w:ascii="Times New Roman" w:hAnsi="Times New Roman" w:eastAsia="宋体" w:cs="Times New Roman"/>
          <w:sz w:val="24"/>
          <w:szCs w:val="24"/>
        </w:rPr>
        <w:t>垃圾楼按操作规程使用和管理。注意设备和人身安全，保证设备正常运行，每日及时清运生活垃圾、渣土、做到垃圾站内、门前干净无杂物，设备有问题及时联系维修；</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2. </w:t>
      </w:r>
      <w:r>
        <w:rPr>
          <w:rFonts w:hint="eastAsia" w:ascii="Times New Roman" w:hAnsi="Times New Roman" w:eastAsia="宋体" w:cs="Times New Roman"/>
          <w:sz w:val="24"/>
          <w:szCs w:val="24"/>
        </w:rPr>
        <w:t>各</w:t>
      </w:r>
      <w:r>
        <w:rPr>
          <w:rFonts w:ascii="Times New Roman" w:hAnsi="Times New Roman" w:eastAsia="宋体" w:cs="Times New Roman"/>
          <w:sz w:val="24"/>
          <w:szCs w:val="24"/>
        </w:rPr>
        <w:t>办公楼保洁</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2.1 大厅：地面光亮，目视无灰尘，无杂物。正门清洁，玻璃通透无污渍。墙面清洁无乱贴乱花。根据工作需要对对大厅地面、墙面、大门进行擦拭，根据地面材质安排抛光、结晶等养护工作。宣传栏、信报箱、标示等设施定期擦拭。</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2.2 走廊：地面光亮，目视无灰尘，无杂物。根据工作时间安排进行清扫保洁维护。设置垃圾桶，外表清洁，无杂物堆积。按楼层或面积设置垃圾桶，桶内设置垃圾袋。每天次清运，定期巡查，确保桶内垃圾不超三分之二。</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2.3 楼梯与楼梯间：无乱贴乱画，目视无灰尘。根据工作需要擦拭楼梯扶手、栏杆、窗台、开关等。</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2.4 卫生间：室内空气清新无异味，地面无杂物、积水，墙体整洁，洗手盆、便器无污垢，无水锈，洗手盆台面、镜面清洁无污渍，手纸篓保持内外干净，隔板保持无污渍、水渍，无乱贴乱花。每日根据采购人工作特点，安排进行清洁。安排巡查，确保无杂物堆积，手纸篓内废弃物不超二分之一。</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2.5 电梯：电梯门、内壁、镜面、地毯等清洁、光亮、无异味、无脏物。根据工作需要定期每天次擦拭电梯门、内墙面、镜面、扶手、按键面板等，清洁地面、地毯清洁、吸尘。</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2.6 门、门框、窗框：保持无灰尘、无污渍。定期每天次擦拭。</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2.7 暖气及暖气罩：表面无灰尘、无污渍。定期（天/周）次擦拭。</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2.8 公共区域墙体：保持无灰尘、无污渍、无水迹。定期（天/周）次擦拭。</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2.9 其他公共设施：保持无灰尘、光亮、物见本色。每日或每周定期擦拭。</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2.10 办公室：入室保洁，桌椅、书柜、电视柜、衣柜不得有尘土；每周更换床上用品，保持洁净整齐；墙围、踢角线、通风口、花盆、窗台、窗框保持清洁；保持地面干净无尘土、无水迹。明确入室保洁时间。涉及保密要求的，应根据保密安全要求双人保洁或由采购人工作人员现场监督保洁工作，并制定更为详细的工作要求。</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2.11 会议室（讨论室、阅览室、文印室等）：室内家具保持洁净整齐；墙围、踢角线、通风口、花盆、窗台、窗框保持清洁；保持地面干净无尘土、无水迹。根据使用强度规定日常保洁时间要求，会议室应要求会议使用前及使用后的保洁规定。</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2.12 楼宇外墙、玻璃：楼宇外墙、采光天棚及大门门顶应保持洁净，设有专人负责检查、监督。外墙等每年清洁要求，玻璃应根据季节安排整体擦拭。</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 配套设施保洁</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3.1 综合会议室：遇有相关活动时，根据通知及时对房间进行清洁、摆放及设备的开启，夏季应提前开启空调，设置合适温度。活动结束后对设施设备进行检查，发现故障及时上报，并在要求的时间内进行保洁，确保随时可投入使用。</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3.2 </w:t>
      </w:r>
      <w:r>
        <w:rPr>
          <w:rFonts w:hint="eastAsia" w:ascii="Times New Roman" w:hAnsi="Times New Roman" w:eastAsia="宋体" w:cs="Times New Roman"/>
          <w:sz w:val="24"/>
          <w:szCs w:val="24"/>
        </w:rPr>
        <w:t>体育馆、</w:t>
      </w:r>
      <w:r>
        <w:rPr>
          <w:rFonts w:ascii="Times New Roman" w:hAnsi="Times New Roman" w:eastAsia="宋体" w:cs="Times New Roman"/>
          <w:sz w:val="24"/>
          <w:szCs w:val="24"/>
        </w:rPr>
        <w:t>健身房：环境整洁，地面及器械无尘土，空气清新无异味。根据开放时间于开放前后进行保洁，定期巡查器械设备，遇有故障及时上报或予以修复。</w:t>
      </w:r>
    </w:p>
    <w:p>
      <w:pPr>
        <w:pStyle w:val="125"/>
        <w:spacing w:line="360" w:lineRule="auto"/>
        <w:ind w:firstLine="480" w:firstLineChars="200"/>
        <w:rPr>
          <w:rFonts w:ascii="Times New Roman" w:hAnsi="Times New Roman" w:eastAsia="宋体" w:cs="Times New Roman"/>
          <w:b/>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 xml:space="preserve">.3 </w:t>
      </w:r>
      <w:r>
        <w:rPr>
          <w:rFonts w:hint="eastAsia" w:ascii="Times New Roman" w:hAnsi="Times New Roman" w:eastAsia="宋体" w:cs="Times New Roman"/>
          <w:b/>
          <w:sz w:val="24"/>
          <w:szCs w:val="24"/>
        </w:rPr>
        <w:t>学员、学生公寓及工勤公寓保洁</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w:t>
      </w:r>
      <w:r>
        <w:rPr>
          <w:rFonts w:hint="eastAsia" w:ascii="Times New Roman" w:hAnsi="Times New Roman" w:eastAsia="宋体" w:cs="Times New Roman"/>
          <w:sz w:val="24"/>
          <w:szCs w:val="24"/>
        </w:rPr>
        <w:t>1.负责学员公寓房间内部保洁，学员、学生和工勤公寓楼道、水房、公共卫生间、洗衣房、浴室等公共区域的保洁及垃圾清运工作；</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w:t>
      </w:r>
      <w:r>
        <w:rPr>
          <w:rFonts w:hint="eastAsia" w:ascii="Times New Roman" w:hAnsi="Times New Roman" w:eastAsia="宋体" w:cs="Times New Roman"/>
          <w:sz w:val="24"/>
          <w:szCs w:val="24"/>
        </w:rPr>
        <w:t>2.确保楼内地面干净，无痰迹、无积水和果皮、纸屑等杂物，天花板无蜘蛛网，厕所及盥洗室清洁无污垢、无异味；</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w:t>
      </w:r>
      <w:r>
        <w:rPr>
          <w:rFonts w:hint="eastAsia" w:ascii="Times New Roman" w:hAnsi="Times New Roman" w:eastAsia="宋体" w:cs="Times New Roman"/>
          <w:sz w:val="24"/>
          <w:szCs w:val="24"/>
        </w:rPr>
        <w:t>3.楼外每天清扫，保持无果皮、废纸等杂物；</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w:t>
      </w:r>
      <w:r>
        <w:rPr>
          <w:rFonts w:hint="eastAsia" w:ascii="Times New Roman" w:hAnsi="Times New Roman" w:eastAsia="宋体" w:cs="Times New Roman"/>
          <w:sz w:val="24"/>
          <w:szCs w:val="24"/>
        </w:rPr>
        <w:t>4.垃圾箱（桶）每天清掏及擦拭二次；</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w:t>
      </w:r>
      <w:r>
        <w:rPr>
          <w:rFonts w:hint="eastAsia" w:ascii="Times New Roman" w:hAnsi="Times New Roman" w:eastAsia="宋体" w:cs="Times New Roman"/>
          <w:sz w:val="24"/>
          <w:szCs w:val="24"/>
        </w:rPr>
        <w:t>5.门窗、玻璃、镜子、桌椅保持洁净光亮。</w:t>
      </w:r>
    </w:p>
    <w:p>
      <w:pPr>
        <w:pStyle w:val="12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教学区（教学楼、求是讲堂、大小阶梯教室等）保洁</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1</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公共区域：进行巡回保洁，楼道、楼梯、大厅干净整洁、玻璃明亮；地面无污垢、痰迹、纸屑、烟头；墙面无灰尘；通道内的标牌、消防栓、窗台、报栏无积尘；墙体清洁无污迹，扶手干净，围栏无积尘，保持干净；保证休息室和接待室内干净、整洁，不堆放个人物品；为老师准备好饮用水；</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2</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教室内：桌椅、讲台无灰尘，桌斗内无杂质；黑板板面擦净，板槽内无粉末，黑板周围整洁；窗台无灰尘，窗帘挂放整齐；寒暑假期间清洗纱窗、窗帘；室内各种设施，包括吊扇、投影仪、灯罩、音箱、挂钟、衣帽架整洁无灰尘；按月擦洗投影仪外部，保证无灰尘；条件允许时，进行教室的绿植养护；</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3</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卫生间：每天一次消毒，保证卫生间无异味、厕坑、镜面无污点；洗手台面无油渍；纸篓半天清理一次，垃圾桶每天倾倒；每月检修、维护、清洗卫生间的排风扇；条件允许时，每个卫生间放置洗手液；</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4</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保洁工具与保洁用品要统一放在指定地点，摆放整洁有序；</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5</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捡拾物品及时上交楼管员做失物招领，不许私自处理。</w:t>
      </w:r>
    </w:p>
    <w:p>
      <w:pPr>
        <w:pStyle w:val="125"/>
        <w:spacing w:line="360" w:lineRule="auto"/>
        <w:ind w:firstLine="480" w:firstLineChars="200"/>
        <w:rPr>
          <w:rFonts w:ascii="Times New Roman" w:hAnsi="Times New Roman" w:eastAsia="宋体" w:cs="Times New Roman"/>
          <w:b/>
          <w:sz w:val="24"/>
          <w:szCs w:val="24"/>
        </w:rPr>
      </w:pPr>
      <w:r>
        <w:rPr>
          <w:rFonts w:hint="eastAsia" w:ascii="Times New Roman" w:hAnsi="Times New Roman" w:eastAsia="宋体" w:cs="Times New Roman"/>
          <w:sz w:val="24"/>
          <w:szCs w:val="24"/>
        </w:rPr>
        <w:t>5</w:t>
      </w:r>
      <w:r>
        <w:rPr>
          <w:rFonts w:ascii="Times New Roman" w:hAnsi="Times New Roman" w:eastAsia="宋体" w:cs="Times New Roman"/>
          <w:sz w:val="24"/>
          <w:szCs w:val="24"/>
        </w:rPr>
        <w:t xml:space="preserve">. </w:t>
      </w:r>
      <w:r>
        <w:rPr>
          <w:rFonts w:hint="eastAsia" w:ascii="Times New Roman" w:hAnsi="Times New Roman" w:eastAsia="宋体" w:cs="Times New Roman"/>
          <w:b/>
          <w:sz w:val="24"/>
          <w:szCs w:val="24"/>
        </w:rPr>
        <w:t>专项保洁服务</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对会议室和会场的地毯和主要楼宇的石材结晶进行清洗，每年至少清洗一次；</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清洗后的地毯整体外观应均匀、清爽，干净整洁、无残留污渍、无视觉色差；</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地毯纤维蓬松、无损伤、无缩水、无褪色；</w:t>
      </w:r>
    </w:p>
    <w:p>
      <w:pPr>
        <w:pStyle w:val="12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清洗后地毯无异味，达到室内空气质量环保要求。</w:t>
      </w:r>
    </w:p>
    <w:p>
      <w:pPr>
        <w:pStyle w:val="120"/>
        <w:spacing w:line="360" w:lineRule="auto"/>
        <w:ind w:firstLine="480" w:firstLineChars="200"/>
        <w:rPr>
          <w:rFonts w:ascii="Times New Roman" w:hAnsi="Times New Roman"/>
          <w:sz w:val="24"/>
          <w:szCs w:val="24"/>
        </w:rPr>
      </w:pPr>
    </w:p>
    <w:p>
      <w:pPr>
        <w:pageBreakBefore/>
      </w:pPr>
    </w:p>
    <w:p>
      <w:pPr>
        <w:pStyle w:val="126"/>
        <w:snapToGrid w:val="0"/>
        <w:spacing w:before="260" w:after="260" w:line="360" w:lineRule="auto"/>
        <w:jc w:val="center"/>
        <w:rPr>
          <w:rFonts w:ascii="Times New Roman" w:hAnsi="Times New Roman" w:eastAsia="宋体" w:cs="Times New Roman"/>
          <w:b/>
          <w:sz w:val="32"/>
          <w:szCs w:val="32"/>
        </w:rPr>
      </w:pPr>
      <w:r>
        <w:rPr>
          <w:rFonts w:hint="eastAsia" w:ascii="Times New Roman" w:hAnsi="Times New Roman" w:eastAsia="宋体" w:cs="Times New Roman"/>
          <w:b/>
          <w:sz w:val="32"/>
          <w:szCs w:val="32"/>
        </w:rPr>
        <w:t>三、</w:t>
      </w:r>
      <w:r>
        <w:rPr>
          <w:rFonts w:ascii="Times New Roman" w:hAnsi="Times New Roman" w:eastAsia="宋体" w:cs="Times New Roman"/>
          <w:b/>
          <w:sz w:val="32"/>
          <w:szCs w:val="32"/>
        </w:rPr>
        <w:t>人员配备要求</w:t>
      </w:r>
    </w:p>
    <w:tbl>
      <w:tblPr>
        <w:tblStyle w:val="1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7"/>
        <w:gridCol w:w="1535"/>
        <w:gridCol w:w="691"/>
        <w:gridCol w:w="4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7" w:type="dxa"/>
            <w:vAlign w:val="center"/>
          </w:tcPr>
          <w:p>
            <w:pPr>
              <w:spacing w:line="360" w:lineRule="auto"/>
              <w:jc w:val="center"/>
              <w:rPr>
                <w:rFonts w:ascii="Times New Roman" w:hAnsi="Times New Roman"/>
                <w:sz w:val="24"/>
                <w:szCs w:val="24"/>
              </w:rPr>
            </w:pPr>
            <w:r>
              <w:rPr>
                <w:rFonts w:ascii="Times New Roman" w:hAnsi="Times New Roman"/>
                <w:bCs/>
                <w:sz w:val="24"/>
                <w:szCs w:val="24"/>
              </w:rPr>
              <w:t>部门</w:t>
            </w:r>
          </w:p>
        </w:tc>
        <w:tc>
          <w:tcPr>
            <w:tcW w:w="1740" w:type="dxa"/>
            <w:vAlign w:val="center"/>
          </w:tcPr>
          <w:p>
            <w:pPr>
              <w:spacing w:line="360" w:lineRule="auto"/>
              <w:jc w:val="center"/>
              <w:rPr>
                <w:rFonts w:ascii="Times New Roman" w:hAnsi="Times New Roman"/>
                <w:sz w:val="24"/>
                <w:szCs w:val="24"/>
              </w:rPr>
            </w:pPr>
            <w:r>
              <w:rPr>
                <w:rFonts w:ascii="Times New Roman" w:hAnsi="Times New Roman"/>
                <w:bCs/>
                <w:sz w:val="24"/>
                <w:szCs w:val="24"/>
              </w:rPr>
              <w:t>岗位</w:t>
            </w:r>
          </w:p>
        </w:tc>
        <w:tc>
          <w:tcPr>
            <w:tcW w:w="744" w:type="dxa"/>
            <w:vAlign w:val="center"/>
          </w:tcPr>
          <w:p>
            <w:pPr>
              <w:spacing w:line="360" w:lineRule="auto"/>
              <w:jc w:val="center"/>
              <w:rPr>
                <w:rFonts w:ascii="Times New Roman" w:hAnsi="Times New Roman"/>
                <w:sz w:val="24"/>
                <w:szCs w:val="24"/>
              </w:rPr>
            </w:pPr>
            <w:r>
              <w:rPr>
                <w:rFonts w:ascii="Times New Roman" w:hAnsi="Times New Roman"/>
                <w:bCs/>
                <w:sz w:val="24"/>
                <w:szCs w:val="24"/>
              </w:rPr>
              <w:t>人数</w:t>
            </w:r>
          </w:p>
        </w:tc>
        <w:tc>
          <w:tcPr>
            <w:tcW w:w="4321" w:type="dxa"/>
            <w:vAlign w:val="center"/>
          </w:tcPr>
          <w:p>
            <w:pPr>
              <w:spacing w:line="360" w:lineRule="auto"/>
              <w:jc w:val="center"/>
              <w:rPr>
                <w:rFonts w:ascii="Times New Roman" w:hAnsi="Times New Roman"/>
                <w:sz w:val="24"/>
                <w:szCs w:val="24"/>
              </w:rPr>
            </w:pPr>
            <w:bookmarkStart w:id="27" w:name="rypzqy_rypzqy_table_0"/>
            <w:bookmarkEnd w:id="27"/>
            <w:r>
              <w:rPr>
                <w:rFonts w:ascii="Times New Roman" w:hAnsi="Times New Roman"/>
                <w:bCs/>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档案员岗</w:t>
            </w:r>
          </w:p>
        </w:tc>
        <w:tc>
          <w:tcPr>
            <w:tcW w:w="1093" w:type="dxa"/>
            <w:vAlign w:val="top"/>
          </w:tcPr>
          <w:p>
            <w:r>
              <w:t>档案员</w:t>
            </w:r>
          </w:p>
        </w:tc>
        <w:tc>
          <w:tcPr>
            <w:tcW w:w="519" w:type="dxa"/>
            <w:vAlign w:val="top"/>
          </w:tcPr>
          <w:p>
            <w:r>
              <w:t>1</w:t>
            </w:r>
          </w:p>
        </w:tc>
        <w:tc>
          <w:tcPr>
            <w:tcW w:w="5638" w:type="dxa"/>
            <w:vAlign w:val="top"/>
          </w:tcPr>
          <w:p>
            <w:r>
              <w:t>年龄不超过50岁，具有3年</w:t>
            </w:r>
            <w:r>
              <w:rPr>
                <w:rFonts w:hint="eastAsia"/>
              </w:rPr>
              <w:t>及</w:t>
            </w:r>
            <w:r>
              <w:t>以上</w:t>
            </w:r>
            <w:r>
              <w:rPr>
                <w:rFonts w:hint="eastAsia"/>
              </w:rPr>
              <w:t>档案管理</w:t>
            </w:r>
            <w:r>
              <w:t>工作经验，熟悉档案管理、收集等操作流程，能熟练操作电脑软件，责任心强。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库房岗</w:t>
            </w:r>
          </w:p>
        </w:tc>
        <w:tc>
          <w:tcPr>
            <w:tcW w:w="1093" w:type="dxa"/>
            <w:vAlign w:val="top"/>
          </w:tcPr>
          <w:p>
            <w:r>
              <w:t>库管</w:t>
            </w:r>
          </w:p>
        </w:tc>
        <w:tc>
          <w:tcPr>
            <w:tcW w:w="519" w:type="dxa"/>
            <w:vAlign w:val="top"/>
          </w:tcPr>
          <w:p>
            <w:r>
              <w:t>1</w:t>
            </w:r>
          </w:p>
        </w:tc>
        <w:tc>
          <w:tcPr>
            <w:tcW w:w="5638" w:type="dxa"/>
            <w:vAlign w:val="top"/>
          </w:tcPr>
          <w:p>
            <w:r>
              <w:t>熟练使用电脑办公软件，原则性强，责任心强，对物料等管理要严格。自身素质高。年龄55岁</w:t>
            </w:r>
            <w:r>
              <w:rPr>
                <w:rFonts w:hint="eastAsia"/>
              </w:rPr>
              <w:t>及</w:t>
            </w:r>
            <w:r>
              <w:t>以下，熟悉进出物品流程。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校园秩序维护岗</w:t>
            </w:r>
          </w:p>
        </w:tc>
        <w:tc>
          <w:tcPr>
            <w:tcW w:w="1093" w:type="dxa"/>
            <w:vAlign w:val="top"/>
          </w:tcPr>
          <w:p>
            <w:r>
              <w:t>门岗值班</w:t>
            </w:r>
          </w:p>
        </w:tc>
        <w:tc>
          <w:tcPr>
            <w:tcW w:w="519" w:type="dxa"/>
            <w:vAlign w:val="top"/>
          </w:tcPr>
          <w:p>
            <w:r>
              <w:t>24</w:t>
            </w:r>
          </w:p>
        </w:tc>
        <w:tc>
          <w:tcPr>
            <w:tcW w:w="5638" w:type="dxa"/>
            <w:vAlign w:val="top"/>
          </w:tcPr>
          <w:p>
            <w:r>
              <w:t>高中</w:t>
            </w:r>
            <w:r>
              <w:rPr>
                <w:rFonts w:hint="eastAsia"/>
              </w:rPr>
              <w:t>及</w:t>
            </w:r>
            <w:r>
              <w:t>以上文化程度，年龄18岁至40岁之间，男性身高175cm</w:t>
            </w:r>
            <w:r>
              <w:rPr>
                <w:rFonts w:hint="eastAsia"/>
              </w:rPr>
              <w:t>及</w:t>
            </w:r>
            <w:r>
              <w:t>以上，女性身高155cm</w:t>
            </w:r>
            <w:r>
              <w:rPr>
                <w:rFonts w:hint="eastAsia"/>
              </w:rPr>
              <w:t>及</w:t>
            </w:r>
            <w:r>
              <w:t>以上，参加过岗前培训，五官端正，责任心强，语言表达能力良好，安全服务意识强。持有国家保安员资格证书。24小时轮流值岗（每班6小时）。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停车管理员岗</w:t>
            </w:r>
          </w:p>
        </w:tc>
        <w:tc>
          <w:tcPr>
            <w:tcW w:w="1093" w:type="dxa"/>
            <w:vAlign w:val="top"/>
          </w:tcPr>
          <w:p>
            <w:r>
              <w:t>停车管理员</w:t>
            </w:r>
          </w:p>
        </w:tc>
        <w:tc>
          <w:tcPr>
            <w:tcW w:w="519" w:type="dxa"/>
            <w:vAlign w:val="top"/>
          </w:tcPr>
          <w:p>
            <w:r>
              <w:t>3</w:t>
            </w:r>
          </w:p>
        </w:tc>
        <w:tc>
          <w:tcPr>
            <w:tcW w:w="5638" w:type="dxa"/>
            <w:vAlign w:val="top"/>
          </w:tcPr>
          <w:p>
            <w:r>
              <w:t>年龄60岁</w:t>
            </w:r>
            <w:r>
              <w:rPr>
                <w:rFonts w:hint="eastAsia"/>
              </w:rPr>
              <w:t>及</w:t>
            </w:r>
            <w:r>
              <w:t xml:space="preserve">以下，能熟练操作立体车库设备，身体健康，责任心强，具有服从意识及团队合作精神。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校园巡逻岗（消防巡查）</w:t>
            </w:r>
          </w:p>
        </w:tc>
        <w:tc>
          <w:tcPr>
            <w:tcW w:w="1093" w:type="dxa"/>
            <w:vAlign w:val="top"/>
          </w:tcPr>
          <w:p>
            <w:r>
              <w:t>巡逻员（微型消防站队员）</w:t>
            </w:r>
          </w:p>
        </w:tc>
        <w:tc>
          <w:tcPr>
            <w:tcW w:w="519" w:type="dxa"/>
            <w:vAlign w:val="top"/>
          </w:tcPr>
          <w:p>
            <w:r>
              <w:t>8</w:t>
            </w:r>
          </w:p>
        </w:tc>
        <w:tc>
          <w:tcPr>
            <w:tcW w:w="5638" w:type="dxa"/>
            <w:vAlign w:val="top"/>
          </w:tcPr>
          <w:p>
            <w:r>
              <w:t>高中</w:t>
            </w:r>
            <w:r>
              <w:rPr>
                <w:rFonts w:hint="eastAsia"/>
              </w:rPr>
              <w:t>及</w:t>
            </w:r>
            <w:r>
              <w:t>以上文化程度，熟悉学校消防管理规定，掌握一定消防技能，持有保安员证书及消防设施操作员(四级及以上)或建筑物消防员(中级及以上)证书。门卫、巡逻均24小时轮流值岗（每班6小时）。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校园中控（消控）岗</w:t>
            </w:r>
          </w:p>
        </w:tc>
        <w:tc>
          <w:tcPr>
            <w:tcW w:w="1093" w:type="dxa"/>
            <w:vAlign w:val="top"/>
          </w:tcPr>
          <w:p>
            <w:r>
              <w:t>中控（消控）员</w:t>
            </w:r>
          </w:p>
        </w:tc>
        <w:tc>
          <w:tcPr>
            <w:tcW w:w="519" w:type="dxa"/>
            <w:vAlign w:val="top"/>
          </w:tcPr>
          <w:p>
            <w:r>
              <w:t>8</w:t>
            </w:r>
          </w:p>
        </w:tc>
        <w:tc>
          <w:tcPr>
            <w:tcW w:w="5638" w:type="dxa"/>
            <w:vAlign w:val="top"/>
          </w:tcPr>
          <w:p>
            <w:r>
              <w:t>高中</w:t>
            </w:r>
            <w:r>
              <w:rPr>
                <w:rFonts w:hint="eastAsia"/>
              </w:rPr>
              <w:t>及</w:t>
            </w:r>
            <w:r>
              <w:t>以上文化程度，持有消防设施操作员(四级及以上)或建筑物消防员(中级及以上)证书。办公楼中控（消控）室24小时双人轮流值岗（每班6小时）。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校园绿化岗</w:t>
            </w:r>
          </w:p>
        </w:tc>
        <w:tc>
          <w:tcPr>
            <w:tcW w:w="1093" w:type="dxa"/>
            <w:vAlign w:val="top"/>
          </w:tcPr>
          <w:p>
            <w:r>
              <w:t>绿化工</w:t>
            </w:r>
          </w:p>
        </w:tc>
        <w:tc>
          <w:tcPr>
            <w:tcW w:w="519" w:type="dxa"/>
            <w:vAlign w:val="top"/>
          </w:tcPr>
          <w:p>
            <w:r>
              <w:t>2</w:t>
            </w:r>
          </w:p>
        </w:tc>
        <w:tc>
          <w:tcPr>
            <w:tcW w:w="5638" w:type="dxa"/>
            <w:vAlign w:val="top"/>
          </w:tcPr>
          <w:p>
            <w:r>
              <w:t>熟悉绿化专业养植，熟知各种绿植生存习性，能熟练使用各种绿化机械。具有5年以上工作经验。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校园绿化岗</w:t>
            </w:r>
          </w:p>
        </w:tc>
        <w:tc>
          <w:tcPr>
            <w:tcW w:w="1093" w:type="dxa"/>
            <w:vAlign w:val="top"/>
          </w:tcPr>
          <w:p>
            <w:r>
              <w:t>绿化管理员</w:t>
            </w:r>
          </w:p>
        </w:tc>
        <w:tc>
          <w:tcPr>
            <w:tcW w:w="519" w:type="dxa"/>
            <w:vAlign w:val="top"/>
          </w:tcPr>
          <w:p>
            <w:r>
              <w:t>1</w:t>
            </w:r>
          </w:p>
        </w:tc>
        <w:tc>
          <w:tcPr>
            <w:tcW w:w="5638" w:type="dxa"/>
            <w:vAlign w:val="top"/>
          </w:tcPr>
          <w:p>
            <w:r>
              <w:t>具有绿化专业技术能力，具有从事绿化园林管理5年</w:t>
            </w:r>
            <w:r>
              <w:rPr>
                <w:rFonts w:hint="eastAsia"/>
              </w:rPr>
              <w:t>及</w:t>
            </w:r>
            <w:r>
              <w:t>以上工作经验，年龄50岁</w:t>
            </w:r>
            <w:r>
              <w:rPr>
                <w:rFonts w:hint="eastAsia"/>
              </w:rPr>
              <w:t>及</w:t>
            </w:r>
            <w: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垃圾分类点</w:t>
            </w:r>
          </w:p>
        </w:tc>
        <w:tc>
          <w:tcPr>
            <w:tcW w:w="1093" w:type="dxa"/>
            <w:vAlign w:val="top"/>
          </w:tcPr>
          <w:p>
            <w:r>
              <w:t>垃圾分类员</w:t>
            </w:r>
          </w:p>
        </w:tc>
        <w:tc>
          <w:tcPr>
            <w:tcW w:w="519" w:type="dxa"/>
            <w:vAlign w:val="top"/>
          </w:tcPr>
          <w:p>
            <w:r>
              <w:t>1</w:t>
            </w:r>
          </w:p>
        </w:tc>
        <w:tc>
          <w:tcPr>
            <w:tcW w:w="5638" w:type="dxa"/>
            <w:vAlign w:val="top"/>
          </w:tcPr>
          <w:p>
            <w:r>
              <w:t>熟悉生活垃圾分类常识，分拣及清运及时。爱岗敬业，年龄60岁（不含）以下。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垃圾楼岗</w:t>
            </w:r>
          </w:p>
        </w:tc>
        <w:tc>
          <w:tcPr>
            <w:tcW w:w="1093" w:type="dxa"/>
            <w:vAlign w:val="top"/>
          </w:tcPr>
          <w:p>
            <w:r>
              <w:t>垃圾站值班员</w:t>
            </w:r>
          </w:p>
        </w:tc>
        <w:tc>
          <w:tcPr>
            <w:tcW w:w="519" w:type="dxa"/>
            <w:vAlign w:val="top"/>
          </w:tcPr>
          <w:p>
            <w:r>
              <w:t>1</w:t>
            </w:r>
          </w:p>
        </w:tc>
        <w:tc>
          <w:tcPr>
            <w:tcW w:w="5638" w:type="dxa"/>
            <w:vAlign w:val="top"/>
          </w:tcPr>
          <w:p>
            <w:r>
              <w:t>具有2年</w:t>
            </w:r>
            <w:r>
              <w:rPr>
                <w:rFonts w:hint="eastAsia"/>
              </w:rPr>
              <w:t>及</w:t>
            </w:r>
            <w:r>
              <w:t>以上的同类岗位工作经验，持有垃圾分类培训合格证爱岗敬业，年龄60岁（不含）以下。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校园公区保洁岗</w:t>
            </w:r>
          </w:p>
        </w:tc>
        <w:tc>
          <w:tcPr>
            <w:tcW w:w="1093" w:type="dxa"/>
            <w:vAlign w:val="top"/>
          </w:tcPr>
          <w:p>
            <w:r>
              <w:t>保洁员</w:t>
            </w:r>
          </w:p>
        </w:tc>
        <w:tc>
          <w:tcPr>
            <w:tcW w:w="519" w:type="dxa"/>
            <w:vAlign w:val="top"/>
          </w:tcPr>
          <w:p>
            <w:r>
              <w:t>13</w:t>
            </w:r>
          </w:p>
        </w:tc>
        <w:tc>
          <w:tcPr>
            <w:tcW w:w="5638" w:type="dxa"/>
            <w:vAlign w:val="top"/>
          </w:tcPr>
          <w:p>
            <w:r>
              <w:t>具有2年</w:t>
            </w:r>
            <w:r>
              <w:rPr>
                <w:rFonts w:hint="eastAsia"/>
              </w:rPr>
              <w:t>及</w:t>
            </w:r>
            <w:r>
              <w:t>以上的同类岗位工作经验，爱岗敬业，年龄58岁（不含）以下。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教学场馆岗</w:t>
            </w:r>
          </w:p>
        </w:tc>
        <w:tc>
          <w:tcPr>
            <w:tcW w:w="1093" w:type="dxa"/>
            <w:vAlign w:val="top"/>
          </w:tcPr>
          <w:p>
            <w:r>
              <w:t>保洁员</w:t>
            </w:r>
          </w:p>
        </w:tc>
        <w:tc>
          <w:tcPr>
            <w:tcW w:w="519" w:type="dxa"/>
            <w:vAlign w:val="top"/>
          </w:tcPr>
          <w:p>
            <w:r>
              <w:t>27</w:t>
            </w:r>
          </w:p>
        </w:tc>
        <w:tc>
          <w:tcPr>
            <w:tcW w:w="5638" w:type="dxa"/>
            <w:vAlign w:val="top"/>
          </w:tcPr>
          <w:p>
            <w:r>
              <w:t>具有2年</w:t>
            </w:r>
            <w:r>
              <w:rPr>
                <w:rFonts w:hint="eastAsia"/>
              </w:rPr>
              <w:t>及</w:t>
            </w:r>
            <w:r>
              <w:t>以上的同类岗位工作经验，爱岗敬业，年龄58岁（不含）以下。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教学场馆岗</w:t>
            </w:r>
          </w:p>
        </w:tc>
        <w:tc>
          <w:tcPr>
            <w:tcW w:w="1093" w:type="dxa"/>
            <w:vAlign w:val="top"/>
          </w:tcPr>
          <w:p>
            <w:r>
              <w:t>场馆值班员</w:t>
            </w:r>
          </w:p>
        </w:tc>
        <w:tc>
          <w:tcPr>
            <w:tcW w:w="519" w:type="dxa"/>
            <w:vAlign w:val="top"/>
          </w:tcPr>
          <w:p>
            <w:r>
              <w:t>12</w:t>
            </w:r>
          </w:p>
        </w:tc>
        <w:tc>
          <w:tcPr>
            <w:tcW w:w="5638" w:type="dxa"/>
            <w:vAlign w:val="top"/>
          </w:tcPr>
          <w:p>
            <w:r>
              <w:t>具有从事同类岗位3年</w:t>
            </w:r>
            <w:r>
              <w:rPr>
                <w:rFonts w:hint="eastAsia"/>
              </w:rPr>
              <w:t>及</w:t>
            </w:r>
            <w:r>
              <w:t>以上工作经验，爱岗敬业，熟悉教学软件操作。年龄55岁（不含）以下，思想觉悟高。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宿舍管理岗</w:t>
            </w:r>
          </w:p>
        </w:tc>
        <w:tc>
          <w:tcPr>
            <w:tcW w:w="1093" w:type="dxa"/>
            <w:vAlign w:val="top"/>
          </w:tcPr>
          <w:p>
            <w:r>
              <w:t>保洁员</w:t>
            </w:r>
          </w:p>
        </w:tc>
        <w:tc>
          <w:tcPr>
            <w:tcW w:w="519" w:type="dxa"/>
            <w:vAlign w:val="top"/>
          </w:tcPr>
          <w:p>
            <w:r>
              <w:t>3</w:t>
            </w:r>
          </w:p>
        </w:tc>
        <w:tc>
          <w:tcPr>
            <w:tcW w:w="5638" w:type="dxa"/>
            <w:vAlign w:val="top"/>
          </w:tcPr>
          <w:p>
            <w:r>
              <w:t>具有2年</w:t>
            </w:r>
            <w:r>
              <w:rPr>
                <w:rFonts w:hint="eastAsia"/>
              </w:rPr>
              <w:t>及</w:t>
            </w:r>
            <w:r>
              <w:t>以上的同类岗位工作经验，爱岗敬业，年龄58岁（不含）以下。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宿舍管理岗</w:t>
            </w:r>
          </w:p>
        </w:tc>
        <w:tc>
          <w:tcPr>
            <w:tcW w:w="1093" w:type="dxa"/>
            <w:vAlign w:val="top"/>
          </w:tcPr>
          <w:p>
            <w:r>
              <w:t>宿舍前台值班</w:t>
            </w:r>
          </w:p>
        </w:tc>
        <w:tc>
          <w:tcPr>
            <w:tcW w:w="519" w:type="dxa"/>
            <w:vAlign w:val="top"/>
          </w:tcPr>
          <w:p>
            <w:r>
              <w:t>6</w:t>
            </w:r>
          </w:p>
        </w:tc>
        <w:tc>
          <w:tcPr>
            <w:tcW w:w="5638" w:type="dxa"/>
            <w:vAlign w:val="top"/>
          </w:tcPr>
          <w:p>
            <w:r>
              <w:t>具有从事公寓管理5年</w:t>
            </w:r>
            <w:r>
              <w:rPr>
                <w:rFonts w:hint="eastAsia"/>
              </w:rPr>
              <w:t>及</w:t>
            </w:r>
            <w:r>
              <w:t>以上工作经验，爱岗敬业，年龄55岁（不含）以下，思想觉悟高。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宿舍公寓岗</w:t>
            </w:r>
          </w:p>
        </w:tc>
        <w:tc>
          <w:tcPr>
            <w:tcW w:w="1093" w:type="dxa"/>
            <w:vAlign w:val="top"/>
          </w:tcPr>
          <w:p>
            <w:r>
              <w:t>公寓主管</w:t>
            </w:r>
          </w:p>
        </w:tc>
        <w:tc>
          <w:tcPr>
            <w:tcW w:w="519" w:type="dxa"/>
            <w:vAlign w:val="top"/>
          </w:tcPr>
          <w:p>
            <w:r>
              <w:t>1</w:t>
            </w:r>
          </w:p>
        </w:tc>
        <w:tc>
          <w:tcPr>
            <w:tcW w:w="5638" w:type="dxa"/>
            <w:vAlign w:val="top"/>
          </w:tcPr>
          <w:p>
            <w:r>
              <w:t>具有从事公寓管理5年</w:t>
            </w:r>
            <w:r>
              <w:rPr>
                <w:rFonts w:hint="eastAsia"/>
              </w:rPr>
              <w:t>及</w:t>
            </w:r>
            <w:r>
              <w:t>以上工作经验，爱岗敬业，年龄55岁（不含）以下，思想觉悟高。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学员公寓岗</w:t>
            </w:r>
          </w:p>
        </w:tc>
        <w:tc>
          <w:tcPr>
            <w:tcW w:w="1093" w:type="dxa"/>
            <w:vAlign w:val="top"/>
          </w:tcPr>
          <w:p>
            <w:r>
              <w:t>公寓前台接待</w:t>
            </w:r>
          </w:p>
        </w:tc>
        <w:tc>
          <w:tcPr>
            <w:tcW w:w="519" w:type="dxa"/>
            <w:vAlign w:val="top"/>
          </w:tcPr>
          <w:p>
            <w:r>
              <w:t>9</w:t>
            </w:r>
          </w:p>
        </w:tc>
        <w:tc>
          <w:tcPr>
            <w:tcW w:w="5638" w:type="dxa"/>
            <w:vAlign w:val="top"/>
          </w:tcPr>
          <w:p>
            <w:r>
              <w:t>形象佳，具有良好的沟通能力与协调能力以及较强的保密意识，熟练使用办公较件，普通话标准，具有一定的书写能力。年龄35岁</w:t>
            </w:r>
            <w:r>
              <w:rPr>
                <w:rFonts w:hint="eastAsia"/>
              </w:rPr>
              <w:t>及</w:t>
            </w:r>
            <w:r>
              <w:t>以下，思想觉悟高。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学员公寓岗</w:t>
            </w:r>
          </w:p>
        </w:tc>
        <w:tc>
          <w:tcPr>
            <w:tcW w:w="1093" w:type="dxa"/>
            <w:vAlign w:val="top"/>
          </w:tcPr>
          <w:p>
            <w:r>
              <w:t>客房服务员</w:t>
            </w:r>
          </w:p>
        </w:tc>
        <w:tc>
          <w:tcPr>
            <w:tcW w:w="519" w:type="dxa"/>
            <w:vAlign w:val="top"/>
          </w:tcPr>
          <w:p>
            <w:r>
              <w:t>27</w:t>
            </w:r>
          </w:p>
        </w:tc>
        <w:tc>
          <w:tcPr>
            <w:tcW w:w="5638" w:type="dxa"/>
            <w:vAlign w:val="top"/>
          </w:tcPr>
          <w:p>
            <w:r>
              <w:t>熟悉客房服务员的工作流程，自律性强，有较强的服务意识，能讲普通话，与客人沟通无障碍。年龄58岁（不含）以下。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学员公寓岗</w:t>
            </w:r>
          </w:p>
        </w:tc>
        <w:tc>
          <w:tcPr>
            <w:tcW w:w="1093" w:type="dxa"/>
            <w:vAlign w:val="top"/>
          </w:tcPr>
          <w:p>
            <w:r>
              <w:t>客房主管</w:t>
            </w:r>
          </w:p>
        </w:tc>
        <w:tc>
          <w:tcPr>
            <w:tcW w:w="519" w:type="dxa"/>
            <w:vAlign w:val="top"/>
          </w:tcPr>
          <w:p>
            <w:r>
              <w:t>1</w:t>
            </w:r>
          </w:p>
        </w:tc>
        <w:tc>
          <w:tcPr>
            <w:tcW w:w="5638" w:type="dxa"/>
            <w:vAlign w:val="top"/>
          </w:tcPr>
          <w:p>
            <w:r>
              <w:t>形象佳，具有良好的沟通能力与协调能力以及较强的保密意识，普通话标准，年龄40岁</w:t>
            </w:r>
            <w:r>
              <w:rPr>
                <w:rFonts w:hint="eastAsia"/>
              </w:rPr>
              <w:t>及</w:t>
            </w:r>
            <w:r>
              <w:t>以下，政治觉悟高。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大小阶梯楼层管理员岗</w:t>
            </w:r>
          </w:p>
        </w:tc>
        <w:tc>
          <w:tcPr>
            <w:tcW w:w="1093" w:type="dxa"/>
            <w:vAlign w:val="top"/>
          </w:tcPr>
          <w:p>
            <w:r>
              <w:t>楼层管理员</w:t>
            </w:r>
          </w:p>
        </w:tc>
        <w:tc>
          <w:tcPr>
            <w:tcW w:w="519" w:type="dxa"/>
            <w:vAlign w:val="top"/>
          </w:tcPr>
          <w:p>
            <w:r>
              <w:t>1</w:t>
            </w:r>
          </w:p>
        </w:tc>
        <w:tc>
          <w:tcPr>
            <w:tcW w:w="5638" w:type="dxa"/>
            <w:vAlign w:val="top"/>
          </w:tcPr>
          <w:p>
            <w:r>
              <w:t>具有从事同类岗位5年</w:t>
            </w:r>
            <w:r>
              <w:rPr>
                <w:rFonts w:hint="eastAsia"/>
              </w:rPr>
              <w:t>及</w:t>
            </w:r>
            <w:r>
              <w:t>以上工作经验，爱岗敬业，熟悉教学软件操作。年龄50岁（不含）以下，思想觉悟高。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致善楼楼层管理员岗</w:t>
            </w:r>
          </w:p>
        </w:tc>
        <w:tc>
          <w:tcPr>
            <w:tcW w:w="1093" w:type="dxa"/>
            <w:vAlign w:val="top"/>
          </w:tcPr>
          <w:p>
            <w:r>
              <w:t>楼层管理员</w:t>
            </w:r>
          </w:p>
        </w:tc>
        <w:tc>
          <w:tcPr>
            <w:tcW w:w="519" w:type="dxa"/>
            <w:vAlign w:val="top"/>
          </w:tcPr>
          <w:p>
            <w:r>
              <w:t>1</w:t>
            </w:r>
          </w:p>
        </w:tc>
        <w:tc>
          <w:tcPr>
            <w:tcW w:w="5638" w:type="dxa"/>
            <w:vAlign w:val="top"/>
          </w:tcPr>
          <w:p>
            <w:r>
              <w:t>具有从事同类岗位5年</w:t>
            </w:r>
            <w:r>
              <w:rPr>
                <w:rFonts w:hint="eastAsia"/>
              </w:rPr>
              <w:t>及</w:t>
            </w:r>
            <w:r>
              <w:t>以上工作经验，爱岗敬业，熟悉教学软件操作。年龄50岁（不含）以下，思想觉悟高。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2.3号公寓楼层管理员岗</w:t>
            </w:r>
          </w:p>
        </w:tc>
        <w:tc>
          <w:tcPr>
            <w:tcW w:w="1093" w:type="dxa"/>
            <w:vAlign w:val="top"/>
          </w:tcPr>
          <w:p>
            <w:r>
              <w:t>楼层管理员</w:t>
            </w:r>
          </w:p>
        </w:tc>
        <w:tc>
          <w:tcPr>
            <w:tcW w:w="519" w:type="dxa"/>
            <w:vAlign w:val="top"/>
          </w:tcPr>
          <w:p>
            <w:r>
              <w:t>1</w:t>
            </w:r>
          </w:p>
        </w:tc>
        <w:tc>
          <w:tcPr>
            <w:tcW w:w="5638" w:type="dxa"/>
            <w:vAlign w:val="top"/>
          </w:tcPr>
          <w:p>
            <w:r>
              <w:t>具有从事同类岗位5年</w:t>
            </w:r>
            <w:r>
              <w:rPr>
                <w:rFonts w:hint="eastAsia"/>
              </w:rPr>
              <w:t>及</w:t>
            </w:r>
            <w:r>
              <w:t>以上工作经验，爱岗敬业，年龄50岁（不含）以下，思想觉悟高。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工程维修岗</w:t>
            </w:r>
          </w:p>
        </w:tc>
        <w:tc>
          <w:tcPr>
            <w:tcW w:w="1093" w:type="dxa"/>
            <w:vAlign w:val="top"/>
          </w:tcPr>
          <w:p>
            <w:r>
              <w:t>弱电工</w:t>
            </w:r>
          </w:p>
        </w:tc>
        <w:tc>
          <w:tcPr>
            <w:tcW w:w="519" w:type="dxa"/>
            <w:vAlign w:val="top"/>
          </w:tcPr>
          <w:p>
            <w:r>
              <w:t>2</w:t>
            </w:r>
          </w:p>
        </w:tc>
        <w:tc>
          <w:tcPr>
            <w:tcW w:w="5638" w:type="dxa"/>
            <w:vAlign w:val="top"/>
          </w:tcPr>
          <w:p>
            <w:r>
              <w:t>年龄60岁</w:t>
            </w:r>
            <w:r>
              <w:rPr>
                <w:rFonts w:hint="eastAsia"/>
              </w:rPr>
              <w:t>及</w:t>
            </w:r>
            <w:r>
              <w:t>以下，经过专业技术培训并取得证书，具有工程类操作证，熟悉各类设施设备的维修保养知识，身体健康。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工程维修岗</w:t>
            </w:r>
          </w:p>
        </w:tc>
        <w:tc>
          <w:tcPr>
            <w:tcW w:w="1093" w:type="dxa"/>
            <w:vAlign w:val="top"/>
          </w:tcPr>
          <w:p>
            <w:r>
              <w:t>综合维修</w:t>
            </w:r>
          </w:p>
        </w:tc>
        <w:tc>
          <w:tcPr>
            <w:tcW w:w="519" w:type="dxa"/>
            <w:vAlign w:val="top"/>
          </w:tcPr>
          <w:p>
            <w:r>
              <w:t>5</w:t>
            </w:r>
          </w:p>
        </w:tc>
        <w:tc>
          <w:tcPr>
            <w:tcW w:w="5638" w:type="dxa"/>
            <w:vAlign w:val="top"/>
          </w:tcPr>
          <w:p>
            <w:r>
              <w:t>年龄60岁（不含）以下，配备水电暖各工种，并具有符合国家相关规定的从业资格证。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空调运行岗</w:t>
            </w:r>
          </w:p>
        </w:tc>
        <w:tc>
          <w:tcPr>
            <w:tcW w:w="1093" w:type="dxa"/>
            <w:vAlign w:val="top"/>
          </w:tcPr>
          <w:p>
            <w:r>
              <w:t>空调运行值班</w:t>
            </w:r>
          </w:p>
        </w:tc>
        <w:tc>
          <w:tcPr>
            <w:tcW w:w="519" w:type="dxa"/>
            <w:vAlign w:val="top"/>
          </w:tcPr>
          <w:p>
            <w:r>
              <w:t>4</w:t>
            </w:r>
          </w:p>
        </w:tc>
        <w:tc>
          <w:tcPr>
            <w:tcW w:w="5638" w:type="dxa"/>
            <w:vAlign w:val="top"/>
          </w:tcPr>
          <w:p>
            <w:r>
              <w:t>具有制冷与空调作业证书，年龄60岁（不含）以下，身体健康。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变配电室岗</w:t>
            </w:r>
          </w:p>
        </w:tc>
        <w:tc>
          <w:tcPr>
            <w:tcW w:w="1093" w:type="dxa"/>
            <w:vAlign w:val="top"/>
          </w:tcPr>
          <w:p>
            <w:r>
              <w:t>配电室值班</w:t>
            </w:r>
          </w:p>
        </w:tc>
        <w:tc>
          <w:tcPr>
            <w:tcW w:w="519" w:type="dxa"/>
            <w:vAlign w:val="top"/>
          </w:tcPr>
          <w:p>
            <w:r>
              <w:t>8</w:t>
            </w:r>
          </w:p>
        </w:tc>
        <w:tc>
          <w:tcPr>
            <w:tcW w:w="5638" w:type="dxa"/>
            <w:vAlign w:val="top"/>
          </w:tcPr>
          <w:p>
            <w:r>
              <w:t>24小时值班，一岗双人，具有有效的高压电工作业证，爱岗敬业，具有3年</w:t>
            </w:r>
            <w:r>
              <w:rPr>
                <w:rFonts w:hint="eastAsia"/>
              </w:rPr>
              <w:t>及</w:t>
            </w:r>
            <w:r>
              <w:t>以上工作经验。年龄60岁（不含）以下。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热力站岗</w:t>
            </w:r>
          </w:p>
        </w:tc>
        <w:tc>
          <w:tcPr>
            <w:tcW w:w="1093" w:type="dxa"/>
            <w:vAlign w:val="top"/>
          </w:tcPr>
          <w:p>
            <w:r>
              <w:t>热力站值班</w:t>
            </w:r>
          </w:p>
        </w:tc>
        <w:tc>
          <w:tcPr>
            <w:tcW w:w="519" w:type="dxa"/>
            <w:vAlign w:val="top"/>
          </w:tcPr>
          <w:p>
            <w:r>
              <w:t>1</w:t>
            </w:r>
          </w:p>
        </w:tc>
        <w:tc>
          <w:tcPr>
            <w:tcW w:w="5638" w:type="dxa"/>
            <w:vAlign w:val="top"/>
          </w:tcPr>
          <w:p>
            <w:r>
              <w:t>持有特种设备作业人员证（锅炉司炉作业），年龄60岁（不含）以下，身体健康。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注册报到大厅岗</w:t>
            </w:r>
          </w:p>
        </w:tc>
        <w:tc>
          <w:tcPr>
            <w:tcW w:w="1093" w:type="dxa"/>
            <w:vAlign w:val="top"/>
          </w:tcPr>
          <w:p>
            <w:r>
              <w:t>司机</w:t>
            </w:r>
          </w:p>
        </w:tc>
        <w:tc>
          <w:tcPr>
            <w:tcW w:w="519" w:type="dxa"/>
            <w:vAlign w:val="top"/>
          </w:tcPr>
          <w:p>
            <w:r>
              <w:t>1</w:t>
            </w:r>
          </w:p>
        </w:tc>
        <w:tc>
          <w:tcPr>
            <w:tcW w:w="5638" w:type="dxa"/>
            <w:vAlign w:val="top"/>
          </w:tcPr>
          <w:p>
            <w:r>
              <w:t>持有驾驶行驶证，专业性强，驾驶工作经验5年</w:t>
            </w:r>
            <w:r>
              <w:rPr>
                <w:rFonts w:hint="eastAsia"/>
              </w:rPr>
              <w:t>及</w:t>
            </w:r>
            <w:r>
              <w:t>以上，服务意识高，年龄50岁（不含）以下。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注册报到大厅岗</w:t>
            </w:r>
          </w:p>
        </w:tc>
        <w:tc>
          <w:tcPr>
            <w:tcW w:w="1093" w:type="dxa"/>
            <w:vAlign w:val="top"/>
          </w:tcPr>
          <w:p>
            <w:r>
              <w:t>会议服务员</w:t>
            </w:r>
          </w:p>
        </w:tc>
        <w:tc>
          <w:tcPr>
            <w:tcW w:w="519" w:type="dxa"/>
            <w:vAlign w:val="top"/>
          </w:tcPr>
          <w:p>
            <w:r>
              <w:t>15</w:t>
            </w:r>
          </w:p>
        </w:tc>
        <w:tc>
          <w:tcPr>
            <w:tcW w:w="5638" w:type="dxa"/>
            <w:vAlign w:val="top"/>
          </w:tcPr>
          <w:p>
            <w:r>
              <w:t>大专及以上学历，年龄30岁</w:t>
            </w:r>
            <w:r>
              <w:rPr>
                <w:rFonts w:hint="eastAsia"/>
              </w:rPr>
              <w:t>及</w:t>
            </w:r>
            <w:r>
              <w:t>以下，身高男175cm、女168cm以上，身材相貌较好，接受过专业会服礼仪培训，服务意识强。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注册报到大厅岗</w:t>
            </w:r>
          </w:p>
        </w:tc>
        <w:tc>
          <w:tcPr>
            <w:tcW w:w="1093" w:type="dxa"/>
            <w:vAlign w:val="top"/>
          </w:tcPr>
          <w:p>
            <w:r>
              <w:t>注册报到大厅接待员</w:t>
            </w:r>
          </w:p>
        </w:tc>
        <w:tc>
          <w:tcPr>
            <w:tcW w:w="519" w:type="dxa"/>
            <w:vAlign w:val="top"/>
          </w:tcPr>
          <w:p>
            <w:r>
              <w:t>4</w:t>
            </w:r>
          </w:p>
        </w:tc>
        <w:tc>
          <w:tcPr>
            <w:tcW w:w="5638" w:type="dxa"/>
            <w:vAlign w:val="top"/>
          </w:tcPr>
          <w:p>
            <w:r>
              <w:t>大专及以上学历，年龄30岁</w:t>
            </w:r>
            <w:r>
              <w:rPr>
                <w:rFonts w:hint="eastAsia"/>
              </w:rPr>
              <w:t>及</w:t>
            </w:r>
            <w:r>
              <w:t>以下，形象气质佳，普通话标准，熟练使用办公软件，具有良好的沟通协调能力及较强的保密意识。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注册报到大厅岗</w:t>
            </w:r>
          </w:p>
        </w:tc>
        <w:tc>
          <w:tcPr>
            <w:tcW w:w="1093" w:type="dxa"/>
            <w:vAlign w:val="top"/>
          </w:tcPr>
          <w:p>
            <w:r>
              <w:t>注册报到大厅领班</w:t>
            </w:r>
          </w:p>
        </w:tc>
        <w:tc>
          <w:tcPr>
            <w:tcW w:w="519" w:type="dxa"/>
            <w:vAlign w:val="top"/>
          </w:tcPr>
          <w:p>
            <w:r>
              <w:t>1</w:t>
            </w:r>
          </w:p>
        </w:tc>
        <w:tc>
          <w:tcPr>
            <w:tcW w:w="5638" w:type="dxa"/>
            <w:vAlign w:val="top"/>
          </w:tcPr>
          <w:p>
            <w:r>
              <w:t>大专及以上学历，年龄35岁</w:t>
            </w:r>
            <w:r>
              <w:rPr>
                <w:rFonts w:hint="eastAsia"/>
              </w:rPr>
              <w:t>及</w:t>
            </w:r>
            <w:r>
              <w:t>以下，具有3年以上前台接待管理工作经验，善于沟通，思想觉悟高。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注册报到大厅岗</w:t>
            </w:r>
          </w:p>
        </w:tc>
        <w:tc>
          <w:tcPr>
            <w:tcW w:w="1093" w:type="dxa"/>
            <w:vAlign w:val="top"/>
          </w:tcPr>
          <w:p>
            <w:r>
              <w:t>会服主管</w:t>
            </w:r>
          </w:p>
        </w:tc>
        <w:tc>
          <w:tcPr>
            <w:tcW w:w="519" w:type="dxa"/>
            <w:vAlign w:val="top"/>
          </w:tcPr>
          <w:p>
            <w:r>
              <w:t>1</w:t>
            </w:r>
          </w:p>
        </w:tc>
        <w:tc>
          <w:tcPr>
            <w:tcW w:w="5638" w:type="dxa"/>
            <w:vAlign w:val="top"/>
          </w:tcPr>
          <w:p>
            <w:r>
              <w:t>具有专科及以上学历，年龄在35岁（不含）以下，具有5年以上的同类项目管理工作经验，综合素质较高，具有会议服务专业培训的能力，思想觉悟高。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保安班长岗</w:t>
            </w:r>
          </w:p>
        </w:tc>
        <w:tc>
          <w:tcPr>
            <w:tcW w:w="1093" w:type="dxa"/>
            <w:vAlign w:val="top"/>
          </w:tcPr>
          <w:p>
            <w:r>
              <w:t>保安班长</w:t>
            </w:r>
          </w:p>
        </w:tc>
        <w:tc>
          <w:tcPr>
            <w:tcW w:w="519" w:type="dxa"/>
            <w:vAlign w:val="top"/>
          </w:tcPr>
          <w:p>
            <w:r>
              <w:t>1</w:t>
            </w:r>
          </w:p>
        </w:tc>
        <w:tc>
          <w:tcPr>
            <w:tcW w:w="5638" w:type="dxa"/>
            <w:vAlign w:val="top"/>
          </w:tcPr>
          <w:p>
            <w:r>
              <w:t>年龄不超过45岁，具有3年</w:t>
            </w:r>
            <w:r>
              <w:rPr>
                <w:rFonts w:hint="eastAsia"/>
              </w:rPr>
              <w:t>及</w:t>
            </w:r>
            <w:r>
              <w:t>以上安保工作经验，具有安保员证，掌握保卫管理流程，具备较强保卫、消防等安全意识，能处理突发事件，能培训员工。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保安队长岗</w:t>
            </w:r>
          </w:p>
        </w:tc>
        <w:tc>
          <w:tcPr>
            <w:tcW w:w="1093" w:type="dxa"/>
            <w:vAlign w:val="top"/>
          </w:tcPr>
          <w:p>
            <w:r>
              <w:t>保安队长</w:t>
            </w:r>
          </w:p>
        </w:tc>
        <w:tc>
          <w:tcPr>
            <w:tcW w:w="519" w:type="dxa"/>
            <w:vAlign w:val="top"/>
          </w:tcPr>
          <w:p>
            <w:r>
              <w:t>1</w:t>
            </w:r>
          </w:p>
        </w:tc>
        <w:tc>
          <w:tcPr>
            <w:tcW w:w="5638" w:type="dxa"/>
            <w:vAlign w:val="top"/>
          </w:tcPr>
          <w:p>
            <w:r>
              <w:rPr>
                <w:highlight w:val="none"/>
              </w:rPr>
              <w:t>具有从事安保管理工作5年</w:t>
            </w:r>
            <w:r>
              <w:rPr>
                <w:rFonts w:hint="eastAsia"/>
                <w:highlight w:val="none"/>
              </w:rPr>
              <w:t>及</w:t>
            </w:r>
            <w:r>
              <w:rPr>
                <w:highlight w:val="none"/>
              </w:rPr>
              <w:t>以上相关经验，</w:t>
            </w:r>
            <w:r>
              <w:rPr>
                <w:rFonts w:hint="eastAsia"/>
                <w:highlight w:val="none"/>
                <w:lang w:eastAsia="zh-CN"/>
              </w:rPr>
              <w:t>退伍军人优先，</w:t>
            </w:r>
            <w:r>
              <w:rPr>
                <w:highlight w:val="none"/>
              </w:rPr>
              <w:t>年龄45岁</w:t>
            </w:r>
            <w:r>
              <w:rPr>
                <w:rFonts w:hint="eastAsia"/>
                <w:highlight w:val="none"/>
              </w:rPr>
              <w:t>及</w:t>
            </w:r>
            <w:r>
              <w:rPr>
                <w:highlight w:val="none"/>
              </w:rPr>
              <w:t>以下，掌握安全保卫工作相关规定，能较强的计划、组织、协调能力以及处理突发事件的能力。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教学楼领班岗</w:t>
            </w:r>
          </w:p>
        </w:tc>
        <w:tc>
          <w:tcPr>
            <w:tcW w:w="1093" w:type="dxa"/>
            <w:vAlign w:val="top"/>
          </w:tcPr>
          <w:p>
            <w:r>
              <w:t>教学楼领班</w:t>
            </w:r>
          </w:p>
        </w:tc>
        <w:tc>
          <w:tcPr>
            <w:tcW w:w="519" w:type="dxa"/>
            <w:vAlign w:val="top"/>
          </w:tcPr>
          <w:p>
            <w:r>
              <w:t>1</w:t>
            </w:r>
          </w:p>
        </w:tc>
        <w:tc>
          <w:tcPr>
            <w:tcW w:w="5638" w:type="dxa"/>
            <w:vAlign w:val="top"/>
          </w:tcPr>
          <w:p>
            <w:r>
              <w:t>具有从事</w:t>
            </w:r>
            <w:r>
              <w:rPr>
                <w:rFonts w:hint="eastAsia"/>
                <w:lang w:eastAsia="zh-CN"/>
              </w:rPr>
              <w:t>楼房</w:t>
            </w:r>
            <w:r>
              <w:t>管理5年</w:t>
            </w:r>
            <w:r>
              <w:rPr>
                <w:rFonts w:hint="eastAsia"/>
              </w:rPr>
              <w:t>及</w:t>
            </w:r>
            <w:r>
              <w:t>以上工作经验，爱岗敬业，熟悉教学软件操作。年龄50岁（不含）以下，思想觉悟高。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保洁主管岗</w:t>
            </w:r>
          </w:p>
        </w:tc>
        <w:tc>
          <w:tcPr>
            <w:tcW w:w="1093" w:type="dxa"/>
            <w:vAlign w:val="top"/>
          </w:tcPr>
          <w:p>
            <w:r>
              <w:t>保洁主管</w:t>
            </w:r>
          </w:p>
        </w:tc>
        <w:tc>
          <w:tcPr>
            <w:tcW w:w="519" w:type="dxa"/>
            <w:vAlign w:val="top"/>
          </w:tcPr>
          <w:p>
            <w:r>
              <w:t>1</w:t>
            </w:r>
          </w:p>
        </w:tc>
        <w:tc>
          <w:tcPr>
            <w:tcW w:w="5638" w:type="dxa"/>
            <w:vAlign w:val="top"/>
          </w:tcPr>
          <w:p>
            <w:r>
              <w:rPr>
                <w:highlight w:val="none"/>
              </w:rPr>
              <w:t>年龄50岁</w:t>
            </w:r>
            <w:r>
              <w:rPr>
                <w:rFonts w:hint="eastAsia"/>
                <w:highlight w:val="none"/>
              </w:rPr>
              <w:t>及</w:t>
            </w:r>
            <w:r>
              <w:rPr>
                <w:highlight w:val="none"/>
              </w:rPr>
              <w:t>以下，具有</w:t>
            </w:r>
            <w:r>
              <w:rPr>
                <w:rFonts w:hint="eastAsia"/>
                <w:highlight w:val="none"/>
                <w:lang w:val="en-US" w:eastAsia="zh-CN"/>
              </w:rPr>
              <w:t>5</w:t>
            </w:r>
            <w:r>
              <w:rPr>
                <w:highlight w:val="none"/>
              </w:rPr>
              <w:t>年以上</w:t>
            </w:r>
            <w:r>
              <w:rPr>
                <w:rFonts w:hint="eastAsia"/>
                <w:highlight w:val="none"/>
                <w:lang w:eastAsia="zh-CN"/>
              </w:rPr>
              <w:t>客房</w:t>
            </w:r>
            <w:r>
              <w:rPr>
                <w:highlight w:val="none"/>
              </w:rPr>
              <w:t>保洁管理工作经验，综合素质较高高，具备相关技能培训能力。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工程主管岗</w:t>
            </w:r>
          </w:p>
        </w:tc>
        <w:tc>
          <w:tcPr>
            <w:tcW w:w="1093" w:type="dxa"/>
            <w:vAlign w:val="top"/>
          </w:tcPr>
          <w:p>
            <w:r>
              <w:t>工程主管</w:t>
            </w:r>
          </w:p>
        </w:tc>
        <w:tc>
          <w:tcPr>
            <w:tcW w:w="519" w:type="dxa"/>
            <w:vAlign w:val="top"/>
          </w:tcPr>
          <w:p>
            <w:r>
              <w:t>1</w:t>
            </w:r>
          </w:p>
        </w:tc>
        <w:tc>
          <w:tcPr>
            <w:tcW w:w="5638" w:type="dxa"/>
            <w:vAlign w:val="top"/>
          </w:tcPr>
          <w:p>
            <w:r>
              <w:t>中专及以上学历，年龄55岁</w:t>
            </w:r>
            <w:r>
              <w:rPr>
                <w:rFonts w:hint="eastAsia"/>
              </w:rPr>
              <w:t>及</w:t>
            </w:r>
            <w:r>
              <w:t>以下，具有3年以上工程管理工作经验，综合素质较高，经过专业技能培训。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客房主管岗</w:t>
            </w:r>
          </w:p>
        </w:tc>
        <w:tc>
          <w:tcPr>
            <w:tcW w:w="1093" w:type="dxa"/>
            <w:vAlign w:val="top"/>
          </w:tcPr>
          <w:p>
            <w:r>
              <w:t>客房主管</w:t>
            </w:r>
          </w:p>
        </w:tc>
        <w:tc>
          <w:tcPr>
            <w:tcW w:w="519" w:type="dxa"/>
            <w:vAlign w:val="top"/>
          </w:tcPr>
          <w:p>
            <w:r>
              <w:t>2</w:t>
            </w:r>
          </w:p>
        </w:tc>
        <w:tc>
          <w:tcPr>
            <w:tcW w:w="5638" w:type="dxa"/>
            <w:vAlign w:val="top"/>
          </w:tcPr>
          <w:p>
            <w:r>
              <w:t>年龄50岁</w:t>
            </w:r>
            <w:r>
              <w:rPr>
                <w:rFonts w:hint="eastAsia"/>
              </w:rPr>
              <w:t>及</w:t>
            </w:r>
            <w:r>
              <w:t>以下，具有3年</w:t>
            </w:r>
            <w:r>
              <w:rPr>
                <w:rFonts w:hint="eastAsia"/>
              </w:rPr>
              <w:t>及</w:t>
            </w:r>
            <w:r>
              <w:t>以上客房管理工作经验，熟悉客房服务流程、标准，具有客房服务知识，能培训员工。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客服经理岗</w:t>
            </w:r>
          </w:p>
        </w:tc>
        <w:tc>
          <w:tcPr>
            <w:tcW w:w="1093" w:type="dxa"/>
            <w:vAlign w:val="top"/>
          </w:tcPr>
          <w:p>
            <w:r>
              <w:t>客服经理</w:t>
            </w:r>
          </w:p>
        </w:tc>
        <w:tc>
          <w:tcPr>
            <w:tcW w:w="519" w:type="dxa"/>
            <w:vAlign w:val="top"/>
          </w:tcPr>
          <w:p>
            <w:r>
              <w:t>1</w:t>
            </w:r>
          </w:p>
        </w:tc>
        <w:tc>
          <w:tcPr>
            <w:tcW w:w="5638" w:type="dxa"/>
            <w:vAlign w:val="top"/>
          </w:tcPr>
          <w:p>
            <w:r>
              <w:t>中专及以上学历，能熟练操作各类办公软件及基本的网络知识，具备5年</w:t>
            </w:r>
            <w:r>
              <w:rPr>
                <w:rFonts w:hint="eastAsia"/>
              </w:rPr>
              <w:t>及</w:t>
            </w:r>
            <w:r>
              <w:t>以上</w:t>
            </w:r>
            <w:r>
              <w:rPr>
                <w:rFonts w:hint="eastAsia"/>
              </w:rPr>
              <w:t>客服</w:t>
            </w:r>
            <w:r>
              <w:t xml:space="preserve">关工作经验，服务意识强，具有较强的沟通能力，为人乐观，敢于承受压力。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客房经理岗</w:t>
            </w:r>
          </w:p>
        </w:tc>
        <w:tc>
          <w:tcPr>
            <w:tcW w:w="1093" w:type="dxa"/>
            <w:vAlign w:val="top"/>
          </w:tcPr>
          <w:p>
            <w:r>
              <w:t>客房经理</w:t>
            </w:r>
          </w:p>
        </w:tc>
        <w:tc>
          <w:tcPr>
            <w:tcW w:w="519" w:type="dxa"/>
            <w:vAlign w:val="top"/>
          </w:tcPr>
          <w:p>
            <w:r>
              <w:t>1</w:t>
            </w:r>
          </w:p>
        </w:tc>
        <w:tc>
          <w:tcPr>
            <w:tcW w:w="5638" w:type="dxa"/>
            <w:vAlign w:val="top"/>
          </w:tcPr>
          <w:p>
            <w:r>
              <w:t>年龄50岁</w:t>
            </w:r>
            <w:r>
              <w:rPr>
                <w:rFonts w:hint="eastAsia"/>
              </w:rPr>
              <w:t>及</w:t>
            </w:r>
            <w:r>
              <w:t>以下，具有5年</w:t>
            </w:r>
            <w:r>
              <w:rPr>
                <w:rFonts w:hint="eastAsia"/>
              </w:rPr>
              <w:t>及</w:t>
            </w:r>
            <w:r>
              <w:t>以上客房管理经验，经过酒店管理相关专业培训，具有较强的组织能力，善于协调各类关系，能较好的处理投诉和突发问题。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工程经理岗</w:t>
            </w:r>
          </w:p>
        </w:tc>
        <w:tc>
          <w:tcPr>
            <w:tcW w:w="1093" w:type="dxa"/>
            <w:vAlign w:val="top"/>
          </w:tcPr>
          <w:p>
            <w:r>
              <w:t>工程经理</w:t>
            </w:r>
          </w:p>
        </w:tc>
        <w:tc>
          <w:tcPr>
            <w:tcW w:w="519" w:type="dxa"/>
            <w:vAlign w:val="top"/>
          </w:tcPr>
          <w:p>
            <w:r>
              <w:t>1</w:t>
            </w:r>
          </w:p>
        </w:tc>
        <w:tc>
          <w:tcPr>
            <w:tcW w:w="5638" w:type="dxa"/>
            <w:vAlign w:val="top"/>
          </w:tcPr>
          <w:p>
            <w:pPr>
              <w:rPr>
                <w:highlight w:val="none"/>
              </w:rPr>
            </w:pPr>
            <w:r>
              <w:rPr>
                <w:highlight w:val="none"/>
              </w:rPr>
              <w:t>年龄50岁</w:t>
            </w:r>
            <w:r>
              <w:rPr>
                <w:rFonts w:hint="eastAsia"/>
                <w:highlight w:val="none"/>
              </w:rPr>
              <w:t>及</w:t>
            </w:r>
            <w:r>
              <w:rPr>
                <w:highlight w:val="none"/>
              </w:rPr>
              <w:t>以下，具有</w:t>
            </w:r>
            <w:r>
              <w:rPr>
                <w:rFonts w:hint="eastAsia"/>
                <w:highlight w:val="none"/>
                <w:lang w:val="en-US" w:eastAsia="zh-CN"/>
              </w:rPr>
              <w:t>10</w:t>
            </w:r>
            <w:r>
              <w:rPr>
                <w:highlight w:val="none"/>
              </w:rPr>
              <w:t>年及以上物业项目的</w:t>
            </w:r>
            <w:r>
              <w:rPr>
                <w:rFonts w:hint="eastAsia"/>
                <w:highlight w:val="none"/>
                <w:lang w:eastAsia="zh-CN"/>
              </w:rPr>
              <w:t>工程</w:t>
            </w:r>
            <w:r>
              <w:rPr>
                <w:highlight w:val="none"/>
              </w:rPr>
              <w:t xml:space="preserve">管理经验，经过专业培训。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dxa"/>
            <w:vAlign w:val="top"/>
          </w:tcPr>
          <w:p>
            <w:r>
              <w:t>项目经理岗</w:t>
            </w:r>
          </w:p>
        </w:tc>
        <w:tc>
          <w:tcPr>
            <w:tcW w:w="1093" w:type="dxa"/>
            <w:vAlign w:val="top"/>
          </w:tcPr>
          <w:p>
            <w:r>
              <w:t>项目经理</w:t>
            </w:r>
          </w:p>
        </w:tc>
        <w:tc>
          <w:tcPr>
            <w:tcW w:w="519" w:type="dxa"/>
            <w:vAlign w:val="top"/>
          </w:tcPr>
          <w:p>
            <w:r>
              <w:t>1</w:t>
            </w:r>
          </w:p>
        </w:tc>
        <w:tc>
          <w:tcPr>
            <w:tcW w:w="5638" w:type="dxa"/>
            <w:vAlign w:val="top"/>
          </w:tcPr>
          <w:p>
            <w:pPr>
              <w:rPr>
                <w:highlight w:val="none"/>
              </w:rPr>
            </w:pPr>
            <w:r>
              <w:rPr>
                <w:highlight w:val="none"/>
              </w:rPr>
              <w:t>具有5年</w:t>
            </w:r>
            <w:r>
              <w:rPr>
                <w:rFonts w:hint="eastAsia"/>
                <w:highlight w:val="none"/>
              </w:rPr>
              <w:t>及</w:t>
            </w:r>
            <w:r>
              <w:rPr>
                <w:highlight w:val="none"/>
              </w:rPr>
              <w:t>以上</w:t>
            </w:r>
            <w:r>
              <w:rPr>
                <w:rFonts w:hint="eastAsia"/>
                <w:highlight w:val="none"/>
              </w:rPr>
              <w:t>物业</w:t>
            </w:r>
            <w:r>
              <w:rPr>
                <w:highlight w:val="none"/>
              </w:rPr>
              <w:t>项目</w:t>
            </w:r>
            <w:r>
              <w:rPr>
                <w:rFonts w:hint="eastAsia"/>
                <w:highlight w:val="none"/>
              </w:rPr>
              <w:t>的</w:t>
            </w:r>
            <w:r>
              <w:rPr>
                <w:highlight w:val="none"/>
              </w:rPr>
              <w:t>管理经验，</w:t>
            </w:r>
            <w:r>
              <w:rPr>
                <w:rFonts w:hint="eastAsia"/>
                <w:highlight w:val="none"/>
                <w:lang w:eastAsia="zh-CN"/>
              </w:rPr>
              <w:t>中共党员优先，</w:t>
            </w:r>
            <w:r>
              <w:rPr>
                <w:highlight w:val="none"/>
              </w:rPr>
              <w:t>年龄在50岁（不含）以下，综合素质较高，具有较强的工作能力和责任心，沟通能力强。</w:t>
            </w:r>
          </w:p>
        </w:tc>
      </w:tr>
    </w:tbl>
    <w:p>
      <w:pPr>
        <w:pStyle w:val="126"/>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总计：</w:t>
      </w:r>
      <w:bookmarkStart w:id="28" w:name="rypzqy_xyai_xqwj_rypzyq_RYZS_0"/>
      <w:r>
        <w:rPr>
          <w:rFonts w:ascii="Times New Roman" w:hAnsi="Times New Roman" w:eastAsia="宋体" w:cs="Times New Roman"/>
          <w:sz w:val="24"/>
          <w:szCs w:val="24"/>
        </w:rPr>
        <w:t>205</w:t>
      </w:r>
      <w:bookmarkEnd w:id="28"/>
      <w:r>
        <w:rPr>
          <w:rFonts w:ascii="Times New Roman" w:hAnsi="Times New Roman" w:eastAsia="宋体" w:cs="Times New Roman"/>
          <w:sz w:val="24"/>
          <w:szCs w:val="24"/>
        </w:rPr>
        <w:t>人</w:t>
      </w:r>
    </w:p>
    <w:p>
      <w:pPr>
        <w:pStyle w:val="126"/>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备注：</w:t>
      </w:r>
      <w:bookmarkStart w:id="29" w:name="PO_rypzqy_xyai_xqwj_rypzyq_BEIZ_0"/>
      <w:r>
        <w:rPr>
          <w:rFonts w:ascii="Times New Roman" w:hAnsi="Times New Roman" w:eastAsia="宋体" w:cs="Times New Roman"/>
          <w:sz w:val="24"/>
          <w:szCs w:val="24"/>
        </w:rPr>
        <w:t>供应商应按照《中华人民共和国劳动法》的相关规定以及北京市有关要求，与服务人员签订劳动合同。供应商必须按照国家的法律法规给予物业人员相应的待遇，支付给物业人员的工资不得低于北京市规定的最低工资标准，缴纳国家规定必须购买的社会保险费用和必要的商业保险。</w:t>
      </w:r>
      <w:bookmarkEnd w:id="29"/>
    </w:p>
    <w:p>
      <w:pPr>
        <w:pageBreakBefore/>
      </w:pPr>
    </w:p>
    <w:p>
      <w:pPr>
        <w:pStyle w:val="130"/>
        <w:spacing w:line="360" w:lineRule="auto"/>
        <w:ind w:firstLine="480" w:firstLineChars="200"/>
        <w:rPr>
          <w:rFonts w:ascii="Times New Roman" w:hAnsi="Times New Roman" w:eastAsia="宋体" w:cs="Times New Roman"/>
          <w:sz w:val="24"/>
          <w:szCs w:val="24"/>
        </w:rPr>
      </w:pPr>
    </w:p>
    <w:p>
      <w:pPr>
        <w:pStyle w:val="135"/>
        <w:spacing w:before="260" w:after="260" w:line="360" w:lineRule="auto"/>
        <w:ind w:firstLine="642" w:firstLineChars="200"/>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四、监督考核要求</w:t>
      </w:r>
    </w:p>
    <w:p>
      <w:pPr>
        <w:pStyle w:val="13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 采购人根据采购文件和合同约定对供应商进行监督考核，供应商须积极配合。</w:t>
      </w:r>
    </w:p>
    <w:p>
      <w:pPr>
        <w:pStyle w:val="13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 供应商须按照本项目采购文件要求和响应文件承诺进行履约，确保服务水准达到采购人要求。</w:t>
      </w:r>
    </w:p>
    <w:p>
      <w:pPr>
        <w:pStyle w:val="13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 供应商须按照合同约定人数，对人员进行考勤管理，定期向采购人报告人员情况，接受采购人检查。</w:t>
      </w:r>
    </w:p>
    <w:p>
      <w:pPr>
        <w:pStyle w:val="13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 供应商不得以采购人的任何名义从事经营等其他活动</w:t>
      </w:r>
      <w:r>
        <w:rPr>
          <w:rFonts w:hint="eastAsia" w:ascii="Times New Roman" w:hAnsi="Times New Roman" w:eastAsia="宋体" w:cs="Times New Roman"/>
          <w:sz w:val="24"/>
          <w:szCs w:val="24"/>
        </w:rPr>
        <w:t>，未经采购人允许，</w:t>
      </w:r>
      <w:r>
        <w:rPr>
          <w:rFonts w:ascii="Times New Roman" w:hAnsi="Times New Roman" w:eastAsia="宋体" w:cs="Times New Roman"/>
          <w:sz w:val="24"/>
          <w:szCs w:val="24"/>
        </w:rPr>
        <w:t>不得将本项目约定履行的工作内容整体或分包给第三方完成。本项目物业服务人员不得在其他项目兼职。</w:t>
      </w:r>
    </w:p>
    <w:p>
      <w:pPr>
        <w:pStyle w:val="13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 供应商所属人员如出现任何事故及法律风险，相关责任由供应商自行承担。</w:t>
      </w:r>
    </w:p>
    <w:p>
      <w:pPr>
        <w:pStyle w:val="13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6.采购人对供应商主管及以上岗位员工、重要工作岗位员工审核把关，采购人同意后方可办理入职离职。如有人员变动，空缺岗位应在</w:t>
      </w:r>
      <w:r>
        <w:rPr>
          <w:rFonts w:ascii="Times New Roman" w:hAnsi="Times New Roman" w:eastAsia="宋体" w:cs="Times New Roman"/>
          <w:sz w:val="24"/>
          <w:szCs w:val="24"/>
          <w:u w:val="single"/>
        </w:rPr>
        <w:t>5日</w:t>
      </w:r>
      <w:r>
        <w:rPr>
          <w:rFonts w:ascii="Times New Roman" w:hAnsi="Times New Roman" w:eastAsia="宋体" w:cs="Times New Roman"/>
          <w:sz w:val="24"/>
          <w:szCs w:val="24"/>
        </w:rPr>
        <w:t>内补齐。</w:t>
      </w:r>
    </w:p>
    <w:p>
      <w:pPr>
        <w:pStyle w:val="13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7. 采购人对供应商提供的低值易耗品质量进行监管检查，对不符合采购人要求的，供应商须及时进行更换；供应商定期对采购人委托管理的库房进行盘点、核查，定期向采购人汇报，接受采购人监督检查。</w:t>
      </w:r>
    </w:p>
    <w:p>
      <w:pPr>
        <w:pStyle w:val="13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8. 如检查中发现供应商服务质量达不到合同约定，或收到有效投诉，供应商须支付违约金。</w:t>
      </w:r>
    </w:p>
    <w:p>
      <w:pPr>
        <w:pStyle w:val="13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9. 供应商未按合同约定，违反相关纪律及安全生产要求等，对采购人造成不良影响或经济损失，供应商负责赔偿，采购人有权根据影响范围、损害程度等扣除成交供应商相应服务费、追究相关责任、并有权终止合同。</w:t>
      </w:r>
    </w:p>
    <w:p>
      <w:pPr>
        <w:pStyle w:val="13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10. 采购人对供应商入职及到岗人数进行监管，如发现供应商到岗人数未满足要求，在费用结算时，按照合同约定的人力成本据实进行核减。如遇突发不可抗力原因，双方协商后进行结算。</w:t>
      </w:r>
    </w:p>
    <w:p>
      <w:pPr>
        <w:pStyle w:val="13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1.</w:t>
      </w:r>
      <w:r>
        <w:rPr>
          <w:rFonts w:hint="eastAsia"/>
        </w:rPr>
        <w:t xml:space="preserve"> </w:t>
      </w:r>
      <w:r>
        <w:rPr>
          <w:rFonts w:hint="eastAsia" w:ascii="Times New Roman" w:hAnsi="Times New Roman" w:eastAsia="宋体" w:cs="Times New Roman"/>
          <w:sz w:val="24"/>
          <w:szCs w:val="24"/>
        </w:rPr>
        <w:t>供应商服务人员因自身行为造成学校损失的，或考核不合格的，或学校认为不能胜任岗位职责的，</w:t>
      </w:r>
      <w:r>
        <w:rPr>
          <w:rFonts w:hint="eastAsia" w:ascii="Times New Roman" w:hAnsi="Times New Roman" w:eastAsia="宋体" w:cs="Times New Roman"/>
          <w:sz w:val="24"/>
          <w:szCs w:val="24"/>
          <w:lang w:eastAsia="zh-CN"/>
        </w:rPr>
        <w:t>供应商</w:t>
      </w:r>
      <w:r>
        <w:rPr>
          <w:rFonts w:hint="eastAsia" w:ascii="Times New Roman" w:hAnsi="Times New Roman" w:eastAsia="宋体" w:cs="Times New Roman"/>
          <w:sz w:val="24"/>
          <w:szCs w:val="24"/>
        </w:rPr>
        <w:t>需严格按照采购人要求调整、更换甚至辞退，</w:t>
      </w:r>
      <w:r>
        <w:rPr>
          <w:rFonts w:ascii="Times New Roman" w:hAnsi="Times New Roman" w:eastAsia="宋体" w:cs="Times New Roman"/>
          <w:sz w:val="24"/>
          <w:szCs w:val="24"/>
        </w:rPr>
        <w:t>供应商必须按采购人要求在</w:t>
      </w:r>
      <w:r>
        <w:rPr>
          <w:rFonts w:ascii="Times New Roman" w:hAnsi="Times New Roman" w:eastAsia="宋体" w:cs="Times New Roman"/>
          <w:sz w:val="24"/>
          <w:szCs w:val="24"/>
          <w:u w:val="single"/>
        </w:rPr>
        <w:t>5日</w:t>
      </w:r>
      <w:r>
        <w:rPr>
          <w:rFonts w:ascii="Times New Roman" w:hAnsi="Times New Roman" w:eastAsia="宋体" w:cs="Times New Roman"/>
          <w:sz w:val="24"/>
          <w:szCs w:val="24"/>
        </w:rPr>
        <w:t>内调整完毕。</w:t>
      </w:r>
    </w:p>
    <w:p>
      <w:pPr>
        <w:pStyle w:val="135"/>
        <w:ind w:firstLine="480" w:firstLineChars="200"/>
        <w:rPr>
          <w:rFonts w:ascii="宋体" w:eastAsia="宋体"/>
          <w:sz w:val="24"/>
          <w:szCs w:val="24"/>
        </w:rPr>
      </w:pPr>
      <w:r>
        <w:rPr>
          <w:rFonts w:ascii="Times New Roman" w:hAnsi="Times New Roman" w:eastAsia="宋体" w:cs="Times New Roman"/>
          <w:sz w:val="24"/>
          <w:szCs w:val="24"/>
        </w:rPr>
        <w:t>12.</w:t>
      </w:r>
      <w:r>
        <w:rPr>
          <w:rFonts w:hint="eastAsia" w:ascii="Times New Roman" w:hAnsi="Times New Roman" w:eastAsia="宋体" w:cs="Times New Roman"/>
          <w:sz w:val="24"/>
          <w:szCs w:val="24"/>
        </w:rPr>
        <w:t>物业服务质量考核基础指标</w:t>
      </w:r>
    </w:p>
    <w:tbl>
      <w:tblPr>
        <w:tblStyle w:val="5"/>
        <w:tblW w:w="5362" w:type="pct"/>
        <w:jc w:val="center"/>
        <w:tblLayout w:type="autofit"/>
        <w:tblCellMar>
          <w:top w:w="0" w:type="dxa"/>
          <w:left w:w="108" w:type="dxa"/>
          <w:bottom w:w="0" w:type="dxa"/>
          <w:right w:w="108" w:type="dxa"/>
        </w:tblCellMar>
      </w:tblPr>
      <w:tblGrid>
        <w:gridCol w:w="702"/>
        <w:gridCol w:w="1170"/>
        <w:gridCol w:w="2420"/>
        <w:gridCol w:w="2908"/>
        <w:gridCol w:w="698"/>
        <w:gridCol w:w="1241"/>
      </w:tblGrid>
      <w:tr>
        <w:trPr>
          <w:trHeight w:val="90" w:hRule="atLeast"/>
          <w:jc w:val="center"/>
        </w:trPr>
        <w:tc>
          <w:tcPr>
            <w:tcW w:w="384" w:type="pct"/>
            <w:tcBorders>
              <w:top w:val="single" w:color="000000" w:sz="8" w:space="0"/>
              <w:left w:val="single" w:color="000000" w:sz="4" w:space="0"/>
              <w:bottom w:val="single" w:color="auto" w:sz="4" w:space="0"/>
              <w:right w:val="single" w:color="000000" w:sz="4" w:space="0"/>
            </w:tcBorders>
            <w:vAlign w:val="center"/>
          </w:tcPr>
          <w:p>
            <w:pPr>
              <w:jc w:val="center"/>
              <w:rPr>
                <w:rFonts w:ascii="Times New Roman" w:hAnsi="Times New Roman" w:eastAsia="方正仿宋简体"/>
                <w:b/>
                <w:bCs/>
                <w:sz w:val="24"/>
                <w:szCs w:val="24"/>
              </w:rPr>
            </w:pPr>
            <w:r>
              <w:rPr>
                <w:rFonts w:ascii="Times New Roman" w:hAnsi="Times New Roman" w:eastAsia="方正仿宋简体"/>
                <w:b/>
                <w:bCs/>
                <w:sz w:val="24"/>
                <w:szCs w:val="24"/>
              </w:rPr>
              <w:t>序号</w:t>
            </w:r>
          </w:p>
        </w:tc>
        <w:tc>
          <w:tcPr>
            <w:tcW w:w="640" w:type="pct"/>
            <w:tcBorders>
              <w:top w:val="single" w:color="000000" w:sz="8" w:space="0"/>
              <w:left w:val="single" w:color="000000" w:sz="4" w:space="0"/>
              <w:bottom w:val="single" w:color="auto" w:sz="4" w:space="0"/>
              <w:right w:val="single" w:color="000000" w:sz="4" w:space="0"/>
            </w:tcBorders>
            <w:vAlign w:val="center"/>
          </w:tcPr>
          <w:p>
            <w:pPr>
              <w:jc w:val="center"/>
              <w:rPr>
                <w:rFonts w:ascii="Times New Roman" w:hAnsi="Times New Roman" w:eastAsia="方正仿宋简体"/>
                <w:b/>
                <w:bCs/>
                <w:sz w:val="24"/>
                <w:szCs w:val="24"/>
              </w:rPr>
            </w:pPr>
            <w:r>
              <w:rPr>
                <w:rFonts w:ascii="Times New Roman" w:hAnsi="Times New Roman" w:eastAsia="方正仿宋简体"/>
                <w:b/>
                <w:bCs/>
                <w:sz w:val="24"/>
                <w:szCs w:val="24"/>
              </w:rPr>
              <w:t>评分项</w:t>
            </w:r>
          </w:p>
        </w:tc>
        <w:tc>
          <w:tcPr>
            <w:tcW w:w="1324" w:type="pct"/>
            <w:tcBorders>
              <w:top w:val="single" w:color="000000" w:sz="8" w:space="0"/>
              <w:left w:val="single" w:color="000000" w:sz="4" w:space="0"/>
              <w:bottom w:val="single" w:color="auto" w:sz="4" w:space="0"/>
              <w:right w:val="single" w:color="000000" w:sz="4" w:space="0"/>
            </w:tcBorders>
            <w:vAlign w:val="center"/>
          </w:tcPr>
          <w:p>
            <w:pPr>
              <w:jc w:val="center"/>
              <w:rPr>
                <w:rFonts w:ascii="Times New Roman" w:hAnsi="Times New Roman" w:eastAsia="方正仿宋简体"/>
                <w:b/>
                <w:bCs/>
                <w:sz w:val="24"/>
                <w:szCs w:val="24"/>
              </w:rPr>
            </w:pPr>
            <w:r>
              <w:rPr>
                <w:rFonts w:ascii="Times New Roman" w:hAnsi="Times New Roman" w:eastAsia="方正仿宋简体"/>
                <w:b/>
                <w:bCs/>
                <w:sz w:val="24"/>
                <w:szCs w:val="24"/>
              </w:rPr>
              <w:t>评审因素</w:t>
            </w:r>
          </w:p>
        </w:tc>
        <w:tc>
          <w:tcPr>
            <w:tcW w:w="1591" w:type="pct"/>
            <w:tcBorders>
              <w:top w:val="single" w:color="000000" w:sz="8" w:space="0"/>
              <w:left w:val="single" w:color="000000" w:sz="4" w:space="0"/>
              <w:bottom w:val="single" w:color="auto" w:sz="4" w:space="0"/>
              <w:right w:val="single" w:color="000000" w:sz="4" w:space="0"/>
            </w:tcBorders>
            <w:vAlign w:val="center"/>
          </w:tcPr>
          <w:p>
            <w:pPr>
              <w:jc w:val="center"/>
              <w:rPr>
                <w:rFonts w:ascii="Times New Roman" w:hAnsi="Times New Roman" w:eastAsia="方正仿宋简体"/>
                <w:b/>
                <w:bCs/>
                <w:sz w:val="24"/>
                <w:szCs w:val="24"/>
              </w:rPr>
            </w:pPr>
            <w:r>
              <w:rPr>
                <w:rFonts w:ascii="Times New Roman" w:hAnsi="Times New Roman" w:eastAsia="方正仿宋简体"/>
                <w:b/>
                <w:bCs/>
                <w:sz w:val="24"/>
                <w:szCs w:val="24"/>
              </w:rPr>
              <w:t>评分标准说明</w:t>
            </w:r>
          </w:p>
        </w:tc>
        <w:tc>
          <w:tcPr>
            <w:tcW w:w="382" w:type="pct"/>
            <w:tcBorders>
              <w:top w:val="single" w:color="000000" w:sz="8" w:space="0"/>
              <w:left w:val="single" w:color="000000" w:sz="4" w:space="0"/>
              <w:bottom w:val="single" w:color="auto" w:sz="4" w:space="0"/>
              <w:right w:val="single" w:color="000000" w:sz="4" w:space="0"/>
            </w:tcBorders>
            <w:vAlign w:val="center"/>
          </w:tcPr>
          <w:p>
            <w:pPr>
              <w:jc w:val="center"/>
              <w:rPr>
                <w:rFonts w:ascii="Times New Roman" w:hAnsi="Times New Roman" w:eastAsia="方正仿宋简体"/>
                <w:b/>
                <w:bCs/>
                <w:sz w:val="24"/>
                <w:szCs w:val="24"/>
              </w:rPr>
            </w:pPr>
            <w:r>
              <w:rPr>
                <w:rFonts w:ascii="Times New Roman" w:hAnsi="Times New Roman" w:eastAsia="方正仿宋简体"/>
                <w:b/>
                <w:bCs/>
                <w:sz w:val="24"/>
                <w:szCs w:val="24"/>
              </w:rPr>
              <w:t>分值</w:t>
            </w:r>
          </w:p>
        </w:tc>
        <w:tc>
          <w:tcPr>
            <w:tcW w:w="679" w:type="pct"/>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方正仿宋简体"/>
                <w:b/>
                <w:bCs/>
                <w:sz w:val="24"/>
                <w:szCs w:val="24"/>
              </w:rPr>
            </w:pPr>
            <w:r>
              <w:rPr>
                <w:rFonts w:ascii="Times New Roman" w:hAnsi="Times New Roman" w:eastAsia="方正仿宋简体"/>
                <w:b/>
                <w:bCs/>
                <w:sz w:val="24"/>
                <w:szCs w:val="24"/>
              </w:rPr>
              <w:t>备注</w:t>
            </w:r>
          </w:p>
        </w:tc>
      </w:tr>
      <w:tr>
        <w:trPr>
          <w:trHeight w:val="448" w:hRule="atLeast"/>
          <w:jc w:val="center"/>
        </w:trPr>
        <w:tc>
          <w:tcPr>
            <w:tcW w:w="384"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rPr>
            </w:pPr>
            <w:r>
              <w:rPr>
                <w:rFonts w:ascii="仿宋" w:hAnsi="仿宋" w:eastAsia="仿宋"/>
                <w:bCs/>
              </w:rPr>
              <w:t>1</w:t>
            </w:r>
          </w:p>
        </w:tc>
        <w:tc>
          <w:tcPr>
            <w:tcW w:w="640"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rPr>
            </w:pPr>
            <w:r>
              <w:rPr>
                <w:rFonts w:ascii="仿宋" w:hAnsi="仿宋" w:eastAsia="仿宋"/>
                <w:bCs/>
              </w:rPr>
              <w:t>考勤</w:t>
            </w:r>
          </w:p>
        </w:tc>
        <w:tc>
          <w:tcPr>
            <w:tcW w:w="132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Cs/>
              </w:rPr>
            </w:pPr>
            <w:r>
              <w:rPr>
                <w:rFonts w:ascii="仿宋" w:hAnsi="仿宋" w:eastAsia="仿宋"/>
                <w:bCs/>
              </w:rPr>
              <w:t>本项目到位总人数</w:t>
            </w:r>
          </w:p>
        </w:tc>
        <w:tc>
          <w:tcPr>
            <w:tcW w:w="159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Cs/>
              </w:rPr>
            </w:pPr>
            <w:r>
              <w:rPr>
                <w:rFonts w:ascii="仿宋" w:hAnsi="仿宋" w:eastAsia="仿宋"/>
                <w:bCs/>
              </w:rPr>
              <w:t>缺</w:t>
            </w:r>
            <w:r>
              <w:rPr>
                <w:rFonts w:hint="eastAsia" w:ascii="仿宋" w:hAnsi="仿宋" w:eastAsia="仿宋" w:cs="宋体"/>
                <w:bCs/>
              </w:rPr>
              <w:t>≧</w:t>
            </w:r>
            <w:r>
              <w:rPr>
                <w:rFonts w:ascii="仿宋" w:hAnsi="仿宋" w:eastAsia="仿宋"/>
                <w:bCs/>
              </w:rPr>
              <w:t>20%，得0分</w:t>
            </w:r>
          </w:p>
          <w:p>
            <w:pPr>
              <w:rPr>
                <w:rFonts w:ascii="仿宋" w:hAnsi="仿宋" w:eastAsia="仿宋"/>
                <w:bCs/>
              </w:rPr>
            </w:pPr>
            <w:r>
              <w:rPr>
                <w:rFonts w:ascii="仿宋" w:hAnsi="仿宋" w:eastAsia="仿宋"/>
                <w:bCs/>
              </w:rPr>
              <w:t>缺15-20%，得1-5分</w:t>
            </w:r>
          </w:p>
          <w:p>
            <w:pPr>
              <w:rPr>
                <w:rFonts w:ascii="仿宋" w:hAnsi="仿宋" w:eastAsia="仿宋"/>
                <w:bCs/>
              </w:rPr>
            </w:pPr>
            <w:r>
              <w:rPr>
                <w:rFonts w:ascii="仿宋" w:hAnsi="仿宋" w:eastAsia="仿宋"/>
                <w:bCs/>
              </w:rPr>
              <w:t>缺10-15%，得6-15分</w:t>
            </w:r>
          </w:p>
          <w:p>
            <w:pPr>
              <w:rPr>
                <w:rFonts w:ascii="仿宋" w:hAnsi="仿宋" w:eastAsia="仿宋"/>
                <w:bCs/>
              </w:rPr>
            </w:pPr>
            <w:r>
              <w:rPr>
                <w:rFonts w:ascii="仿宋" w:hAnsi="仿宋" w:eastAsia="仿宋"/>
                <w:bCs/>
              </w:rPr>
              <w:t>缺5-9%，得16-20分</w:t>
            </w:r>
          </w:p>
          <w:p>
            <w:pPr>
              <w:rPr>
                <w:rFonts w:ascii="仿宋" w:hAnsi="仿宋" w:eastAsia="仿宋"/>
                <w:bCs/>
              </w:rPr>
            </w:pPr>
            <w:r>
              <w:rPr>
                <w:rFonts w:ascii="仿宋" w:hAnsi="仿宋" w:eastAsia="仿宋"/>
                <w:bCs/>
              </w:rPr>
              <w:t>缺1-5%，得21-30分</w:t>
            </w:r>
          </w:p>
        </w:tc>
        <w:tc>
          <w:tcPr>
            <w:tcW w:w="38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rPr>
            </w:pPr>
            <w:r>
              <w:rPr>
                <w:rFonts w:ascii="仿宋" w:hAnsi="仿宋" w:eastAsia="仿宋"/>
                <w:bCs/>
              </w:rPr>
              <w:t>30</w:t>
            </w:r>
          </w:p>
        </w:tc>
        <w:tc>
          <w:tcPr>
            <w:tcW w:w="679" w:type="pct"/>
            <w:tcBorders>
              <w:top w:val="single" w:color="000000" w:sz="8" w:space="0"/>
              <w:left w:val="single" w:color="auto" w:sz="4" w:space="0"/>
              <w:bottom w:val="single" w:color="auto" w:sz="4" w:space="0"/>
              <w:right w:val="single" w:color="000000" w:sz="4" w:space="0"/>
            </w:tcBorders>
            <w:vAlign w:val="center"/>
          </w:tcPr>
          <w:p>
            <w:pPr>
              <w:jc w:val="center"/>
              <w:rPr>
                <w:rFonts w:ascii="仿宋" w:hAnsi="仿宋" w:eastAsia="仿宋"/>
                <w:bCs/>
              </w:rPr>
            </w:pPr>
            <w:r>
              <w:rPr>
                <w:rFonts w:ascii="仿宋" w:hAnsi="仿宋" w:eastAsia="仿宋"/>
                <w:bCs/>
              </w:rPr>
              <w:t>定期检查和抽查</w:t>
            </w:r>
          </w:p>
        </w:tc>
      </w:tr>
      <w:tr>
        <w:trPr>
          <w:trHeight w:val="1143" w:hRule="atLeast"/>
          <w:jc w:val="center"/>
        </w:trPr>
        <w:tc>
          <w:tcPr>
            <w:tcW w:w="384" w:type="pct"/>
            <w:vMerge w:val="continue"/>
            <w:tcBorders>
              <w:top w:val="single" w:color="auto" w:sz="4" w:space="0"/>
              <w:left w:val="single" w:color="000000" w:sz="4" w:space="0"/>
              <w:bottom w:val="single" w:color="000000" w:sz="8" w:space="0"/>
              <w:right w:val="single" w:color="000000" w:sz="4" w:space="0"/>
            </w:tcBorders>
            <w:vAlign w:val="center"/>
          </w:tcPr>
          <w:p>
            <w:pPr>
              <w:jc w:val="center"/>
              <w:rPr>
                <w:rFonts w:ascii="仿宋" w:hAnsi="仿宋" w:eastAsia="仿宋"/>
                <w:bCs/>
              </w:rPr>
            </w:pPr>
          </w:p>
        </w:tc>
        <w:tc>
          <w:tcPr>
            <w:tcW w:w="640" w:type="pct"/>
            <w:vMerge w:val="continue"/>
            <w:tcBorders>
              <w:top w:val="single" w:color="auto" w:sz="4" w:space="0"/>
              <w:left w:val="single" w:color="000000" w:sz="4" w:space="0"/>
              <w:bottom w:val="single" w:color="000000" w:sz="8" w:space="0"/>
              <w:right w:val="single" w:color="000000" w:sz="4" w:space="0"/>
            </w:tcBorders>
            <w:vAlign w:val="center"/>
          </w:tcPr>
          <w:p>
            <w:pPr>
              <w:jc w:val="center"/>
              <w:rPr>
                <w:rFonts w:ascii="仿宋" w:hAnsi="仿宋" w:eastAsia="仿宋"/>
                <w:bCs/>
              </w:rPr>
            </w:pPr>
          </w:p>
        </w:tc>
        <w:tc>
          <w:tcPr>
            <w:tcW w:w="1324" w:type="pct"/>
            <w:tcBorders>
              <w:top w:val="single" w:color="auto" w:sz="4" w:space="0"/>
              <w:left w:val="single" w:color="000000" w:sz="4" w:space="0"/>
              <w:bottom w:val="single" w:color="000000" w:sz="8" w:space="0"/>
              <w:right w:val="single" w:color="000000" w:sz="4" w:space="0"/>
            </w:tcBorders>
            <w:vAlign w:val="center"/>
          </w:tcPr>
          <w:p>
            <w:pPr>
              <w:rPr>
                <w:rFonts w:ascii="仿宋" w:hAnsi="仿宋" w:eastAsia="仿宋"/>
                <w:bCs/>
              </w:rPr>
            </w:pPr>
            <w:r>
              <w:rPr>
                <w:rFonts w:ascii="仿宋" w:hAnsi="仿宋" w:eastAsia="仿宋"/>
                <w:bCs/>
              </w:rPr>
              <w:t>上岗情况，出现</w:t>
            </w:r>
          </w:p>
          <w:p>
            <w:pPr>
              <w:rPr>
                <w:rFonts w:ascii="仿宋" w:hAnsi="仿宋" w:eastAsia="仿宋"/>
                <w:bCs/>
              </w:rPr>
            </w:pPr>
            <w:r>
              <w:rPr>
                <w:rFonts w:ascii="仿宋" w:hAnsi="仿宋" w:eastAsia="仿宋"/>
                <w:bCs/>
              </w:rPr>
              <w:t>缺岗（睡）岗次数</w:t>
            </w:r>
          </w:p>
        </w:tc>
        <w:tc>
          <w:tcPr>
            <w:tcW w:w="1591" w:type="pct"/>
            <w:tcBorders>
              <w:top w:val="single" w:color="auto" w:sz="4" w:space="0"/>
              <w:left w:val="single" w:color="000000" w:sz="4" w:space="0"/>
              <w:bottom w:val="single" w:color="000000" w:sz="8" w:space="0"/>
              <w:right w:val="single" w:color="000000" w:sz="4" w:space="0"/>
            </w:tcBorders>
            <w:vAlign w:val="center"/>
          </w:tcPr>
          <w:p>
            <w:pPr>
              <w:rPr>
                <w:rFonts w:ascii="仿宋" w:hAnsi="仿宋" w:eastAsia="仿宋"/>
                <w:bCs/>
              </w:rPr>
            </w:pPr>
            <w:r>
              <w:rPr>
                <w:rFonts w:ascii="仿宋" w:hAnsi="仿宋" w:eastAsia="仿宋"/>
                <w:bCs/>
              </w:rPr>
              <w:t>缺岗一人次扣10分</w:t>
            </w:r>
          </w:p>
          <w:p>
            <w:pPr>
              <w:rPr>
                <w:rFonts w:ascii="仿宋" w:hAnsi="仿宋" w:eastAsia="仿宋"/>
                <w:bCs/>
              </w:rPr>
            </w:pPr>
            <w:r>
              <w:rPr>
                <w:rFonts w:ascii="仿宋" w:hAnsi="仿宋" w:eastAsia="仿宋"/>
                <w:bCs/>
              </w:rPr>
              <w:t>睡岗一人次扣5分</w:t>
            </w:r>
          </w:p>
        </w:tc>
        <w:tc>
          <w:tcPr>
            <w:tcW w:w="382" w:type="pct"/>
            <w:tcBorders>
              <w:top w:val="single" w:color="auto" w:sz="4" w:space="0"/>
              <w:left w:val="single" w:color="000000" w:sz="4" w:space="0"/>
              <w:bottom w:val="single" w:color="000000" w:sz="8" w:space="0"/>
              <w:right w:val="single" w:color="000000" w:sz="4" w:space="0"/>
            </w:tcBorders>
            <w:vAlign w:val="center"/>
          </w:tcPr>
          <w:p>
            <w:pPr>
              <w:jc w:val="center"/>
              <w:rPr>
                <w:rFonts w:ascii="仿宋" w:hAnsi="仿宋" w:eastAsia="仿宋"/>
                <w:bCs/>
              </w:rPr>
            </w:pPr>
            <w:r>
              <w:rPr>
                <w:rFonts w:ascii="仿宋" w:hAnsi="仿宋" w:eastAsia="仿宋"/>
                <w:bCs/>
              </w:rPr>
              <w:t>15</w:t>
            </w:r>
          </w:p>
        </w:tc>
        <w:tc>
          <w:tcPr>
            <w:tcW w:w="679" w:type="pct"/>
            <w:tcBorders>
              <w:top w:val="single" w:color="auto" w:sz="4" w:space="0"/>
              <w:left w:val="single" w:color="000000" w:sz="4" w:space="0"/>
              <w:bottom w:val="single" w:color="000000" w:sz="8" w:space="0"/>
              <w:right w:val="single" w:color="000000" w:sz="4" w:space="0"/>
            </w:tcBorders>
            <w:vAlign w:val="center"/>
          </w:tcPr>
          <w:p>
            <w:pPr>
              <w:jc w:val="center"/>
              <w:rPr>
                <w:rFonts w:ascii="仿宋" w:hAnsi="仿宋" w:eastAsia="仿宋"/>
                <w:bCs/>
              </w:rPr>
            </w:pPr>
            <w:r>
              <w:rPr>
                <w:rFonts w:ascii="仿宋" w:hAnsi="仿宋" w:eastAsia="仿宋"/>
                <w:bCs/>
              </w:rPr>
              <w:t>抽查考核</w:t>
            </w:r>
          </w:p>
        </w:tc>
      </w:tr>
      <w:tr>
        <w:trPr>
          <w:trHeight w:val="90" w:hRule="atLeast"/>
          <w:jc w:val="center"/>
        </w:trPr>
        <w:tc>
          <w:tcPr>
            <w:tcW w:w="384" w:type="pct"/>
            <w:tcBorders>
              <w:top w:val="single" w:color="000000" w:sz="8" w:space="0"/>
              <w:left w:val="single" w:color="000000" w:sz="4" w:space="0"/>
              <w:bottom w:val="single" w:color="000000" w:sz="8" w:space="0"/>
              <w:right w:val="single" w:color="000000" w:sz="4" w:space="0"/>
            </w:tcBorders>
            <w:vAlign w:val="center"/>
          </w:tcPr>
          <w:p>
            <w:pPr>
              <w:jc w:val="center"/>
              <w:rPr>
                <w:rFonts w:ascii="仿宋" w:hAnsi="仿宋" w:eastAsia="仿宋"/>
                <w:bCs/>
              </w:rPr>
            </w:pPr>
            <w:r>
              <w:rPr>
                <w:rFonts w:ascii="仿宋" w:hAnsi="仿宋" w:eastAsia="仿宋"/>
                <w:bCs/>
              </w:rPr>
              <w:t>2</w:t>
            </w:r>
          </w:p>
        </w:tc>
        <w:tc>
          <w:tcPr>
            <w:tcW w:w="640" w:type="pct"/>
            <w:tcBorders>
              <w:top w:val="single" w:color="000000" w:sz="8" w:space="0"/>
              <w:left w:val="single" w:color="000000" w:sz="4" w:space="0"/>
              <w:bottom w:val="single" w:color="000000" w:sz="8" w:space="0"/>
              <w:right w:val="single" w:color="000000" w:sz="4" w:space="0"/>
            </w:tcBorders>
            <w:vAlign w:val="center"/>
          </w:tcPr>
          <w:p>
            <w:pPr>
              <w:jc w:val="center"/>
              <w:rPr>
                <w:rFonts w:ascii="仿宋" w:hAnsi="仿宋" w:eastAsia="仿宋"/>
                <w:bCs/>
              </w:rPr>
            </w:pPr>
            <w:r>
              <w:rPr>
                <w:rFonts w:ascii="仿宋" w:hAnsi="仿宋" w:eastAsia="仿宋"/>
                <w:bCs/>
              </w:rPr>
              <w:t>工作任务</w:t>
            </w:r>
          </w:p>
          <w:p>
            <w:pPr>
              <w:jc w:val="center"/>
              <w:rPr>
                <w:rFonts w:ascii="仿宋" w:hAnsi="仿宋" w:eastAsia="仿宋"/>
                <w:bCs/>
              </w:rPr>
            </w:pPr>
            <w:r>
              <w:rPr>
                <w:rFonts w:ascii="仿宋" w:hAnsi="仿宋" w:eastAsia="仿宋"/>
                <w:bCs/>
              </w:rPr>
              <w:t>执行力</w:t>
            </w:r>
          </w:p>
        </w:tc>
        <w:tc>
          <w:tcPr>
            <w:tcW w:w="1324" w:type="pct"/>
            <w:tcBorders>
              <w:top w:val="single" w:color="000000" w:sz="8" w:space="0"/>
              <w:left w:val="single" w:color="000000" w:sz="4" w:space="0"/>
              <w:bottom w:val="single" w:color="000000" w:sz="8" w:space="0"/>
              <w:right w:val="single" w:color="000000" w:sz="4" w:space="0"/>
            </w:tcBorders>
            <w:vAlign w:val="center"/>
          </w:tcPr>
          <w:p>
            <w:pPr>
              <w:rPr>
                <w:rFonts w:ascii="仿宋" w:hAnsi="仿宋" w:eastAsia="仿宋"/>
                <w:bCs/>
              </w:rPr>
            </w:pPr>
            <w:r>
              <w:rPr>
                <w:rFonts w:ascii="仿宋" w:hAnsi="仿宋" w:eastAsia="仿宋"/>
                <w:bCs/>
              </w:rPr>
              <w:t>完成执行情况</w:t>
            </w:r>
          </w:p>
        </w:tc>
        <w:tc>
          <w:tcPr>
            <w:tcW w:w="1591" w:type="pct"/>
            <w:tcBorders>
              <w:top w:val="single" w:color="000000" w:sz="8" w:space="0"/>
              <w:left w:val="single" w:color="000000" w:sz="4" w:space="0"/>
              <w:bottom w:val="single" w:color="000000" w:sz="8" w:space="0"/>
              <w:right w:val="single" w:color="000000" w:sz="4" w:space="0"/>
            </w:tcBorders>
            <w:vAlign w:val="center"/>
          </w:tcPr>
          <w:p>
            <w:pPr>
              <w:rPr>
                <w:rFonts w:ascii="仿宋" w:hAnsi="仿宋" w:eastAsia="仿宋"/>
                <w:bCs/>
              </w:rPr>
            </w:pPr>
            <w:r>
              <w:rPr>
                <w:rFonts w:ascii="仿宋" w:hAnsi="仿宋" w:eastAsia="仿宋"/>
                <w:bCs/>
              </w:rPr>
              <w:t>很好，得12-15</w:t>
            </w:r>
          </w:p>
          <w:p>
            <w:pPr>
              <w:rPr>
                <w:rFonts w:ascii="仿宋" w:hAnsi="仿宋" w:eastAsia="仿宋"/>
                <w:bCs/>
              </w:rPr>
            </w:pPr>
            <w:r>
              <w:rPr>
                <w:rFonts w:ascii="仿宋" w:hAnsi="仿宋" w:eastAsia="仿宋"/>
                <w:bCs/>
              </w:rPr>
              <w:t>良好，得8-11</w:t>
            </w:r>
          </w:p>
          <w:p>
            <w:pPr>
              <w:rPr>
                <w:rFonts w:ascii="仿宋" w:hAnsi="仿宋" w:eastAsia="仿宋"/>
                <w:bCs/>
              </w:rPr>
            </w:pPr>
            <w:r>
              <w:rPr>
                <w:rFonts w:ascii="仿宋" w:hAnsi="仿宋" w:eastAsia="仿宋"/>
                <w:bCs/>
              </w:rPr>
              <w:t>一般，得4-7</w:t>
            </w:r>
          </w:p>
          <w:p>
            <w:pPr>
              <w:rPr>
                <w:rFonts w:ascii="仿宋" w:hAnsi="仿宋" w:eastAsia="仿宋"/>
                <w:bCs/>
              </w:rPr>
            </w:pPr>
            <w:r>
              <w:rPr>
                <w:rFonts w:ascii="仿宋" w:hAnsi="仿宋" w:eastAsia="仿宋"/>
                <w:bCs/>
              </w:rPr>
              <w:t>不好，得0-3</w:t>
            </w:r>
          </w:p>
        </w:tc>
        <w:tc>
          <w:tcPr>
            <w:tcW w:w="382" w:type="pct"/>
            <w:tcBorders>
              <w:top w:val="single" w:color="000000" w:sz="8" w:space="0"/>
              <w:left w:val="single" w:color="000000" w:sz="4" w:space="0"/>
              <w:bottom w:val="single" w:color="000000" w:sz="8" w:space="0"/>
              <w:right w:val="single" w:color="000000" w:sz="4" w:space="0"/>
            </w:tcBorders>
            <w:vAlign w:val="center"/>
          </w:tcPr>
          <w:p>
            <w:pPr>
              <w:jc w:val="center"/>
              <w:rPr>
                <w:rFonts w:ascii="仿宋" w:hAnsi="仿宋" w:eastAsia="仿宋"/>
                <w:bCs/>
              </w:rPr>
            </w:pPr>
            <w:r>
              <w:rPr>
                <w:rFonts w:ascii="仿宋" w:hAnsi="仿宋" w:eastAsia="仿宋"/>
                <w:bCs/>
              </w:rPr>
              <w:t>15</w:t>
            </w:r>
          </w:p>
        </w:tc>
        <w:tc>
          <w:tcPr>
            <w:tcW w:w="679" w:type="pct"/>
            <w:tcBorders>
              <w:top w:val="single" w:color="000000" w:sz="8" w:space="0"/>
              <w:left w:val="single" w:color="000000" w:sz="4" w:space="0"/>
              <w:bottom w:val="single" w:color="000000" w:sz="8" w:space="0"/>
              <w:right w:val="single" w:color="000000" w:sz="4" w:space="0"/>
            </w:tcBorders>
            <w:vAlign w:val="center"/>
          </w:tcPr>
          <w:p>
            <w:pPr>
              <w:jc w:val="center"/>
              <w:rPr>
                <w:rFonts w:ascii="仿宋" w:hAnsi="仿宋" w:eastAsia="仿宋"/>
                <w:bCs/>
              </w:rPr>
            </w:pPr>
            <w:r>
              <w:rPr>
                <w:rFonts w:ascii="仿宋" w:hAnsi="仿宋" w:eastAsia="仿宋"/>
                <w:bCs/>
              </w:rPr>
              <w:t>日常考核</w:t>
            </w:r>
          </w:p>
        </w:tc>
      </w:tr>
      <w:tr>
        <w:trPr>
          <w:trHeight w:val="90" w:hRule="atLeast"/>
          <w:jc w:val="center"/>
        </w:trPr>
        <w:tc>
          <w:tcPr>
            <w:tcW w:w="384" w:type="pct"/>
            <w:tcBorders>
              <w:top w:val="single" w:color="000000" w:sz="8" w:space="0"/>
              <w:left w:val="single" w:color="000000" w:sz="4" w:space="0"/>
              <w:bottom w:val="single" w:color="000000" w:sz="8" w:space="0"/>
              <w:right w:val="single" w:color="000000" w:sz="4" w:space="0"/>
            </w:tcBorders>
            <w:vAlign w:val="center"/>
          </w:tcPr>
          <w:p>
            <w:pPr>
              <w:jc w:val="center"/>
              <w:rPr>
                <w:rFonts w:ascii="仿宋" w:hAnsi="仿宋" w:eastAsia="仿宋"/>
                <w:bCs/>
              </w:rPr>
            </w:pPr>
            <w:r>
              <w:rPr>
                <w:rFonts w:ascii="仿宋" w:hAnsi="仿宋" w:eastAsia="仿宋"/>
                <w:bCs/>
              </w:rPr>
              <w:t>3</w:t>
            </w:r>
          </w:p>
        </w:tc>
        <w:tc>
          <w:tcPr>
            <w:tcW w:w="640" w:type="pct"/>
            <w:tcBorders>
              <w:top w:val="single" w:color="000000" w:sz="8" w:space="0"/>
              <w:left w:val="single" w:color="000000" w:sz="4" w:space="0"/>
              <w:bottom w:val="single" w:color="000000" w:sz="8" w:space="0"/>
              <w:right w:val="single" w:color="000000" w:sz="4" w:space="0"/>
            </w:tcBorders>
            <w:vAlign w:val="center"/>
          </w:tcPr>
          <w:p>
            <w:pPr>
              <w:jc w:val="center"/>
              <w:rPr>
                <w:rFonts w:ascii="仿宋" w:hAnsi="仿宋" w:eastAsia="仿宋"/>
                <w:bCs/>
              </w:rPr>
            </w:pPr>
            <w:r>
              <w:rPr>
                <w:rFonts w:hint="eastAsia" w:ascii="仿宋" w:hAnsi="仿宋" w:eastAsia="仿宋"/>
                <w:bCs/>
              </w:rPr>
              <w:t>保安</w:t>
            </w:r>
            <w:r>
              <w:rPr>
                <w:rFonts w:ascii="仿宋" w:hAnsi="仿宋" w:eastAsia="仿宋"/>
                <w:bCs/>
              </w:rPr>
              <w:t>日常训练</w:t>
            </w:r>
          </w:p>
        </w:tc>
        <w:tc>
          <w:tcPr>
            <w:tcW w:w="1324" w:type="pct"/>
            <w:tcBorders>
              <w:top w:val="single" w:color="000000" w:sz="8" w:space="0"/>
              <w:left w:val="single" w:color="000000" w:sz="4" w:space="0"/>
              <w:bottom w:val="single" w:color="000000" w:sz="8" w:space="0"/>
              <w:right w:val="single" w:color="000000" w:sz="4" w:space="0"/>
            </w:tcBorders>
            <w:vAlign w:val="center"/>
          </w:tcPr>
          <w:p>
            <w:pPr>
              <w:rPr>
                <w:rFonts w:ascii="仿宋" w:hAnsi="仿宋" w:eastAsia="仿宋"/>
                <w:bCs/>
              </w:rPr>
            </w:pPr>
            <w:r>
              <w:rPr>
                <w:rFonts w:ascii="仿宋" w:hAnsi="仿宋" w:eastAsia="仿宋"/>
                <w:bCs/>
              </w:rPr>
              <w:t>日常训练的参与率、出勤率、训练时间</w:t>
            </w:r>
          </w:p>
        </w:tc>
        <w:tc>
          <w:tcPr>
            <w:tcW w:w="1591" w:type="pct"/>
            <w:tcBorders>
              <w:top w:val="single" w:color="000000" w:sz="8" w:space="0"/>
              <w:left w:val="single" w:color="000000" w:sz="4" w:space="0"/>
              <w:bottom w:val="single" w:color="000000" w:sz="8" w:space="0"/>
              <w:right w:val="single" w:color="000000" w:sz="4" w:space="0"/>
            </w:tcBorders>
            <w:vAlign w:val="center"/>
          </w:tcPr>
          <w:p>
            <w:pPr>
              <w:rPr>
                <w:rFonts w:ascii="仿宋" w:hAnsi="仿宋" w:eastAsia="仿宋"/>
                <w:bCs/>
              </w:rPr>
            </w:pPr>
            <w:r>
              <w:rPr>
                <w:rFonts w:ascii="仿宋" w:hAnsi="仿宋" w:eastAsia="仿宋"/>
                <w:bCs/>
              </w:rPr>
              <w:t>日常训练各评审因素各占2分；酌情打分</w:t>
            </w:r>
            <w:r>
              <w:rPr>
                <w:rFonts w:hint="eastAsia" w:ascii="仿宋" w:hAnsi="仿宋" w:eastAsia="仿宋"/>
                <w:bCs/>
              </w:rPr>
              <w:t>。</w:t>
            </w:r>
          </w:p>
        </w:tc>
        <w:tc>
          <w:tcPr>
            <w:tcW w:w="382" w:type="pct"/>
            <w:tcBorders>
              <w:top w:val="single" w:color="000000" w:sz="8" w:space="0"/>
              <w:left w:val="single" w:color="000000" w:sz="4" w:space="0"/>
              <w:bottom w:val="single" w:color="000000" w:sz="8" w:space="0"/>
              <w:right w:val="single" w:color="000000" w:sz="4" w:space="0"/>
            </w:tcBorders>
            <w:vAlign w:val="center"/>
          </w:tcPr>
          <w:p>
            <w:pPr>
              <w:jc w:val="center"/>
              <w:rPr>
                <w:rFonts w:ascii="仿宋" w:hAnsi="仿宋" w:eastAsia="仿宋"/>
                <w:bCs/>
              </w:rPr>
            </w:pPr>
            <w:r>
              <w:rPr>
                <w:rFonts w:ascii="仿宋" w:hAnsi="仿宋" w:eastAsia="仿宋"/>
                <w:bCs/>
              </w:rPr>
              <w:t>4</w:t>
            </w:r>
          </w:p>
        </w:tc>
        <w:tc>
          <w:tcPr>
            <w:tcW w:w="679" w:type="pct"/>
            <w:tcBorders>
              <w:top w:val="single" w:color="000000" w:sz="8" w:space="0"/>
              <w:left w:val="single" w:color="000000" w:sz="4" w:space="0"/>
              <w:bottom w:val="single" w:color="000000" w:sz="8" w:space="0"/>
              <w:right w:val="single" w:color="000000" w:sz="4" w:space="0"/>
            </w:tcBorders>
            <w:vAlign w:val="center"/>
          </w:tcPr>
          <w:p>
            <w:pPr>
              <w:jc w:val="center"/>
              <w:rPr>
                <w:rFonts w:ascii="仿宋" w:hAnsi="仿宋" w:eastAsia="仿宋"/>
                <w:bCs/>
              </w:rPr>
            </w:pPr>
            <w:r>
              <w:rPr>
                <w:rFonts w:ascii="仿宋" w:hAnsi="仿宋" w:eastAsia="仿宋"/>
                <w:bCs/>
              </w:rPr>
              <w:t>日常考核</w:t>
            </w:r>
          </w:p>
        </w:tc>
      </w:tr>
      <w:tr>
        <w:trPr>
          <w:trHeight w:val="90" w:hRule="atLeast"/>
          <w:jc w:val="center"/>
        </w:trPr>
        <w:tc>
          <w:tcPr>
            <w:tcW w:w="384" w:type="pct"/>
            <w:tcBorders>
              <w:top w:val="single" w:color="000000" w:sz="8" w:space="0"/>
              <w:left w:val="single" w:color="000000" w:sz="4" w:space="0"/>
              <w:bottom w:val="single" w:color="000000" w:sz="8" w:space="0"/>
              <w:right w:val="single" w:color="000000" w:sz="4" w:space="0"/>
            </w:tcBorders>
            <w:vAlign w:val="center"/>
          </w:tcPr>
          <w:p>
            <w:pPr>
              <w:jc w:val="center"/>
              <w:rPr>
                <w:rFonts w:ascii="仿宋" w:hAnsi="仿宋" w:eastAsia="仿宋"/>
                <w:bCs/>
              </w:rPr>
            </w:pPr>
            <w:r>
              <w:rPr>
                <w:rFonts w:ascii="仿宋" w:hAnsi="仿宋" w:eastAsia="仿宋"/>
                <w:bCs/>
              </w:rPr>
              <w:t>4</w:t>
            </w:r>
          </w:p>
        </w:tc>
        <w:tc>
          <w:tcPr>
            <w:tcW w:w="640" w:type="pct"/>
            <w:tcBorders>
              <w:top w:val="single" w:color="000000" w:sz="8" w:space="0"/>
              <w:left w:val="single" w:color="000000" w:sz="4" w:space="0"/>
              <w:bottom w:val="single" w:color="000000" w:sz="8" w:space="0"/>
              <w:right w:val="single" w:color="000000" w:sz="4" w:space="0"/>
            </w:tcBorders>
            <w:vAlign w:val="center"/>
          </w:tcPr>
          <w:p>
            <w:pPr>
              <w:jc w:val="center"/>
              <w:rPr>
                <w:rFonts w:ascii="仿宋" w:hAnsi="仿宋" w:eastAsia="仿宋"/>
                <w:bCs/>
              </w:rPr>
            </w:pPr>
            <w:r>
              <w:rPr>
                <w:rFonts w:ascii="仿宋" w:hAnsi="仿宋" w:eastAsia="仿宋"/>
                <w:bCs/>
              </w:rPr>
              <w:t>应急情况处理能力</w:t>
            </w:r>
          </w:p>
        </w:tc>
        <w:tc>
          <w:tcPr>
            <w:tcW w:w="1324" w:type="pct"/>
            <w:tcBorders>
              <w:top w:val="single" w:color="000000" w:sz="8" w:space="0"/>
              <w:left w:val="single" w:color="000000" w:sz="4" w:space="0"/>
              <w:bottom w:val="single" w:color="000000" w:sz="8" w:space="0"/>
              <w:right w:val="single" w:color="000000" w:sz="4" w:space="0"/>
            </w:tcBorders>
            <w:vAlign w:val="center"/>
          </w:tcPr>
          <w:p>
            <w:pPr>
              <w:rPr>
                <w:rFonts w:ascii="仿宋" w:hAnsi="仿宋" w:eastAsia="仿宋"/>
                <w:bCs/>
              </w:rPr>
            </w:pPr>
            <w:r>
              <w:rPr>
                <w:rFonts w:ascii="仿宋" w:hAnsi="仿宋" w:eastAsia="仿宋"/>
                <w:bCs/>
              </w:rPr>
              <w:t>包括模拟演习拉练，备勤人员反应速度及处理能力</w:t>
            </w:r>
          </w:p>
        </w:tc>
        <w:tc>
          <w:tcPr>
            <w:tcW w:w="1591" w:type="pct"/>
            <w:tcBorders>
              <w:top w:val="single" w:color="000000" w:sz="8" w:space="0"/>
              <w:left w:val="single" w:color="000000" w:sz="4" w:space="0"/>
              <w:bottom w:val="single" w:color="000000" w:sz="8" w:space="0"/>
              <w:right w:val="single" w:color="000000" w:sz="4" w:space="0"/>
            </w:tcBorders>
            <w:vAlign w:val="center"/>
          </w:tcPr>
          <w:p>
            <w:pPr>
              <w:rPr>
                <w:rFonts w:ascii="仿宋" w:hAnsi="仿宋" w:eastAsia="仿宋"/>
                <w:bCs/>
              </w:rPr>
            </w:pPr>
            <w:r>
              <w:rPr>
                <w:rFonts w:ascii="仿宋" w:hAnsi="仿宋" w:eastAsia="仿宋"/>
                <w:bCs/>
              </w:rPr>
              <w:t>室外突发事件响应到场时间不超过3分钟，室内突发事件响应到场不超过5分钟。</w:t>
            </w:r>
          </w:p>
          <w:p>
            <w:pPr>
              <w:rPr>
                <w:rFonts w:ascii="仿宋" w:hAnsi="仿宋" w:eastAsia="仿宋"/>
                <w:bCs/>
              </w:rPr>
            </w:pPr>
            <w:r>
              <w:rPr>
                <w:rFonts w:ascii="仿宋" w:hAnsi="仿宋" w:eastAsia="仿宋"/>
                <w:bCs/>
              </w:rPr>
              <w:t>未达到标准，发现1次扣6分</w:t>
            </w:r>
            <w:r>
              <w:rPr>
                <w:rFonts w:hint="eastAsia" w:ascii="仿宋" w:hAnsi="仿宋" w:eastAsia="仿宋"/>
                <w:bCs/>
              </w:rPr>
              <w:t>。</w:t>
            </w:r>
          </w:p>
        </w:tc>
        <w:tc>
          <w:tcPr>
            <w:tcW w:w="382" w:type="pct"/>
            <w:tcBorders>
              <w:top w:val="single" w:color="000000" w:sz="8" w:space="0"/>
              <w:left w:val="single" w:color="000000" w:sz="4" w:space="0"/>
              <w:bottom w:val="single" w:color="000000" w:sz="8" w:space="0"/>
              <w:right w:val="single" w:color="000000" w:sz="4" w:space="0"/>
            </w:tcBorders>
            <w:vAlign w:val="center"/>
          </w:tcPr>
          <w:p>
            <w:pPr>
              <w:jc w:val="center"/>
              <w:rPr>
                <w:rFonts w:ascii="仿宋" w:hAnsi="仿宋" w:eastAsia="仿宋"/>
                <w:bCs/>
              </w:rPr>
            </w:pPr>
            <w:r>
              <w:rPr>
                <w:rFonts w:ascii="仿宋" w:hAnsi="仿宋" w:eastAsia="仿宋"/>
                <w:bCs/>
              </w:rPr>
              <w:t>12</w:t>
            </w:r>
          </w:p>
        </w:tc>
        <w:tc>
          <w:tcPr>
            <w:tcW w:w="679" w:type="pct"/>
            <w:tcBorders>
              <w:top w:val="single" w:color="000000" w:sz="8" w:space="0"/>
              <w:left w:val="single" w:color="000000" w:sz="4" w:space="0"/>
              <w:bottom w:val="single" w:color="000000" w:sz="8" w:space="0"/>
              <w:right w:val="single" w:color="000000" w:sz="4" w:space="0"/>
            </w:tcBorders>
            <w:vAlign w:val="center"/>
          </w:tcPr>
          <w:p>
            <w:pPr>
              <w:jc w:val="center"/>
              <w:rPr>
                <w:rFonts w:ascii="仿宋" w:hAnsi="仿宋" w:eastAsia="仿宋"/>
                <w:bCs/>
              </w:rPr>
            </w:pPr>
            <w:r>
              <w:rPr>
                <w:rFonts w:ascii="仿宋" w:hAnsi="仿宋" w:eastAsia="仿宋"/>
                <w:bCs/>
              </w:rPr>
              <w:t>通过日常突发事件处理和演练考核</w:t>
            </w:r>
          </w:p>
        </w:tc>
      </w:tr>
      <w:tr>
        <w:trPr>
          <w:trHeight w:val="90" w:hRule="atLeast"/>
          <w:jc w:val="center"/>
        </w:trPr>
        <w:tc>
          <w:tcPr>
            <w:tcW w:w="384" w:type="pct"/>
            <w:tcBorders>
              <w:top w:val="single" w:color="000000" w:sz="8" w:space="0"/>
              <w:left w:val="single" w:color="000000" w:sz="4" w:space="0"/>
              <w:bottom w:val="single" w:color="000000" w:sz="8" w:space="0"/>
              <w:right w:val="single" w:color="000000" w:sz="4" w:space="0"/>
            </w:tcBorders>
            <w:vAlign w:val="center"/>
          </w:tcPr>
          <w:p>
            <w:pPr>
              <w:jc w:val="center"/>
              <w:rPr>
                <w:rFonts w:ascii="仿宋" w:hAnsi="仿宋" w:eastAsia="仿宋"/>
                <w:bCs/>
              </w:rPr>
            </w:pPr>
            <w:r>
              <w:rPr>
                <w:rFonts w:ascii="仿宋" w:hAnsi="仿宋" w:eastAsia="仿宋"/>
                <w:bCs/>
              </w:rPr>
              <w:t>5</w:t>
            </w:r>
          </w:p>
        </w:tc>
        <w:tc>
          <w:tcPr>
            <w:tcW w:w="640" w:type="pct"/>
            <w:tcBorders>
              <w:top w:val="single" w:color="000000" w:sz="8" w:space="0"/>
              <w:left w:val="single" w:color="000000" w:sz="4" w:space="0"/>
              <w:bottom w:val="single" w:color="000000" w:sz="8" w:space="0"/>
              <w:right w:val="single" w:color="000000" w:sz="4" w:space="0"/>
            </w:tcBorders>
            <w:vAlign w:val="center"/>
          </w:tcPr>
          <w:p>
            <w:pPr>
              <w:jc w:val="center"/>
              <w:rPr>
                <w:rFonts w:ascii="仿宋" w:hAnsi="仿宋" w:eastAsia="仿宋"/>
                <w:bCs/>
              </w:rPr>
            </w:pPr>
            <w:r>
              <w:rPr>
                <w:rFonts w:ascii="仿宋" w:hAnsi="仿宋" w:eastAsia="仿宋"/>
                <w:bCs/>
              </w:rPr>
              <w:t>工作技能考核</w:t>
            </w:r>
          </w:p>
        </w:tc>
        <w:tc>
          <w:tcPr>
            <w:tcW w:w="1324" w:type="pct"/>
            <w:tcBorders>
              <w:top w:val="single" w:color="000000" w:sz="8" w:space="0"/>
              <w:left w:val="single" w:color="000000" w:sz="4" w:space="0"/>
              <w:bottom w:val="single" w:color="000000" w:sz="8" w:space="0"/>
              <w:right w:val="single" w:color="000000" w:sz="4" w:space="0"/>
            </w:tcBorders>
            <w:vAlign w:val="center"/>
          </w:tcPr>
          <w:p>
            <w:pPr>
              <w:rPr>
                <w:rFonts w:ascii="仿宋" w:hAnsi="仿宋" w:eastAsia="仿宋"/>
                <w:bCs/>
              </w:rPr>
            </w:pPr>
            <w:r>
              <w:rPr>
                <w:rFonts w:hint="eastAsia" w:ascii="仿宋" w:hAnsi="仿宋" w:eastAsia="仿宋"/>
                <w:bCs/>
              </w:rPr>
              <w:t>1</w:t>
            </w:r>
            <w:r>
              <w:rPr>
                <w:rFonts w:ascii="仿宋" w:hAnsi="仿宋" w:eastAsia="仿宋"/>
                <w:bCs/>
              </w:rPr>
              <w:t>.</w:t>
            </w:r>
            <w:r>
              <w:rPr>
                <w:rFonts w:hint="eastAsia" w:ascii="仿宋" w:hAnsi="仿宋" w:eastAsia="仿宋"/>
                <w:bCs/>
              </w:rPr>
              <w:t>各类专用设备、工具使用技能考核；</w:t>
            </w:r>
          </w:p>
          <w:p>
            <w:pPr>
              <w:rPr>
                <w:rFonts w:ascii="仿宋" w:hAnsi="仿宋" w:eastAsia="仿宋"/>
                <w:bCs/>
              </w:rPr>
            </w:pPr>
            <w:r>
              <w:rPr>
                <w:rFonts w:ascii="仿宋" w:hAnsi="仿宋" w:eastAsia="仿宋"/>
                <w:bCs/>
              </w:rPr>
              <w:t>2.</w:t>
            </w:r>
            <w:r>
              <w:rPr>
                <w:rFonts w:hint="eastAsia" w:ascii="仿宋" w:hAnsi="仿宋" w:eastAsia="仿宋"/>
                <w:bCs/>
              </w:rPr>
              <w:t>消防类技能考核。</w:t>
            </w:r>
            <w:r>
              <w:rPr>
                <w:rFonts w:ascii="仿宋" w:hAnsi="仿宋" w:eastAsia="仿宋"/>
                <w:bCs/>
              </w:rPr>
              <w:t>巡逻车、对讲机、治安工具等设备，安防设备，消防设备设施的正确、熟练使用能力</w:t>
            </w:r>
          </w:p>
        </w:tc>
        <w:tc>
          <w:tcPr>
            <w:tcW w:w="1591" w:type="pct"/>
            <w:tcBorders>
              <w:top w:val="single" w:color="000000" w:sz="8" w:space="0"/>
              <w:left w:val="single" w:color="000000" w:sz="4" w:space="0"/>
              <w:bottom w:val="single" w:color="000000" w:sz="8" w:space="0"/>
              <w:right w:val="single" w:color="000000" w:sz="4" w:space="0"/>
            </w:tcBorders>
            <w:vAlign w:val="center"/>
          </w:tcPr>
          <w:p>
            <w:pPr>
              <w:rPr>
                <w:rFonts w:ascii="仿宋" w:hAnsi="仿宋" w:eastAsia="仿宋"/>
                <w:bCs/>
              </w:rPr>
            </w:pPr>
            <w:r>
              <w:rPr>
                <w:rFonts w:ascii="仿宋" w:hAnsi="仿宋" w:eastAsia="仿宋"/>
                <w:bCs/>
              </w:rPr>
              <w:t>设备设施正确使用各占2分，熟练程度占2分；酌情打分</w:t>
            </w:r>
            <w:r>
              <w:rPr>
                <w:rFonts w:hint="eastAsia" w:ascii="仿宋" w:hAnsi="仿宋" w:eastAsia="仿宋"/>
                <w:bCs/>
              </w:rPr>
              <w:t>。</w:t>
            </w:r>
          </w:p>
        </w:tc>
        <w:tc>
          <w:tcPr>
            <w:tcW w:w="382" w:type="pct"/>
            <w:tcBorders>
              <w:top w:val="single" w:color="000000" w:sz="8" w:space="0"/>
              <w:left w:val="single" w:color="000000" w:sz="4" w:space="0"/>
              <w:bottom w:val="single" w:color="000000" w:sz="8" w:space="0"/>
              <w:right w:val="single" w:color="000000" w:sz="4" w:space="0"/>
            </w:tcBorders>
            <w:vAlign w:val="center"/>
          </w:tcPr>
          <w:p>
            <w:pPr>
              <w:jc w:val="center"/>
              <w:rPr>
                <w:rFonts w:ascii="仿宋" w:hAnsi="仿宋" w:eastAsia="仿宋"/>
                <w:bCs/>
              </w:rPr>
            </w:pPr>
            <w:r>
              <w:rPr>
                <w:rFonts w:ascii="仿宋" w:hAnsi="仿宋" w:eastAsia="仿宋"/>
                <w:bCs/>
              </w:rPr>
              <w:t>6</w:t>
            </w:r>
          </w:p>
        </w:tc>
        <w:tc>
          <w:tcPr>
            <w:tcW w:w="679" w:type="pct"/>
            <w:tcBorders>
              <w:top w:val="single" w:color="000000" w:sz="8" w:space="0"/>
              <w:left w:val="single" w:color="000000" w:sz="4" w:space="0"/>
              <w:bottom w:val="single" w:color="000000" w:sz="8" w:space="0"/>
              <w:right w:val="single" w:color="000000" w:sz="4" w:space="0"/>
            </w:tcBorders>
            <w:vAlign w:val="center"/>
          </w:tcPr>
          <w:p>
            <w:pPr>
              <w:jc w:val="center"/>
              <w:rPr>
                <w:rFonts w:ascii="仿宋" w:hAnsi="仿宋" w:eastAsia="仿宋"/>
                <w:bCs/>
              </w:rPr>
            </w:pPr>
            <w:r>
              <w:rPr>
                <w:rFonts w:ascii="仿宋" w:hAnsi="仿宋" w:eastAsia="仿宋"/>
                <w:bCs/>
              </w:rPr>
              <w:t>不定期抽查考核</w:t>
            </w:r>
          </w:p>
        </w:tc>
      </w:tr>
      <w:tr>
        <w:trPr>
          <w:trHeight w:val="90" w:hRule="atLeast"/>
          <w:jc w:val="center"/>
        </w:trPr>
        <w:tc>
          <w:tcPr>
            <w:tcW w:w="384" w:type="pct"/>
            <w:tcBorders>
              <w:top w:val="single" w:color="000000" w:sz="8" w:space="0"/>
              <w:left w:val="single" w:color="000000" w:sz="4" w:space="0"/>
              <w:bottom w:val="single" w:color="000000" w:sz="8" w:space="0"/>
              <w:right w:val="single" w:color="000000" w:sz="4" w:space="0"/>
            </w:tcBorders>
            <w:vAlign w:val="center"/>
          </w:tcPr>
          <w:p>
            <w:pPr>
              <w:jc w:val="center"/>
              <w:rPr>
                <w:rFonts w:ascii="仿宋" w:hAnsi="仿宋" w:eastAsia="仿宋"/>
                <w:bCs/>
              </w:rPr>
            </w:pPr>
            <w:r>
              <w:rPr>
                <w:rFonts w:ascii="仿宋" w:hAnsi="仿宋" w:eastAsia="仿宋"/>
                <w:bCs/>
              </w:rPr>
              <w:t>6</w:t>
            </w:r>
          </w:p>
        </w:tc>
        <w:tc>
          <w:tcPr>
            <w:tcW w:w="640" w:type="pct"/>
            <w:tcBorders>
              <w:top w:val="single" w:color="000000" w:sz="8" w:space="0"/>
              <w:left w:val="single" w:color="000000" w:sz="4" w:space="0"/>
              <w:bottom w:val="single" w:color="000000" w:sz="8" w:space="0"/>
              <w:right w:val="single" w:color="000000" w:sz="4" w:space="0"/>
            </w:tcBorders>
            <w:vAlign w:val="center"/>
          </w:tcPr>
          <w:p>
            <w:pPr>
              <w:jc w:val="center"/>
              <w:rPr>
                <w:rFonts w:ascii="仿宋" w:hAnsi="仿宋" w:eastAsia="仿宋"/>
                <w:bCs/>
              </w:rPr>
            </w:pPr>
            <w:r>
              <w:rPr>
                <w:rFonts w:ascii="仿宋" w:hAnsi="仿宋" w:eastAsia="仿宋"/>
                <w:bCs/>
              </w:rPr>
              <w:t>设备维护情况</w:t>
            </w:r>
          </w:p>
        </w:tc>
        <w:tc>
          <w:tcPr>
            <w:tcW w:w="1324" w:type="pct"/>
            <w:tcBorders>
              <w:top w:val="single" w:color="000000" w:sz="8" w:space="0"/>
              <w:left w:val="single" w:color="000000" w:sz="4" w:space="0"/>
              <w:bottom w:val="single" w:color="000000" w:sz="8" w:space="0"/>
              <w:right w:val="single" w:color="000000" w:sz="4" w:space="0"/>
            </w:tcBorders>
            <w:vAlign w:val="center"/>
          </w:tcPr>
          <w:p>
            <w:pPr>
              <w:rPr>
                <w:rFonts w:ascii="仿宋" w:hAnsi="仿宋" w:eastAsia="仿宋"/>
                <w:bCs/>
              </w:rPr>
            </w:pPr>
            <w:r>
              <w:rPr>
                <w:rFonts w:ascii="仿宋" w:hAnsi="仿宋" w:eastAsia="仿宋"/>
                <w:bCs/>
              </w:rPr>
              <w:t>使用上述设备的维护、巡查及使用时发现问题能力</w:t>
            </w:r>
          </w:p>
        </w:tc>
        <w:tc>
          <w:tcPr>
            <w:tcW w:w="1591" w:type="pct"/>
            <w:tcBorders>
              <w:top w:val="single" w:color="000000" w:sz="8" w:space="0"/>
              <w:left w:val="single" w:color="000000" w:sz="4" w:space="0"/>
              <w:bottom w:val="single" w:color="000000" w:sz="8" w:space="0"/>
              <w:right w:val="single" w:color="000000" w:sz="4" w:space="0"/>
            </w:tcBorders>
            <w:vAlign w:val="center"/>
          </w:tcPr>
          <w:p>
            <w:pPr>
              <w:rPr>
                <w:rFonts w:ascii="仿宋" w:hAnsi="仿宋" w:eastAsia="仿宋"/>
                <w:bCs/>
              </w:rPr>
            </w:pPr>
            <w:r>
              <w:rPr>
                <w:rFonts w:ascii="仿宋" w:hAnsi="仿宋" w:eastAsia="仿宋"/>
                <w:bCs/>
              </w:rPr>
              <w:t>因使用操作不当造成设备损坏的一次扣2分，设备损坏丢失隐瞒不报加扣2分</w:t>
            </w:r>
            <w:r>
              <w:rPr>
                <w:rFonts w:hint="eastAsia" w:ascii="仿宋" w:hAnsi="仿宋" w:eastAsia="仿宋"/>
                <w:bCs/>
              </w:rPr>
              <w:t>。</w:t>
            </w:r>
          </w:p>
        </w:tc>
        <w:tc>
          <w:tcPr>
            <w:tcW w:w="382" w:type="pct"/>
            <w:tcBorders>
              <w:top w:val="single" w:color="000000" w:sz="8" w:space="0"/>
              <w:left w:val="single" w:color="000000" w:sz="4" w:space="0"/>
              <w:bottom w:val="single" w:color="000000" w:sz="8" w:space="0"/>
              <w:right w:val="single" w:color="000000" w:sz="4" w:space="0"/>
            </w:tcBorders>
            <w:vAlign w:val="center"/>
          </w:tcPr>
          <w:p>
            <w:pPr>
              <w:jc w:val="center"/>
              <w:rPr>
                <w:rFonts w:ascii="仿宋" w:hAnsi="仿宋" w:eastAsia="仿宋"/>
                <w:bCs/>
              </w:rPr>
            </w:pPr>
            <w:r>
              <w:rPr>
                <w:rFonts w:ascii="仿宋" w:hAnsi="仿宋" w:eastAsia="仿宋"/>
                <w:bCs/>
              </w:rPr>
              <w:t>6</w:t>
            </w:r>
          </w:p>
        </w:tc>
        <w:tc>
          <w:tcPr>
            <w:tcW w:w="679" w:type="pct"/>
            <w:tcBorders>
              <w:top w:val="single" w:color="000000" w:sz="8" w:space="0"/>
              <w:left w:val="single" w:color="000000" w:sz="4" w:space="0"/>
              <w:bottom w:val="single" w:color="000000" w:sz="8" w:space="0"/>
              <w:right w:val="single" w:color="000000" w:sz="4" w:space="0"/>
            </w:tcBorders>
            <w:vAlign w:val="center"/>
          </w:tcPr>
          <w:p>
            <w:pPr>
              <w:jc w:val="center"/>
              <w:rPr>
                <w:rFonts w:ascii="仿宋" w:hAnsi="仿宋" w:eastAsia="仿宋"/>
                <w:bCs/>
              </w:rPr>
            </w:pPr>
            <w:r>
              <w:rPr>
                <w:rFonts w:ascii="仿宋" w:hAnsi="仿宋" w:eastAsia="仿宋"/>
                <w:bCs/>
              </w:rPr>
              <w:t>日常检查考核</w:t>
            </w:r>
          </w:p>
        </w:tc>
      </w:tr>
      <w:tr>
        <w:trPr>
          <w:trHeight w:val="413" w:hRule="atLeast"/>
          <w:jc w:val="center"/>
        </w:trPr>
        <w:tc>
          <w:tcPr>
            <w:tcW w:w="384" w:type="pct"/>
            <w:tcBorders>
              <w:top w:val="single" w:color="000000" w:sz="8" w:space="0"/>
              <w:left w:val="single" w:color="000000" w:sz="4" w:space="0"/>
              <w:bottom w:val="single" w:color="000000" w:sz="8" w:space="0"/>
              <w:right w:val="single" w:color="000000" w:sz="4" w:space="0"/>
            </w:tcBorders>
            <w:vAlign w:val="center"/>
          </w:tcPr>
          <w:p>
            <w:pPr>
              <w:jc w:val="center"/>
              <w:rPr>
                <w:rFonts w:ascii="仿宋" w:hAnsi="仿宋" w:eastAsia="仿宋"/>
                <w:bCs/>
              </w:rPr>
            </w:pPr>
            <w:r>
              <w:rPr>
                <w:rFonts w:ascii="仿宋" w:hAnsi="仿宋" w:eastAsia="仿宋"/>
                <w:bCs/>
              </w:rPr>
              <w:t>7</w:t>
            </w:r>
          </w:p>
        </w:tc>
        <w:tc>
          <w:tcPr>
            <w:tcW w:w="640" w:type="pct"/>
            <w:tcBorders>
              <w:top w:val="single" w:color="000000" w:sz="8" w:space="0"/>
              <w:left w:val="single" w:color="000000" w:sz="4" w:space="0"/>
              <w:bottom w:val="single" w:color="000000" w:sz="8" w:space="0"/>
              <w:right w:val="single" w:color="000000" w:sz="4" w:space="0"/>
            </w:tcBorders>
            <w:vAlign w:val="center"/>
          </w:tcPr>
          <w:p>
            <w:pPr>
              <w:jc w:val="center"/>
              <w:rPr>
                <w:rFonts w:ascii="仿宋" w:hAnsi="仿宋" w:eastAsia="仿宋"/>
                <w:bCs/>
              </w:rPr>
            </w:pPr>
            <w:r>
              <w:rPr>
                <w:rFonts w:ascii="仿宋" w:hAnsi="仿宋" w:eastAsia="仿宋"/>
                <w:bCs/>
              </w:rPr>
              <w:t>在岗精神风貌</w:t>
            </w:r>
          </w:p>
        </w:tc>
        <w:tc>
          <w:tcPr>
            <w:tcW w:w="1324" w:type="pct"/>
            <w:tcBorders>
              <w:top w:val="single" w:color="000000" w:sz="8" w:space="0"/>
              <w:left w:val="single" w:color="000000" w:sz="4" w:space="0"/>
              <w:bottom w:val="single" w:color="000000" w:sz="8" w:space="0"/>
              <w:right w:val="single" w:color="000000" w:sz="4" w:space="0"/>
            </w:tcBorders>
            <w:vAlign w:val="center"/>
          </w:tcPr>
          <w:p>
            <w:pPr>
              <w:rPr>
                <w:rFonts w:ascii="仿宋" w:hAnsi="仿宋" w:eastAsia="仿宋"/>
                <w:bCs/>
              </w:rPr>
            </w:pPr>
            <w:r>
              <w:rPr>
                <w:rFonts w:ascii="仿宋" w:hAnsi="仿宋" w:eastAsia="仿宋"/>
                <w:bCs/>
              </w:rPr>
              <w:t>在岗时精神面貌，个人素质，与师生关系融洽情况</w:t>
            </w:r>
          </w:p>
        </w:tc>
        <w:tc>
          <w:tcPr>
            <w:tcW w:w="1591" w:type="pct"/>
            <w:tcBorders>
              <w:top w:val="single" w:color="000000" w:sz="8" w:space="0"/>
              <w:left w:val="single" w:color="000000" w:sz="4" w:space="0"/>
              <w:bottom w:val="single" w:color="000000" w:sz="8" w:space="0"/>
              <w:right w:val="single" w:color="000000" w:sz="4" w:space="0"/>
            </w:tcBorders>
            <w:vAlign w:val="center"/>
          </w:tcPr>
          <w:p>
            <w:pPr>
              <w:rPr>
                <w:rFonts w:ascii="仿宋" w:hAnsi="仿宋" w:eastAsia="仿宋"/>
                <w:bCs/>
              </w:rPr>
            </w:pPr>
            <w:r>
              <w:rPr>
                <w:rFonts w:ascii="仿宋" w:hAnsi="仿宋" w:eastAsia="仿宋"/>
                <w:bCs/>
              </w:rPr>
              <w:t>在岗期间散漫（玩手机）一次扣2分；</w:t>
            </w:r>
          </w:p>
          <w:p>
            <w:pPr>
              <w:rPr>
                <w:rFonts w:ascii="仿宋" w:hAnsi="仿宋" w:eastAsia="仿宋"/>
                <w:bCs/>
              </w:rPr>
            </w:pPr>
            <w:r>
              <w:rPr>
                <w:rFonts w:ascii="仿宋" w:hAnsi="仿宋" w:eastAsia="仿宋"/>
                <w:bCs/>
              </w:rPr>
              <w:t>与师生发生争吵、冲突的每次扣6分；</w:t>
            </w:r>
          </w:p>
          <w:p>
            <w:pPr>
              <w:rPr>
                <w:rFonts w:ascii="仿宋" w:hAnsi="仿宋" w:eastAsia="仿宋"/>
                <w:bCs/>
              </w:rPr>
            </w:pPr>
            <w:r>
              <w:rPr>
                <w:rFonts w:ascii="仿宋" w:hAnsi="仿宋" w:eastAsia="仿宋"/>
                <w:bCs/>
              </w:rPr>
              <w:t>接受师生财物、贪污克扣、偷盗每次扣5分</w:t>
            </w:r>
            <w:r>
              <w:rPr>
                <w:rFonts w:hint="eastAsia" w:ascii="仿宋" w:hAnsi="仿宋" w:eastAsia="仿宋"/>
                <w:bCs/>
              </w:rPr>
              <w:t>。</w:t>
            </w:r>
          </w:p>
        </w:tc>
        <w:tc>
          <w:tcPr>
            <w:tcW w:w="382" w:type="pct"/>
            <w:tcBorders>
              <w:top w:val="single" w:color="000000" w:sz="8" w:space="0"/>
              <w:left w:val="single" w:color="000000" w:sz="4" w:space="0"/>
              <w:bottom w:val="single" w:color="000000" w:sz="8" w:space="0"/>
              <w:right w:val="single" w:color="000000" w:sz="4" w:space="0"/>
            </w:tcBorders>
            <w:vAlign w:val="center"/>
          </w:tcPr>
          <w:p>
            <w:pPr>
              <w:jc w:val="center"/>
              <w:rPr>
                <w:rFonts w:ascii="仿宋" w:hAnsi="仿宋" w:eastAsia="仿宋"/>
                <w:bCs/>
              </w:rPr>
            </w:pPr>
            <w:r>
              <w:rPr>
                <w:rFonts w:ascii="仿宋" w:hAnsi="仿宋" w:eastAsia="仿宋"/>
                <w:bCs/>
              </w:rPr>
              <w:t>10</w:t>
            </w:r>
          </w:p>
        </w:tc>
        <w:tc>
          <w:tcPr>
            <w:tcW w:w="679" w:type="pct"/>
            <w:tcBorders>
              <w:top w:val="single" w:color="000000" w:sz="8" w:space="0"/>
              <w:left w:val="single" w:color="000000" w:sz="4" w:space="0"/>
              <w:bottom w:val="single" w:color="000000" w:sz="8" w:space="0"/>
              <w:right w:val="single" w:color="000000" w:sz="4" w:space="0"/>
            </w:tcBorders>
            <w:vAlign w:val="center"/>
          </w:tcPr>
          <w:p>
            <w:pPr>
              <w:jc w:val="center"/>
              <w:rPr>
                <w:rFonts w:ascii="仿宋" w:hAnsi="仿宋" w:eastAsia="仿宋"/>
                <w:bCs/>
              </w:rPr>
            </w:pPr>
            <w:r>
              <w:rPr>
                <w:rFonts w:ascii="仿宋" w:hAnsi="仿宋" w:eastAsia="仿宋"/>
                <w:bCs/>
              </w:rPr>
              <w:t>日常检查考核</w:t>
            </w:r>
          </w:p>
        </w:tc>
      </w:tr>
      <w:tr>
        <w:trPr>
          <w:trHeight w:val="1069" w:hRule="atLeast"/>
          <w:jc w:val="center"/>
        </w:trPr>
        <w:tc>
          <w:tcPr>
            <w:tcW w:w="384" w:type="pct"/>
            <w:tcBorders>
              <w:top w:val="single" w:color="000000" w:sz="8" w:space="0"/>
              <w:left w:val="single" w:color="000000" w:sz="4" w:space="0"/>
              <w:bottom w:val="single" w:color="000000" w:sz="8" w:space="0"/>
              <w:right w:val="single" w:color="000000" w:sz="4" w:space="0"/>
            </w:tcBorders>
            <w:vAlign w:val="center"/>
          </w:tcPr>
          <w:p>
            <w:pPr>
              <w:jc w:val="center"/>
              <w:rPr>
                <w:rFonts w:ascii="仿宋" w:hAnsi="仿宋" w:eastAsia="仿宋"/>
                <w:bCs/>
              </w:rPr>
            </w:pPr>
            <w:r>
              <w:rPr>
                <w:rFonts w:ascii="仿宋" w:hAnsi="仿宋" w:eastAsia="仿宋"/>
                <w:bCs/>
              </w:rPr>
              <w:t>8</w:t>
            </w:r>
          </w:p>
        </w:tc>
        <w:tc>
          <w:tcPr>
            <w:tcW w:w="640" w:type="pct"/>
            <w:tcBorders>
              <w:top w:val="single" w:color="000000" w:sz="8" w:space="0"/>
              <w:left w:val="single" w:color="000000" w:sz="4" w:space="0"/>
              <w:bottom w:val="single" w:color="000000" w:sz="8" w:space="0"/>
              <w:right w:val="single" w:color="000000" w:sz="4" w:space="0"/>
            </w:tcBorders>
            <w:vAlign w:val="center"/>
          </w:tcPr>
          <w:p>
            <w:pPr>
              <w:jc w:val="center"/>
              <w:rPr>
                <w:rFonts w:ascii="仿宋" w:hAnsi="仿宋" w:eastAsia="仿宋"/>
                <w:bCs/>
              </w:rPr>
            </w:pPr>
            <w:r>
              <w:rPr>
                <w:rFonts w:ascii="仿宋" w:hAnsi="仿宋" w:eastAsia="仿宋"/>
                <w:bCs/>
              </w:rPr>
              <w:t>业余文化生活</w:t>
            </w:r>
          </w:p>
        </w:tc>
        <w:tc>
          <w:tcPr>
            <w:tcW w:w="1324" w:type="pct"/>
            <w:tcBorders>
              <w:top w:val="single" w:color="000000" w:sz="8" w:space="0"/>
              <w:left w:val="single" w:color="000000" w:sz="4" w:space="0"/>
              <w:bottom w:val="single" w:color="000000" w:sz="8" w:space="0"/>
              <w:right w:val="single" w:color="000000" w:sz="4" w:space="0"/>
            </w:tcBorders>
            <w:vAlign w:val="center"/>
          </w:tcPr>
          <w:p>
            <w:pPr>
              <w:rPr>
                <w:rFonts w:ascii="仿宋" w:hAnsi="仿宋" w:eastAsia="仿宋"/>
                <w:bCs/>
              </w:rPr>
            </w:pPr>
            <w:r>
              <w:rPr>
                <w:rFonts w:ascii="仿宋" w:hAnsi="仿宋" w:eastAsia="仿宋"/>
                <w:bCs/>
              </w:rPr>
              <w:t>文化氛围，宿舍文明、卫生情况</w:t>
            </w:r>
          </w:p>
        </w:tc>
        <w:tc>
          <w:tcPr>
            <w:tcW w:w="1591" w:type="pct"/>
            <w:tcBorders>
              <w:top w:val="single" w:color="000000" w:sz="8" w:space="0"/>
              <w:left w:val="single" w:color="000000" w:sz="4" w:space="0"/>
              <w:bottom w:val="single" w:color="000000" w:sz="8" w:space="0"/>
              <w:right w:val="single" w:color="000000" w:sz="4" w:space="0"/>
            </w:tcBorders>
            <w:vAlign w:val="center"/>
          </w:tcPr>
          <w:p>
            <w:pPr>
              <w:rPr>
                <w:rFonts w:ascii="仿宋" w:hAnsi="仿宋" w:eastAsia="仿宋"/>
                <w:bCs/>
              </w:rPr>
            </w:pPr>
            <w:r>
              <w:rPr>
                <w:rFonts w:ascii="仿宋" w:hAnsi="仿宋" w:eastAsia="仿宋"/>
                <w:bCs/>
              </w:rPr>
              <w:t>宿舍吸烟每次扣1分；</w:t>
            </w:r>
          </w:p>
          <w:p>
            <w:pPr>
              <w:rPr>
                <w:rFonts w:ascii="仿宋" w:hAnsi="仿宋" w:eastAsia="仿宋"/>
                <w:bCs/>
              </w:rPr>
            </w:pPr>
            <w:r>
              <w:rPr>
                <w:rFonts w:ascii="仿宋" w:hAnsi="仿宋" w:eastAsia="仿宋"/>
                <w:bCs/>
              </w:rPr>
              <w:t>拉帮结派、打架斗殴、赌博每次扣5分</w:t>
            </w:r>
            <w:r>
              <w:rPr>
                <w:rFonts w:hint="eastAsia" w:ascii="仿宋" w:hAnsi="仿宋" w:eastAsia="仿宋"/>
                <w:bCs/>
              </w:rPr>
              <w:t>。</w:t>
            </w:r>
          </w:p>
        </w:tc>
        <w:tc>
          <w:tcPr>
            <w:tcW w:w="382" w:type="pct"/>
            <w:tcBorders>
              <w:top w:val="single" w:color="000000" w:sz="8" w:space="0"/>
              <w:left w:val="single" w:color="000000" w:sz="4" w:space="0"/>
              <w:bottom w:val="single" w:color="000000" w:sz="8" w:space="0"/>
              <w:right w:val="single" w:color="000000" w:sz="4" w:space="0"/>
            </w:tcBorders>
            <w:vAlign w:val="center"/>
          </w:tcPr>
          <w:p>
            <w:pPr>
              <w:jc w:val="center"/>
              <w:rPr>
                <w:rFonts w:ascii="仿宋" w:hAnsi="仿宋" w:eastAsia="仿宋"/>
                <w:bCs/>
              </w:rPr>
            </w:pPr>
            <w:r>
              <w:rPr>
                <w:rFonts w:ascii="仿宋" w:hAnsi="仿宋" w:eastAsia="仿宋"/>
                <w:bCs/>
              </w:rPr>
              <w:t>2</w:t>
            </w:r>
          </w:p>
        </w:tc>
        <w:tc>
          <w:tcPr>
            <w:tcW w:w="679" w:type="pct"/>
            <w:tcBorders>
              <w:top w:val="single" w:color="000000" w:sz="8" w:space="0"/>
              <w:left w:val="single" w:color="000000" w:sz="4" w:space="0"/>
              <w:bottom w:val="single" w:color="000000" w:sz="8" w:space="0"/>
              <w:right w:val="single" w:color="000000" w:sz="4" w:space="0"/>
            </w:tcBorders>
            <w:vAlign w:val="center"/>
          </w:tcPr>
          <w:p>
            <w:pPr>
              <w:jc w:val="center"/>
              <w:rPr>
                <w:rFonts w:ascii="仿宋" w:hAnsi="仿宋" w:eastAsia="仿宋"/>
                <w:bCs/>
              </w:rPr>
            </w:pPr>
            <w:r>
              <w:rPr>
                <w:rFonts w:ascii="仿宋" w:hAnsi="仿宋" w:eastAsia="仿宋"/>
                <w:bCs/>
              </w:rPr>
              <w:t>日常检查考核</w:t>
            </w:r>
          </w:p>
        </w:tc>
      </w:tr>
      <w:tr>
        <w:trPr>
          <w:trHeight w:val="1022" w:hRule="atLeast"/>
          <w:jc w:val="center"/>
        </w:trPr>
        <w:tc>
          <w:tcPr>
            <w:tcW w:w="384" w:type="pct"/>
            <w:tcBorders>
              <w:top w:val="single" w:color="000000" w:sz="8" w:space="0"/>
              <w:left w:val="single" w:color="000000" w:sz="4" w:space="0"/>
              <w:bottom w:val="single" w:color="000000" w:sz="4" w:space="0"/>
              <w:right w:val="single" w:color="000000" w:sz="4" w:space="0"/>
            </w:tcBorders>
            <w:vAlign w:val="center"/>
          </w:tcPr>
          <w:p>
            <w:pPr>
              <w:jc w:val="center"/>
              <w:rPr>
                <w:rFonts w:ascii="仿宋" w:hAnsi="仿宋" w:eastAsia="仿宋"/>
                <w:bCs/>
              </w:rPr>
            </w:pPr>
            <w:r>
              <w:rPr>
                <w:rFonts w:ascii="仿宋" w:hAnsi="仿宋" w:eastAsia="仿宋"/>
                <w:bCs/>
              </w:rPr>
              <w:t>9</w:t>
            </w:r>
          </w:p>
        </w:tc>
        <w:tc>
          <w:tcPr>
            <w:tcW w:w="640" w:type="pct"/>
            <w:tcBorders>
              <w:top w:val="single" w:color="000000" w:sz="8" w:space="0"/>
              <w:left w:val="single" w:color="000000" w:sz="4" w:space="0"/>
              <w:bottom w:val="single" w:color="000000" w:sz="4" w:space="0"/>
              <w:right w:val="single" w:color="000000" w:sz="4" w:space="0"/>
            </w:tcBorders>
            <w:vAlign w:val="center"/>
          </w:tcPr>
          <w:p>
            <w:pPr>
              <w:jc w:val="center"/>
              <w:rPr>
                <w:rFonts w:ascii="仿宋" w:hAnsi="仿宋" w:eastAsia="仿宋"/>
                <w:bCs/>
              </w:rPr>
            </w:pPr>
            <w:r>
              <w:rPr>
                <w:rFonts w:ascii="仿宋" w:hAnsi="仿宋" w:eastAsia="仿宋"/>
                <w:bCs/>
              </w:rPr>
              <w:t>加分项</w:t>
            </w:r>
          </w:p>
        </w:tc>
        <w:tc>
          <w:tcPr>
            <w:tcW w:w="1324" w:type="pct"/>
            <w:tcBorders>
              <w:top w:val="single" w:color="000000" w:sz="8" w:space="0"/>
              <w:left w:val="single" w:color="000000" w:sz="4" w:space="0"/>
              <w:bottom w:val="single" w:color="000000" w:sz="4" w:space="0"/>
              <w:right w:val="single" w:color="000000" w:sz="4" w:space="0"/>
            </w:tcBorders>
            <w:vAlign w:val="center"/>
          </w:tcPr>
          <w:p>
            <w:pPr>
              <w:rPr>
                <w:rFonts w:ascii="仿宋" w:hAnsi="仿宋" w:eastAsia="仿宋"/>
                <w:bCs/>
              </w:rPr>
            </w:pPr>
            <w:r>
              <w:rPr>
                <w:rFonts w:hint="eastAsia" w:ascii="仿宋" w:hAnsi="仿宋" w:eastAsia="仿宋"/>
                <w:bCs/>
              </w:rPr>
              <w:t>重大活动保障</w:t>
            </w:r>
            <w:r>
              <w:rPr>
                <w:rFonts w:ascii="仿宋" w:hAnsi="仿宋" w:eastAsia="仿宋"/>
                <w:bCs/>
              </w:rPr>
              <w:t>、治安、消防突发事件时表现</w:t>
            </w:r>
          </w:p>
        </w:tc>
        <w:tc>
          <w:tcPr>
            <w:tcW w:w="1591" w:type="pct"/>
            <w:tcBorders>
              <w:top w:val="single" w:color="000000" w:sz="8" w:space="0"/>
              <w:left w:val="single" w:color="000000" w:sz="4" w:space="0"/>
              <w:bottom w:val="single" w:color="000000" w:sz="4" w:space="0"/>
              <w:right w:val="single" w:color="000000" w:sz="4" w:space="0"/>
            </w:tcBorders>
            <w:vAlign w:val="center"/>
          </w:tcPr>
          <w:p>
            <w:pPr>
              <w:rPr>
                <w:rFonts w:ascii="仿宋" w:hAnsi="仿宋" w:eastAsia="仿宋"/>
                <w:bCs/>
              </w:rPr>
            </w:pPr>
            <w:r>
              <w:rPr>
                <w:rFonts w:ascii="仿宋" w:hAnsi="仿宋" w:eastAsia="仿宋"/>
                <w:bCs/>
              </w:rPr>
              <w:t>突发事件灵活处理，有立功表现，每次加5分</w:t>
            </w:r>
            <w:r>
              <w:rPr>
                <w:rFonts w:hint="eastAsia" w:ascii="仿宋" w:hAnsi="仿宋" w:eastAsia="仿宋"/>
                <w:bCs/>
              </w:rPr>
              <w:t>。</w:t>
            </w:r>
          </w:p>
        </w:tc>
        <w:tc>
          <w:tcPr>
            <w:tcW w:w="382" w:type="pct"/>
            <w:tcBorders>
              <w:top w:val="single" w:color="000000" w:sz="8" w:space="0"/>
              <w:left w:val="single" w:color="000000" w:sz="4" w:space="0"/>
              <w:bottom w:val="single" w:color="000000" w:sz="4" w:space="0"/>
              <w:right w:val="single" w:color="000000" w:sz="4" w:space="0"/>
            </w:tcBorders>
            <w:vAlign w:val="center"/>
          </w:tcPr>
          <w:p>
            <w:pPr>
              <w:jc w:val="center"/>
              <w:rPr>
                <w:rFonts w:ascii="仿宋" w:hAnsi="仿宋" w:eastAsia="仿宋"/>
                <w:bCs/>
              </w:rPr>
            </w:pPr>
            <w:r>
              <w:rPr>
                <w:rFonts w:ascii="仿宋" w:hAnsi="仿宋" w:eastAsia="仿宋"/>
                <w:bCs/>
              </w:rPr>
              <w:t>10</w:t>
            </w:r>
          </w:p>
        </w:tc>
        <w:tc>
          <w:tcPr>
            <w:tcW w:w="679" w:type="pct"/>
            <w:tcBorders>
              <w:top w:val="single" w:color="000000" w:sz="8" w:space="0"/>
              <w:left w:val="single" w:color="000000" w:sz="4" w:space="0"/>
              <w:bottom w:val="single" w:color="000000" w:sz="4" w:space="0"/>
              <w:right w:val="single" w:color="000000" w:sz="4" w:space="0"/>
            </w:tcBorders>
            <w:vAlign w:val="center"/>
          </w:tcPr>
          <w:p>
            <w:pPr>
              <w:jc w:val="center"/>
              <w:rPr>
                <w:rFonts w:ascii="仿宋" w:hAnsi="仿宋" w:eastAsia="仿宋"/>
                <w:bCs/>
              </w:rPr>
            </w:pPr>
            <w:r>
              <w:rPr>
                <w:rFonts w:ascii="仿宋" w:hAnsi="仿宋" w:eastAsia="仿宋"/>
                <w:bCs/>
              </w:rPr>
              <w:t>日常考核</w:t>
            </w:r>
          </w:p>
        </w:tc>
      </w:tr>
    </w:tbl>
    <w:p>
      <w:pPr>
        <w:pStyle w:val="135"/>
        <w:spacing w:line="360" w:lineRule="auto"/>
        <w:rPr>
          <w:rFonts w:ascii="Times New Roman" w:hAnsi="Times New Roman" w:eastAsia="宋体"/>
          <w:sz w:val="24"/>
          <w:szCs w:val="24"/>
        </w:rPr>
      </w:pPr>
    </w:p>
    <w:p>
      <w:pPr>
        <w:pStyle w:val="135"/>
        <w:spacing w:line="360" w:lineRule="auto"/>
        <w:ind w:firstLine="480" w:firstLineChars="200"/>
        <w:jc w:val="left"/>
        <w:rPr>
          <w:rFonts w:ascii="Times New Roman" w:hAnsi="Times New Roman" w:eastAsia="宋体"/>
          <w:sz w:val="24"/>
          <w:szCs w:val="24"/>
        </w:rPr>
      </w:pPr>
      <w:r>
        <w:rPr>
          <w:rFonts w:ascii="Times New Roman" w:hAnsi="Times New Roman" w:eastAsia="宋体" w:cs="Times New Roman"/>
          <w:sz w:val="24"/>
          <w:szCs w:val="24"/>
        </w:rPr>
        <w:t>13.</w:t>
      </w:r>
      <w:r>
        <w:rPr>
          <w:rFonts w:hint="eastAsia" w:ascii="Times New Roman" w:hAnsi="Times New Roman" w:eastAsia="宋体" w:cs="Times New Roman"/>
          <w:sz w:val="24"/>
          <w:szCs w:val="24"/>
        </w:rPr>
        <w:t>严禁事项</w:t>
      </w:r>
    </w:p>
    <w:p>
      <w:pPr>
        <w:pStyle w:val="135"/>
        <w:spacing w:line="50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13.1.1 </w:t>
      </w:r>
      <w:r>
        <w:rPr>
          <w:rFonts w:hint="eastAsia" w:ascii="Times New Roman" w:hAnsi="Times New Roman" w:eastAsia="宋体" w:cs="Times New Roman"/>
          <w:sz w:val="24"/>
          <w:szCs w:val="24"/>
        </w:rPr>
        <w:t>不服从采购人工作安排，一次扣</w:t>
      </w:r>
      <w:r>
        <w:rPr>
          <w:rFonts w:ascii="Times New Roman" w:hAnsi="Times New Roman" w:eastAsia="宋体" w:cs="Times New Roman"/>
          <w:sz w:val="24"/>
          <w:szCs w:val="24"/>
        </w:rPr>
        <w:t>10</w:t>
      </w:r>
      <w:r>
        <w:rPr>
          <w:rFonts w:hint="eastAsia" w:ascii="Times New Roman" w:hAnsi="Times New Roman" w:eastAsia="宋体" w:cs="Times New Roman"/>
          <w:sz w:val="24"/>
          <w:szCs w:val="24"/>
        </w:rPr>
        <w:t>分，扣除服务费</w:t>
      </w:r>
      <w:r>
        <w:rPr>
          <w:rFonts w:ascii="Times New Roman" w:hAnsi="Times New Roman" w:eastAsia="宋体" w:cs="Times New Roman"/>
          <w:sz w:val="24"/>
          <w:szCs w:val="24"/>
        </w:rPr>
        <w:t>10000</w:t>
      </w:r>
      <w:r>
        <w:rPr>
          <w:rFonts w:hint="eastAsia" w:ascii="Times New Roman" w:hAnsi="Times New Roman" w:eastAsia="宋体" w:cs="Times New Roman"/>
          <w:sz w:val="24"/>
          <w:szCs w:val="24"/>
        </w:rPr>
        <w:t>元。</w:t>
      </w:r>
    </w:p>
    <w:p>
      <w:pPr>
        <w:pStyle w:val="135"/>
        <w:spacing w:line="50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13.1.2</w:t>
      </w:r>
      <w:r>
        <w:rPr>
          <w:rFonts w:hint="eastAsia" w:ascii="Times New Roman" w:hAnsi="Times New Roman" w:eastAsia="宋体" w:cs="Times New Roman"/>
          <w:sz w:val="24"/>
          <w:szCs w:val="24"/>
        </w:rPr>
        <w:t>服务过程中犯治安、刑事案件，一次扣</w:t>
      </w:r>
      <w:r>
        <w:rPr>
          <w:rFonts w:ascii="Times New Roman" w:hAnsi="Times New Roman" w:eastAsia="宋体" w:cs="Times New Roman"/>
          <w:sz w:val="24"/>
          <w:szCs w:val="24"/>
        </w:rPr>
        <w:t>10</w:t>
      </w:r>
      <w:r>
        <w:rPr>
          <w:rFonts w:hint="eastAsia" w:ascii="Times New Roman" w:hAnsi="Times New Roman" w:eastAsia="宋体" w:cs="Times New Roman"/>
          <w:sz w:val="24"/>
          <w:szCs w:val="24"/>
        </w:rPr>
        <w:t>分，扣除服务费</w:t>
      </w:r>
      <w:r>
        <w:rPr>
          <w:rFonts w:ascii="Times New Roman" w:hAnsi="Times New Roman" w:eastAsia="宋体" w:cs="Times New Roman"/>
          <w:sz w:val="24"/>
          <w:szCs w:val="24"/>
        </w:rPr>
        <w:t>10000</w:t>
      </w:r>
      <w:r>
        <w:rPr>
          <w:rFonts w:hint="eastAsia" w:ascii="Times New Roman" w:hAnsi="Times New Roman" w:eastAsia="宋体" w:cs="Times New Roman"/>
          <w:sz w:val="24"/>
          <w:szCs w:val="24"/>
        </w:rPr>
        <w:t>元。</w:t>
      </w:r>
    </w:p>
    <w:p>
      <w:pPr>
        <w:pStyle w:val="135"/>
        <w:spacing w:line="50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13.1.3</w:t>
      </w:r>
      <w:r>
        <w:rPr>
          <w:rFonts w:hint="eastAsia" w:ascii="Times New Roman" w:hAnsi="Times New Roman" w:eastAsia="宋体" w:cs="Times New Roman"/>
          <w:sz w:val="24"/>
          <w:szCs w:val="24"/>
        </w:rPr>
        <w:t>骚扰学生的，一经查实扣</w:t>
      </w:r>
      <w:r>
        <w:rPr>
          <w:rFonts w:ascii="Times New Roman" w:hAnsi="Times New Roman" w:eastAsia="宋体" w:cs="Times New Roman"/>
          <w:sz w:val="24"/>
          <w:szCs w:val="24"/>
        </w:rPr>
        <w:t>10</w:t>
      </w:r>
      <w:r>
        <w:rPr>
          <w:rFonts w:hint="eastAsia" w:ascii="Times New Roman" w:hAnsi="Times New Roman" w:eastAsia="宋体" w:cs="Times New Roman"/>
          <w:sz w:val="24"/>
          <w:szCs w:val="24"/>
        </w:rPr>
        <w:t>分，扣除服务费</w:t>
      </w:r>
      <w:r>
        <w:rPr>
          <w:rFonts w:ascii="Times New Roman" w:hAnsi="Times New Roman" w:eastAsia="宋体" w:cs="Times New Roman"/>
          <w:sz w:val="24"/>
          <w:szCs w:val="24"/>
        </w:rPr>
        <w:t>10000</w:t>
      </w:r>
      <w:r>
        <w:rPr>
          <w:rFonts w:hint="eastAsia" w:ascii="Times New Roman" w:hAnsi="Times New Roman" w:eastAsia="宋体" w:cs="Times New Roman"/>
          <w:sz w:val="24"/>
          <w:szCs w:val="24"/>
        </w:rPr>
        <w:t>元；因不能尽职尽责被师生员工投诉，并经查实，一次扣</w:t>
      </w:r>
      <w:r>
        <w:rPr>
          <w:rFonts w:ascii="Times New Roman" w:hAnsi="Times New Roman" w:eastAsia="宋体" w:cs="Times New Roman"/>
          <w:sz w:val="24"/>
          <w:szCs w:val="24"/>
        </w:rPr>
        <w:t>8</w:t>
      </w:r>
      <w:r>
        <w:rPr>
          <w:rFonts w:hint="eastAsia" w:ascii="Times New Roman" w:hAnsi="Times New Roman" w:eastAsia="宋体" w:cs="Times New Roman"/>
          <w:sz w:val="24"/>
          <w:szCs w:val="24"/>
        </w:rPr>
        <w:t>分，扣除服务费</w:t>
      </w:r>
      <w:r>
        <w:rPr>
          <w:rFonts w:ascii="Times New Roman" w:hAnsi="Times New Roman" w:eastAsia="宋体" w:cs="Times New Roman"/>
          <w:sz w:val="24"/>
          <w:szCs w:val="24"/>
        </w:rPr>
        <w:t>8000</w:t>
      </w:r>
      <w:r>
        <w:rPr>
          <w:rFonts w:hint="eastAsia" w:ascii="Times New Roman" w:hAnsi="Times New Roman" w:eastAsia="宋体" w:cs="Times New Roman"/>
          <w:sz w:val="24"/>
          <w:szCs w:val="24"/>
        </w:rPr>
        <w:t>元。</w:t>
      </w:r>
    </w:p>
    <w:p>
      <w:pPr>
        <w:pStyle w:val="135"/>
        <w:spacing w:line="50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13.1.4</w:t>
      </w:r>
      <w:r>
        <w:rPr>
          <w:rFonts w:hint="eastAsia" w:ascii="Times New Roman" w:hAnsi="Times New Roman" w:eastAsia="宋体" w:cs="Times New Roman"/>
          <w:sz w:val="24"/>
          <w:szCs w:val="24"/>
        </w:rPr>
        <w:t>未及时发现并报告可疑人员，或未及时发现并处置正在发生的不法或影响校园安全秩序的行为，一次扣</w:t>
      </w:r>
      <w:r>
        <w:rPr>
          <w:rFonts w:ascii="Times New Roman" w:hAnsi="Times New Roman" w:eastAsia="宋体" w:cs="Times New Roman"/>
          <w:sz w:val="24"/>
          <w:szCs w:val="24"/>
        </w:rPr>
        <w:t>5</w:t>
      </w:r>
      <w:r>
        <w:rPr>
          <w:rFonts w:hint="eastAsia" w:ascii="Times New Roman" w:hAnsi="Times New Roman" w:eastAsia="宋体" w:cs="Times New Roman"/>
          <w:sz w:val="24"/>
          <w:szCs w:val="24"/>
        </w:rPr>
        <w:t>分，扣除服务费</w:t>
      </w:r>
      <w:r>
        <w:rPr>
          <w:rFonts w:ascii="Times New Roman" w:hAnsi="Times New Roman" w:eastAsia="宋体" w:cs="Times New Roman"/>
          <w:sz w:val="24"/>
          <w:szCs w:val="24"/>
        </w:rPr>
        <w:t>10000</w:t>
      </w:r>
      <w:r>
        <w:rPr>
          <w:rFonts w:hint="eastAsia" w:ascii="Times New Roman" w:hAnsi="Times New Roman" w:eastAsia="宋体" w:cs="Times New Roman"/>
          <w:sz w:val="24"/>
          <w:szCs w:val="24"/>
        </w:rPr>
        <w:t>元。</w:t>
      </w:r>
    </w:p>
    <w:p>
      <w:pPr>
        <w:pStyle w:val="135"/>
        <w:spacing w:line="50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13.1.5</w:t>
      </w:r>
      <w:r>
        <w:rPr>
          <w:rFonts w:hint="eastAsia" w:ascii="Times New Roman" w:hAnsi="Times New Roman" w:eastAsia="宋体" w:cs="Times New Roman"/>
          <w:sz w:val="24"/>
          <w:szCs w:val="24"/>
        </w:rPr>
        <w:t>未及时发现并报告辖区内的各类安全隐患，如重要设备设施故障、火灾、盗窃、违规生产（施工）、私上高楼、低慢小飞行器等（每次），一次扣</w:t>
      </w:r>
      <w:r>
        <w:rPr>
          <w:rFonts w:ascii="Times New Roman" w:hAnsi="Times New Roman" w:eastAsia="宋体" w:cs="Times New Roman"/>
          <w:sz w:val="24"/>
          <w:szCs w:val="24"/>
        </w:rPr>
        <w:t>5</w:t>
      </w:r>
      <w:r>
        <w:rPr>
          <w:rFonts w:hint="eastAsia" w:ascii="Times New Roman" w:hAnsi="Times New Roman" w:eastAsia="宋体" w:cs="Times New Roman"/>
          <w:sz w:val="24"/>
          <w:szCs w:val="24"/>
        </w:rPr>
        <w:t>分，扣除服务费</w:t>
      </w:r>
      <w:r>
        <w:rPr>
          <w:rFonts w:ascii="Times New Roman" w:hAnsi="Times New Roman" w:eastAsia="宋体" w:cs="Times New Roman"/>
          <w:sz w:val="24"/>
          <w:szCs w:val="24"/>
        </w:rPr>
        <w:t>10000</w:t>
      </w:r>
      <w:r>
        <w:rPr>
          <w:rFonts w:hint="eastAsia" w:ascii="Times New Roman" w:hAnsi="Times New Roman" w:eastAsia="宋体" w:cs="Times New Roman"/>
          <w:sz w:val="24"/>
          <w:szCs w:val="24"/>
        </w:rPr>
        <w:t>元。</w:t>
      </w:r>
    </w:p>
    <w:p>
      <w:pPr>
        <w:pStyle w:val="135"/>
        <w:spacing w:line="50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13.1.6</w:t>
      </w:r>
      <w:r>
        <w:rPr>
          <w:rFonts w:hint="eastAsia" w:ascii="Times New Roman" w:hAnsi="Times New Roman" w:eastAsia="宋体" w:cs="Times New Roman"/>
          <w:sz w:val="24"/>
          <w:szCs w:val="24"/>
        </w:rPr>
        <w:t>对机动及非机动车入校违章停车、占用车道人行道、阻挡消防通道等各类交通违规行为，没有第一时间劝阻、处置，一次扣</w:t>
      </w:r>
      <w:r>
        <w:rPr>
          <w:rFonts w:ascii="Times New Roman" w:hAnsi="Times New Roman" w:eastAsia="宋体" w:cs="Times New Roman"/>
          <w:sz w:val="24"/>
          <w:szCs w:val="24"/>
        </w:rPr>
        <w:t>4</w:t>
      </w:r>
      <w:r>
        <w:rPr>
          <w:rFonts w:hint="eastAsia" w:ascii="Times New Roman" w:hAnsi="Times New Roman" w:eastAsia="宋体" w:cs="Times New Roman"/>
          <w:sz w:val="24"/>
          <w:szCs w:val="24"/>
        </w:rPr>
        <w:t>分，扣除服务费</w:t>
      </w:r>
      <w:r>
        <w:rPr>
          <w:rFonts w:ascii="Times New Roman" w:hAnsi="Times New Roman" w:eastAsia="宋体" w:cs="Times New Roman"/>
          <w:sz w:val="24"/>
          <w:szCs w:val="24"/>
        </w:rPr>
        <w:t>3000</w:t>
      </w:r>
      <w:r>
        <w:rPr>
          <w:rFonts w:hint="eastAsia" w:ascii="Times New Roman" w:hAnsi="Times New Roman" w:eastAsia="宋体" w:cs="Times New Roman"/>
          <w:sz w:val="24"/>
          <w:szCs w:val="24"/>
        </w:rPr>
        <w:t>元。</w:t>
      </w:r>
    </w:p>
    <w:p>
      <w:pPr>
        <w:pStyle w:val="135"/>
        <w:spacing w:line="50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13.1.7</w:t>
      </w:r>
      <w:r>
        <w:rPr>
          <w:rFonts w:hint="eastAsia" w:ascii="Times New Roman" w:hAnsi="Times New Roman" w:eastAsia="宋体" w:cs="Times New Roman"/>
          <w:sz w:val="24"/>
          <w:szCs w:val="24"/>
        </w:rPr>
        <w:t>不能及时发现和报告交通事故等交通管理涉及事项，一次扣</w:t>
      </w:r>
      <w:r>
        <w:rPr>
          <w:rFonts w:ascii="Times New Roman" w:hAnsi="Times New Roman" w:eastAsia="宋体" w:cs="Times New Roman"/>
          <w:sz w:val="24"/>
          <w:szCs w:val="24"/>
        </w:rPr>
        <w:t>4</w:t>
      </w:r>
      <w:r>
        <w:rPr>
          <w:rFonts w:hint="eastAsia" w:ascii="Times New Roman" w:hAnsi="Times New Roman" w:eastAsia="宋体" w:cs="Times New Roman"/>
          <w:sz w:val="24"/>
          <w:szCs w:val="24"/>
        </w:rPr>
        <w:t>分，扣除服务费</w:t>
      </w:r>
      <w:r>
        <w:rPr>
          <w:rFonts w:ascii="Times New Roman" w:hAnsi="Times New Roman" w:eastAsia="宋体" w:cs="Times New Roman"/>
          <w:sz w:val="24"/>
          <w:szCs w:val="24"/>
        </w:rPr>
        <w:t>5000</w:t>
      </w:r>
      <w:r>
        <w:rPr>
          <w:rFonts w:hint="eastAsia" w:ascii="Times New Roman" w:hAnsi="Times New Roman" w:eastAsia="宋体" w:cs="Times New Roman"/>
          <w:sz w:val="24"/>
          <w:szCs w:val="24"/>
        </w:rPr>
        <w:t>元。</w:t>
      </w:r>
    </w:p>
    <w:p>
      <w:pPr>
        <w:pStyle w:val="135"/>
        <w:spacing w:line="500" w:lineRule="exact"/>
        <w:ind w:firstLine="480" w:firstLineChars="200"/>
        <w:rPr>
          <w:rFonts w:ascii="Times New Roman" w:hAnsi="Times New Roman"/>
          <w:sz w:val="24"/>
          <w:szCs w:val="24"/>
        </w:rPr>
      </w:pPr>
      <w:r>
        <w:rPr>
          <w:rFonts w:hint="eastAsia" w:ascii="Times New Roman" w:hAnsi="Times New Roman" w:eastAsia="宋体" w:cs="Times New Roman"/>
          <w:sz w:val="24"/>
          <w:szCs w:val="24"/>
        </w:rPr>
        <w:t>以上为百分制，每季度考核一次。考核分值在</w:t>
      </w:r>
      <w:r>
        <w:rPr>
          <w:rFonts w:ascii="Times New Roman" w:hAnsi="Times New Roman" w:eastAsia="宋体" w:cs="Times New Roman"/>
          <w:sz w:val="24"/>
          <w:szCs w:val="24"/>
        </w:rPr>
        <w:t>70-79</w:t>
      </w:r>
      <w:r>
        <w:rPr>
          <w:rFonts w:hint="eastAsia" w:ascii="Times New Roman" w:hAnsi="Times New Roman" w:eastAsia="宋体" w:cs="Times New Roman"/>
          <w:sz w:val="24"/>
          <w:szCs w:val="24"/>
        </w:rPr>
        <w:t>分时，采购人向供应商提出书面警告，供应商在</w:t>
      </w:r>
      <w:r>
        <w:rPr>
          <w:rFonts w:ascii="Times New Roman" w:hAnsi="Times New Roman" w:eastAsia="宋体" w:cs="Times New Roman"/>
          <w:sz w:val="24"/>
          <w:szCs w:val="24"/>
        </w:rPr>
        <w:t>15</w:t>
      </w:r>
      <w:r>
        <w:rPr>
          <w:rFonts w:hint="eastAsia" w:ascii="Times New Roman" w:hAnsi="Times New Roman" w:eastAsia="宋体" w:cs="Times New Roman"/>
          <w:sz w:val="24"/>
          <w:szCs w:val="24"/>
        </w:rPr>
        <w:t>日内进行整改。当分值在</w:t>
      </w:r>
      <w:r>
        <w:rPr>
          <w:rFonts w:ascii="Times New Roman" w:hAnsi="Times New Roman" w:eastAsia="宋体" w:cs="Times New Roman"/>
          <w:sz w:val="24"/>
          <w:szCs w:val="24"/>
        </w:rPr>
        <w:t>70</w:t>
      </w:r>
      <w:r>
        <w:rPr>
          <w:rFonts w:hint="eastAsia" w:ascii="Times New Roman" w:hAnsi="Times New Roman" w:eastAsia="宋体" w:cs="Times New Roman"/>
          <w:sz w:val="24"/>
          <w:szCs w:val="24"/>
        </w:rPr>
        <w:t>分以下时，采购人向供应商提出严重书面警告，供应商在一周内进行整改。若连续</w:t>
      </w:r>
      <w:r>
        <w:rPr>
          <w:rFonts w:ascii="Times New Roman" w:hAnsi="Times New Roman" w:eastAsia="宋体" w:cs="Times New Roman"/>
          <w:sz w:val="24"/>
          <w:szCs w:val="24"/>
        </w:rPr>
        <w:t>3</w:t>
      </w:r>
      <w:r>
        <w:rPr>
          <w:rFonts w:hint="eastAsia" w:ascii="Times New Roman" w:hAnsi="Times New Roman" w:eastAsia="宋体" w:cs="Times New Roman"/>
          <w:sz w:val="24"/>
          <w:szCs w:val="24"/>
        </w:rPr>
        <w:t>月得分低于</w:t>
      </w:r>
      <w:r>
        <w:rPr>
          <w:rFonts w:ascii="Times New Roman" w:hAnsi="Times New Roman" w:eastAsia="宋体" w:cs="Times New Roman"/>
          <w:sz w:val="24"/>
          <w:szCs w:val="24"/>
        </w:rPr>
        <w:t>70</w:t>
      </w:r>
      <w:r>
        <w:rPr>
          <w:rFonts w:hint="eastAsia" w:ascii="Times New Roman" w:hAnsi="Times New Roman" w:eastAsia="宋体" w:cs="Times New Roman"/>
          <w:sz w:val="24"/>
          <w:szCs w:val="24"/>
        </w:rPr>
        <w:t>分时，采购人有权直接解除合同，扣除履约保证金。</w:t>
      </w:r>
    </w:p>
    <w:p>
      <w:pPr>
        <w:pageBreakBefore/>
      </w:pPr>
    </w:p>
    <w:p>
      <w:pPr>
        <w:pStyle w:val="142"/>
        <w:spacing w:before="260" w:after="260"/>
        <w:ind w:firstLine="0"/>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五、方案要求</w:t>
      </w:r>
    </w:p>
    <w:p>
      <w:pPr>
        <w:pStyle w:val="143"/>
        <w:ind w:firstLine="420"/>
        <w:rPr>
          <w:b/>
        </w:rPr>
      </w:pPr>
      <w:r>
        <w:rPr>
          <w:b/>
        </w:rPr>
        <w:t>● 项目实施方案</w:t>
      </w:r>
    </w:p>
    <w:p>
      <w:pPr>
        <w:pStyle w:val="13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供应商针对本项目制定项目实施方案，内容包括：</w:t>
      </w:r>
    </w:p>
    <w:p>
      <w:pPr>
        <w:pStyle w:val="13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 针对本项目的理解和工作思路，分析可能遇到的服务重难点问题，并提出相应解决措施；</w:t>
      </w:r>
    </w:p>
    <w:p>
      <w:pPr>
        <w:pStyle w:val="13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 针对本项目的管理模式和管理机制，包括：机构设置、岗位责任制度、服务沟通机制、安全制度、考勤制度、值班制度、工作记录及档案管理（包括交接验收资料、巡视记录、投诉与处理记录、其它管理与服务活动记录）等；</w:t>
      </w:r>
    </w:p>
    <w:p>
      <w:pPr>
        <w:pStyle w:val="13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 针对本项目的承接查验方案，</w:t>
      </w:r>
      <w:r>
        <w:rPr>
          <w:rFonts w:hint="eastAsia" w:ascii="Times New Roman" w:hAnsi="Times New Roman" w:eastAsia="宋体" w:cs="Times New Roman"/>
          <w:sz w:val="24"/>
          <w:szCs w:val="24"/>
        </w:rPr>
        <w:t>包含但不限于结合本项目实际情况拟制接收时间、流程、沟通机制、应急处理措施等。</w:t>
      </w:r>
      <w:r>
        <w:rPr>
          <w:rFonts w:ascii="Times New Roman" w:hAnsi="Times New Roman" w:eastAsia="宋体" w:cs="Times New Roman"/>
          <w:sz w:val="24"/>
          <w:szCs w:val="24"/>
        </w:rPr>
        <w:t>如为正在服务的供应商，则提供优化服务方案；</w:t>
      </w:r>
    </w:p>
    <w:p>
      <w:pPr>
        <w:pStyle w:val="13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 针对本项目的突发事件处理方案与各类应急预案</w:t>
      </w:r>
      <w:r>
        <w:rPr>
          <w:rFonts w:hint="eastAsia" w:ascii="Times New Roman" w:hAnsi="Times New Roman" w:eastAsia="宋体" w:cs="Times New Roman"/>
          <w:sz w:val="24"/>
          <w:szCs w:val="24"/>
        </w:rPr>
        <w:t>，应包含但不限于停水、停电、防汛、扫雪除冰及突发漏水、火警、高空坠物、刑事案件等情况</w:t>
      </w:r>
      <w:r>
        <w:rPr>
          <w:rFonts w:ascii="Times New Roman" w:hAnsi="Times New Roman" w:eastAsia="宋体" w:cs="Times New Roman"/>
          <w:sz w:val="24"/>
          <w:szCs w:val="24"/>
        </w:rPr>
        <w:t>；</w:t>
      </w:r>
    </w:p>
    <w:p>
      <w:pPr>
        <w:pStyle w:val="13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 为承接本项目所需的装备计划，包括拟投入的设备设施和低值易耗品等；</w:t>
      </w:r>
    </w:p>
    <w:p>
      <w:pPr>
        <w:pStyle w:val="13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 针对本项目的人员录用与考核制度，包括人员录用与考核标准、淘汰机制、量化管理方法等；</w:t>
      </w:r>
    </w:p>
    <w:p>
      <w:pPr>
        <w:pStyle w:val="13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7. </w:t>
      </w:r>
      <w:r>
        <w:rPr>
          <w:rFonts w:hint="eastAsia" w:ascii="Times New Roman" w:hAnsi="Times New Roman" w:eastAsia="宋体" w:cs="Times New Roman"/>
          <w:sz w:val="24"/>
          <w:szCs w:val="24"/>
        </w:rPr>
        <w:t>人员录用、培训与考核方案，包含但不限于制定符合采购人要求的录用与考核制度、标准，培训计划、方式、内容，淘汰机制、量化管理方法等；</w:t>
      </w:r>
    </w:p>
    <w:p>
      <w:pPr>
        <w:pStyle w:val="13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8. 针对本项目的人员稳定性方案，</w:t>
      </w:r>
      <w:r>
        <w:rPr>
          <w:rFonts w:hint="eastAsia" w:ascii="Times New Roman" w:hAnsi="Times New Roman" w:eastAsia="宋体" w:cs="Times New Roman"/>
          <w:sz w:val="24"/>
          <w:szCs w:val="24"/>
        </w:rPr>
        <w:t>包括但不限于人员管理的奖励、晋升机制、人员关怀、以及与采购人协商制定具有针对性的其它措施等；</w:t>
      </w:r>
    </w:p>
    <w:p>
      <w:pPr>
        <w:pStyle w:val="13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9. 针对本项目的资源能源节约方案；</w:t>
      </w:r>
    </w:p>
    <w:p>
      <w:pPr>
        <w:pStyle w:val="13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10. 针对本项目的保密工作方案</w:t>
      </w:r>
      <w:r>
        <w:rPr>
          <w:rFonts w:hint="eastAsia" w:ascii="Times New Roman" w:hAnsi="Times New Roman" w:eastAsia="宋体" w:cs="Times New Roman"/>
          <w:sz w:val="24"/>
          <w:szCs w:val="24"/>
        </w:rPr>
        <w:t>；</w:t>
      </w:r>
    </w:p>
    <w:p>
      <w:pPr>
        <w:pStyle w:val="13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 xml:space="preserve">1. </w:t>
      </w:r>
      <w:r>
        <w:rPr>
          <w:rFonts w:hint="eastAsia" w:ascii="Times New Roman" w:hAnsi="Times New Roman" w:eastAsia="宋体" w:cs="Times New Roman"/>
          <w:sz w:val="24"/>
          <w:szCs w:val="24"/>
        </w:rPr>
        <w:t>疫情防控方案，包含但不限于制定符合本项目的、有针对性的疫情防控措施，应明确突发疫情期间各岗位具体管理措施及应急处置流程等。</w:t>
      </w:r>
    </w:p>
    <w:p>
      <w:pPr>
        <w:pStyle w:val="143"/>
        <w:ind w:firstLine="420"/>
      </w:pPr>
    </w:p>
    <w:p>
      <w:pPr>
        <w:pStyle w:val="143"/>
        <w:ind w:firstLine="420"/>
        <w:rPr>
          <w:b/>
        </w:rPr>
      </w:pPr>
      <w:r>
        <w:rPr>
          <w:b/>
        </w:rPr>
        <w:t>● 物业服务方案</w:t>
      </w:r>
    </w:p>
    <w:p>
      <w:pPr>
        <w:pStyle w:val="13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供应商针对本项目制定物业服务方案，内容包括：</w:t>
      </w:r>
    </w:p>
    <w:p>
      <w:pPr>
        <w:pStyle w:val="13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综合管理服务方案：包含但不限于学员公寓管理（酒店式管理）服务、学校注册报到大厅管理服务、服务中心管理服务等。</w:t>
      </w:r>
    </w:p>
    <w:p>
      <w:pPr>
        <w:pStyle w:val="13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会议服务方案：包含但不限于会议室日常保洁，会前布置，会后清理，会议过程中所需的服务（会议音视频设备操作等），高端办公室日常保洁，用品消毒等。</w:t>
      </w:r>
    </w:p>
    <w:p>
      <w:pPr>
        <w:pStyle w:val="13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工程服务方案：包含但不限于房屋建筑及设施设备系统的日常维修、养护和管理；所有给排水管道、水泵房、变配电室、化粪池、沟渠、池、井的维保管理； </w:t>
      </w:r>
    </w:p>
    <w:p>
      <w:pPr>
        <w:pStyle w:val="135"/>
        <w:spacing w:line="360" w:lineRule="auto"/>
        <w:ind w:firstLine="480" w:firstLineChars="200"/>
        <w:rPr>
          <w:rFonts w:ascii="Times New Roman" w:hAnsi="Times New Roman" w:eastAsia="宋体" w:cs="Times New Roman"/>
          <w:sz w:val="24"/>
          <w:szCs w:val="24"/>
        </w:rPr>
      </w:pPr>
      <w:bookmarkStart w:id="30" w:name="_Hlk102121654"/>
      <w:r>
        <w:rPr>
          <w:rFonts w:hint="eastAsia" w:ascii="Times New Roman" w:hAnsi="Times New Roman" w:eastAsia="宋体" w:cs="Times New Roman"/>
          <w:sz w:val="24"/>
          <w:szCs w:val="24"/>
        </w:rPr>
        <w:t>4</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教室、客房（公寓）服务方案</w:t>
      </w:r>
      <w:bookmarkEnd w:id="30"/>
      <w:r>
        <w:rPr>
          <w:rFonts w:hint="eastAsia" w:ascii="Times New Roman" w:hAnsi="Times New Roman" w:eastAsia="宋体" w:cs="Times New Roman"/>
          <w:sz w:val="24"/>
          <w:szCs w:val="24"/>
        </w:rPr>
        <w:t>：包含但不限于教室环境卫生服务、教室开关门、教室区域能源管理等；客房房间通风，更换补充布草和易耗品，整理床铺，收集每日换洗布草并实时送洗。</w:t>
      </w:r>
      <w:r>
        <w:rPr>
          <w:rFonts w:ascii="Times New Roman" w:hAnsi="Times New Roman" w:eastAsia="宋体" w:cs="Times New Roman"/>
          <w:sz w:val="24"/>
          <w:szCs w:val="24"/>
        </w:rPr>
        <w:t xml:space="preserve"> </w:t>
      </w:r>
    </w:p>
    <w:p>
      <w:pPr>
        <w:pStyle w:val="13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5. </w:t>
      </w:r>
      <w:r>
        <w:rPr>
          <w:rFonts w:hint="eastAsia" w:ascii="Times New Roman" w:hAnsi="Times New Roman" w:eastAsia="宋体" w:cs="Times New Roman"/>
          <w:sz w:val="24"/>
          <w:szCs w:val="24"/>
        </w:rPr>
        <w:t>保安服务方案要求，包括但不限于阐述对服务区域理解及周边治安环境特点、保安服务目标、人员配置计划、岗位职责描述、应急预案制定、安防消防维保等。</w:t>
      </w:r>
    </w:p>
    <w:p>
      <w:pPr>
        <w:pStyle w:val="13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6. </w:t>
      </w:r>
      <w:r>
        <w:rPr>
          <w:rFonts w:hint="eastAsia" w:ascii="Times New Roman" w:hAnsi="Times New Roman" w:eastAsia="宋体" w:cs="Times New Roman"/>
          <w:sz w:val="24"/>
          <w:szCs w:val="24"/>
        </w:rPr>
        <w:t>保洁、绿化服务方案：本方案应包含但不限于各区域保洁服务内容、各区域绿化服务内容、垃圾分类收集措施、防病除害等内容。</w:t>
      </w:r>
    </w:p>
    <w:p>
      <w:pPr>
        <w:pStyle w:val="13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7. </w:t>
      </w:r>
      <w:r>
        <w:rPr>
          <w:rFonts w:hint="eastAsia" w:ascii="Times New Roman" w:hAnsi="Times New Roman" w:eastAsia="宋体" w:cs="Times New Roman"/>
          <w:sz w:val="24"/>
          <w:szCs w:val="24"/>
        </w:rPr>
        <w:t>太阳能系统维护方案；</w:t>
      </w:r>
      <w:r>
        <w:rPr>
          <w:rFonts w:ascii="Times New Roman" w:hAnsi="Times New Roman" w:eastAsia="宋体" w:cs="Times New Roman"/>
          <w:sz w:val="24"/>
          <w:szCs w:val="24"/>
        </w:rPr>
        <w:t>方案应聚焦集热器阵列清洁检查、管路保温与防冻措施、储热水箱清洗防腐、循环泵及控制系统维护。明确日常巡检点与季节性保养重点，制定系统效率监测方法、常见故障（如漏液、温度不足）的排查流程与应急处理预案，保障热水稳定供应与节能效益。</w:t>
      </w:r>
    </w:p>
    <w:p>
      <w:pPr>
        <w:pStyle w:val="13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8. </w:t>
      </w:r>
      <w:r>
        <w:rPr>
          <w:rFonts w:hint="eastAsia" w:ascii="Times New Roman" w:hAnsi="Times New Roman" w:eastAsia="宋体" w:cs="Times New Roman"/>
          <w:sz w:val="24"/>
          <w:szCs w:val="24"/>
        </w:rPr>
        <w:t>电梯系统维护方案；包含但不限于</w:t>
      </w:r>
      <w:r>
        <w:rPr>
          <w:rFonts w:ascii="Times New Roman" w:hAnsi="Times New Roman" w:eastAsia="宋体" w:cs="Times New Roman"/>
          <w:sz w:val="24"/>
          <w:szCs w:val="24"/>
        </w:rPr>
        <w:t>须依据国家特种设备安全法规，详细列明定期保养项目、频次及标准。包含困人应急救援程序、关键部件检查更换策略、运行质量监测及年检配合工作。</w:t>
      </w:r>
    </w:p>
    <w:p>
      <w:pPr>
        <w:pStyle w:val="13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9. </w:t>
      </w:r>
      <w:r>
        <w:rPr>
          <w:rFonts w:hint="eastAsia" w:ascii="Times New Roman" w:hAnsi="Times New Roman" w:eastAsia="宋体" w:cs="Times New Roman"/>
          <w:sz w:val="24"/>
          <w:szCs w:val="24"/>
        </w:rPr>
        <w:t>热力站及给排水、供暖系统运行维护方案；包含但不限于</w:t>
      </w:r>
      <w:r>
        <w:rPr>
          <w:rFonts w:ascii="Times New Roman" w:hAnsi="Times New Roman" w:eastAsia="宋体" w:cs="Times New Roman"/>
          <w:sz w:val="24"/>
          <w:szCs w:val="24"/>
        </w:rPr>
        <w:t>重点说明供暖季与非供暖季的不同维护重点，包含锅炉、水泵、阀门、管道、散热装置的巡检、保养、调试及节能运行策略。确保系统压力、温度正常，无跑冒滴漏。</w:t>
      </w:r>
    </w:p>
    <w:p>
      <w:pPr>
        <w:pStyle w:val="13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10. </w:t>
      </w:r>
      <w:r>
        <w:rPr>
          <w:rFonts w:hint="eastAsia" w:ascii="Times New Roman" w:hAnsi="Times New Roman" w:eastAsia="宋体" w:cs="Times New Roman"/>
          <w:sz w:val="24"/>
          <w:szCs w:val="24"/>
        </w:rPr>
        <w:t>强弱电系统维护方案；</w:t>
      </w:r>
      <w:r>
        <w:rPr>
          <w:rFonts w:ascii="Times New Roman" w:hAnsi="Times New Roman" w:eastAsia="宋体" w:cs="Times New Roman"/>
          <w:sz w:val="24"/>
          <w:szCs w:val="24"/>
        </w:rPr>
        <w:t>涵盖变配电室、线路、照明、应急电源、防雷接地等强电系统，以及安防、楼控、通信等弱电系统的维护。明确巡检内容、预防性试验计划、故障响应时限及安全操作规程。</w:t>
      </w:r>
    </w:p>
    <w:p>
      <w:pPr>
        <w:pStyle w:val="13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1.</w:t>
      </w:r>
      <w:r>
        <w:rPr>
          <w:rFonts w:hint="eastAsia" w:ascii="Times New Roman" w:hAnsi="Times New Roman" w:eastAsia="宋体" w:cs="Times New Roman"/>
          <w:sz w:val="24"/>
          <w:szCs w:val="24"/>
        </w:rPr>
        <w:t>二次供水系统维护方案；</w:t>
      </w:r>
      <w:r>
        <w:rPr>
          <w:rFonts w:ascii="Times New Roman" w:hAnsi="Times New Roman" w:eastAsia="宋体" w:cs="Times New Roman"/>
          <w:sz w:val="24"/>
          <w:szCs w:val="24"/>
        </w:rPr>
        <w:t>方案须符合生活饮用水卫生规范，详细描述水箱（池）定期清洗消毒流程、水泵及控制设备维护、水质监测频率与项目、防止污染措施及突发污染应急预案。</w:t>
      </w:r>
    </w:p>
    <w:p>
      <w:pPr>
        <w:pStyle w:val="13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2.</w:t>
      </w:r>
      <w:r>
        <w:rPr>
          <w:rFonts w:hint="eastAsia" w:ascii="Times New Roman" w:hAnsi="Times New Roman" w:eastAsia="宋体" w:cs="Times New Roman"/>
          <w:sz w:val="24"/>
          <w:szCs w:val="24"/>
        </w:rPr>
        <w:t>中水系统维护方案。</w:t>
      </w:r>
      <w:r>
        <w:rPr>
          <w:rFonts w:ascii="Times New Roman" w:hAnsi="Times New Roman" w:eastAsia="宋体" w:cs="Times New Roman"/>
          <w:sz w:val="24"/>
          <w:szCs w:val="24"/>
        </w:rPr>
        <w:t>要求包括中水处理设备（如过滤器、消毒装置）的维护保养、水质日常检测指标与频次、管道标识管理、系统防误接措施及在水质不达标时的自动保护与处置流程。</w:t>
      </w:r>
    </w:p>
    <w:p>
      <w:pPr>
        <w:pStyle w:val="135"/>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供应商</w:t>
      </w:r>
      <w:r>
        <w:rPr>
          <w:rFonts w:hint="eastAsia" w:ascii="Times New Roman" w:hAnsi="Times New Roman" w:eastAsia="宋体" w:cs="Times New Roman"/>
          <w:sz w:val="24"/>
          <w:szCs w:val="24"/>
        </w:rPr>
        <w:t>应按照上述全部要求充分结合本项目的实际情况，编制具有针对性可行性的</w:t>
      </w:r>
      <w:r>
        <w:rPr>
          <w:rFonts w:hint="eastAsia" w:ascii="Times New Roman" w:hAnsi="Times New Roman" w:eastAsia="宋体" w:cs="Times New Roman"/>
          <w:sz w:val="24"/>
          <w:szCs w:val="24"/>
          <w:lang w:eastAsia="zh-CN"/>
        </w:rPr>
        <w:t>物业</w:t>
      </w:r>
      <w:r>
        <w:rPr>
          <w:rFonts w:hint="eastAsia" w:ascii="Times New Roman" w:hAnsi="Times New Roman" w:eastAsia="宋体" w:cs="Times New Roman"/>
          <w:sz w:val="24"/>
          <w:szCs w:val="24"/>
        </w:rPr>
        <w:t>服务方案，并结合</w:t>
      </w:r>
      <w:r>
        <w:rPr>
          <w:rFonts w:hint="eastAsia" w:ascii="Times New Roman" w:hAnsi="Times New Roman" w:eastAsia="宋体" w:cs="Times New Roman"/>
          <w:sz w:val="24"/>
          <w:szCs w:val="24"/>
          <w:lang w:eastAsia="zh-CN"/>
        </w:rPr>
        <w:t>供应商</w:t>
      </w:r>
      <w:r>
        <w:rPr>
          <w:rFonts w:hint="eastAsia" w:ascii="Times New Roman" w:hAnsi="Times New Roman" w:eastAsia="宋体" w:cs="Times New Roman"/>
          <w:sz w:val="24"/>
          <w:szCs w:val="24"/>
        </w:rPr>
        <w:t>同类管理实际案例进行分析。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仿宋简体">
    <w:panose1 w:val="03000509000000000000"/>
    <w:charset w:val="86"/>
    <w:family w:val="script"/>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Segoe UI">
    <w:altName w:val="Noto Naskh Arabic"/>
    <w:panose1 w:val="020B0502040204020203"/>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Noto Naskh Arabic">
    <w:panose1 w:val="020B0502040504020204"/>
    <w:charset w:val="00"/>
    <w:family w:val="auto"/>
    <w:pitch w:val="default"/>
    <w:sig w:usb0="00002000" w:usb1="80000000" w:usb2="00000008" w:usb3="00000000" w:csb0="00000041" w:csb1="0008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lMDZiNDNhZTJmZWEyMDM5NmUyZDdmYTc2ODliNzkifQ=="/>
  </w:docVars>
  <w:rsids>
    <w:rsidRoot w:val="00312ECB"/>
    <w:rsid w:val="001219B8"/>
    <w:rsid w:val="00312ECB"/>
    <w:rsid w:val="00317574"/>
    <w:rsid w:val="004A5E88"/>
    <w:rsid w:val="006B0326"/>
    <w:rsid w:val="00705219"/>
    <w:rsid w:val="00817FFD"/>
    <w:rsid w:val="00AD3ACA"/>
    <w:rsid w:val="00AE769F"/>
    <w:rsid w:val="00BD4848"/>
    <w:rsid w:val="15251905"/>
    <w:rsid w:val="196B5EF8"/>
    <w:rsid w:val="1CFFAE23"/>
    <w:rsid w:val="20D802B3"/>
    <w:rsid w:val="210611FD"/>
    <w:rsid w:val="289947F7"/>
    <w:rsid w:val="5FD83318"/>
    <w:rsid w:val="608510F9"/>
    <w:rsid w:val="758E1A3D"/>
    <w:rsid w:val="77CA6F71"/>
    <w:rsid w:val="7C3F2BB1"/>
    <w:rsid w:val="7DE9CE25"/>
    <w:rsid w:val="AFF705A2"/>
    <w:rsid w:val="F9FE4710"/>
    <w:rsid w:val="FFF9C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4"/>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Calibri" w:hAnsi="Calibri" w:eastAsia="宋体" w:cs="Times New Roman"/>
      <w:sz w:val="18"/>
      <w:szCs w:val="18"/>
    </w:rPr>
  </w:style>
  <w:style w:type="character" w:customStyle="1" w:styleId="8">
    <w:name w:val="页脚 字符"/>
    <w:basedOn w:val="6"/>
    <w:link w:val="3"/>
    <w:qFormat/>
    <w:uiPriority w:val="99"/>
    <w:rPr>
      <w:rFonts w:ascii="Calibri" w:hAnsi="Calibri" w:eastAsia="宋体" w:cs="Times New Roman"/>
      <w:sz w:val="18"/>
      <w:szCs w:val="18"/>
    </w:rPr>
  </w:style>
  <w:style w:type="paragraph" w:customStyle="1" w:styleId="9">
    <w:name w:val="Normalca174dbd"/>
    <w:qFormat/>
    <w:uiPriority w:val="0"/>
    <w:pPr>
      <w:widowControl w:val="0"/>
      <w:jc w:val="both"/>
    </w:pPr>
    <w:rPr>
      <w:rFonts w:asciiTheme="minorHAnsi" w:hAnsiTheme="minorHAnsi" w:eastAsiaTheme="minorEastAsia" w:cstheme="minorBidi"/>
      <w:sz w:val="21"/>
      <w:szCs w:val="22"/>
      <w:lang w:val="en-US" w:eastAsia="zh-CN" w:bidi="ar-SA"/>
    </w:rPr>
  </w:style>
  <w:style w:type="character" w:customStyle="1" w:styleId="10">
    <w:name w:val="Default Paragraph Font15384154"/>
    <w:semiHidden/>
    <w:qFormat/>
    <w:uiPriority w:val="0"/>
  </w:style>
  <w:style w:type="table" w:customStyle="1" w:styleId="11">
    <w:name w:val="Normal Table1c895ae3"/>
    <w:semiHidden/>
    <w:qFormat/>
    <w:uiPriority w:val="0"/>
    <w:tblPr>
      <w:tblCellMar>
        <w:top w:w="0" w:type="dxa"/>
        <w:left w:w="108" w:type="dxa"/>
        <w:bottom w:w="0" w:type="dxa"/>
        <w:right w:w="108" w:type="dxa"/>
      </w:tblCellMar>
    </w:tblPr>
  </w:style>
  <w:style w:type="paragraph" w:customStyle="1" w:styleId="12">
    <w:name w:val="Normal (Web)ab36a05c"/>
    <w:basedOn w:val="9"/>
    <w:qFormat/>
    <w:uiPriority w:val="0"/>
    <w:pPr>
      <w:spacing w:beforeAutospacing="1" w:afterAutospacing="1"/>
      <w:jc w:val="left"/>
    </w:pPr>
    <w:rPr>
      <w:rFonts w:cs="Times New Roman"/>
      <w:sz w:val="24"/>
    </w:rPr>
  </w:style>
  <w:style w:type="paragraph" w:customStyle="1" w:styleId="13">
    <w:name w:val="Normal4682bf7a"/>
    <w:qFormat/>
    <w:uiPriority w:val="0"/>
    <w:pPr>
      <w:widowControl w:val="0"/>
      <w:jc w:val="both"/>
    </w:pPr>
    <w:rPr>
      <w:rFonts w:asciiTheme="minorHAnsi" w:hAnsiTheme="minorHAnsi" w:eastAsiaTheme="minorEastAsia" w:cstheme="minorBidi"/>
      <w:sz w:val="21"/>
      <w:szCs w:val="22"/>
      <w:lang w:val="en-US" w:eastAsia="zh-CN" w:bidi="ar-SA"/>
    </w:rPr>
  </w:style>
  <w:style w:type="character" w:customStyle="1" w:styleId="14">
    <w:name w:val="Default Paragraph Fonte66caff9"/>
    <w:semiHidden/>
    <w:qFormat/>
    <w:uiPriority w:val="0"/>
  </w:style>
  <w:style w:type="table" w:customStyle="1" w:styleId="15">
    <w:name w:val="Normal Table24639447"/>
    <w:semiHidden/>
    <w:qFormat/>
    <w:uiPriority w:val="0"/>
    <w:tblPr>
      <w:tblCellMar>
        <w:top w:w="0" w:type="dxa"/>
        <w:left w:w="108" w:type="dxa"/>
        <w:bottom w:w="0" w:type="dxa"/>
        <w:right w:w="108" w:type="dxa"/>
      </w:tblCellMar>
    </w:tblPr>
  </w:style>
  <w:style w:type="paragraph" w:customStyle="1" w:styleId="16">
    <w:name w:val="Normal593dd403"/>
    <w:qFormat/>
    <w:uiPriority w:val="0"/>
    <w:pPr>
      <w:widowControl w:val="0"/>
      <w:jc w:val="both"/>
    </w:pPr>
    <w:rPr>
      <w:rFonts w:asciiTheme="minorHAnsi" w:hAnsiTheme="minorHAnsi" w:eastAsiaTheme="minorEastAsia" w:cstheme="minorBidi"/>
      <w:sz w:val="21"/>
      <w:szCs w:val="22"/>
      <w:lang w:val="en-US" w:eastAsia="zh-CN" w:bidi="ar-SA"/>
    </w:rPr>
  </w:style>
  <w:style w:type="character" w:customStyle="1" w:styleId="17">
    <w:name w:val="Default Paragraph Fontd4120bce"/>
    <w:semiHidden/>
    <w:qFormat/>
    <w:uiPriority w:val="0"/>
  </w:style>
  <w:style w:type="table" w:customStyle="1" w:styleId="18">
    <w:name w:val="Normal Table85ad326d"/>
    <w:semiHidden/>
    <w:qFormat/>
    <w:uiPriority w:val="0"/>
    <w:tblPr>
      <w:tblCellMar>
        <w:top w:w="0" w:type="dxa"/>
        <w:left w:w="108" w:type="dxa"/>
        <w:bottom w:w="0" w:type="dxa"/>
        <w:right w:w="108" w:type="dxa"/>
      </w:tblCellMar>
    </w:tblPr>
  </w:style>
  <w:style w:type="paragraph" w:customStyle="1" w:styleId="19">
    <w:name w:val="Normala"/>
    <w:qFormat/>
    <w:uiPriority w:val="0"/>
    <w:pPr>
      <w:widowControl w:val="0"/>
      <w:jc w:val="both"/>
    </w:pPr>
    <w:rPr>
      <w:rFonts w:asciiTheme="minorHAnsi" w:hAnsiTheme="minorHAnsi" w:eastAsiaTheme="minorEastAsia" w:cstheme="minorBidi"/>
      <w:sz w:val="21"/>
      <w:szCs w:val="22"/>
      <w:lang w:val="en-US" w:eastAsia="zh-CN" w:bidi="ar-SA"/>
    </w:rPr>
  </w:style>
  <w:style w:type="character" w:customStyle="1" w:styleId="20">
    <w:name w:val="Default Paragraph Fonta0"/>
    <w:semiHidden/>
    <w:unhideWhenUsed/>
    <w:qFormat/>
    <w:uiPriority w:val="1"/>
  </w:style>
  <w:style w:type="table" w:customStyle="1" w:styleId="21">
    <w:name w:val="Normal Tablea1"/>
    <w:semiHidden/>
    <w:unhideWhenUsed/>
    <w:qFormat/>
    <w:uiPriority w:val="99"/>
    <w:tblPr>
      <w:tblCellMar>
        <w:top w:w="0" w:type="dxa"/>
        <w:left w:w="108" w:type="dxa"/>
        <w:bottom w:w="0" w:type="dxa"/>
        <w:right w:w="108" w:type="dxa"/>
      </w:tblCellMar>
    </w:tblPr>
  </w:style>
  <w:style w:type="paragraph" w:customStyle="1" w:styleId="22">
    <w:name w:val="Balloon Texta3"/>
    <w:basedOn w:val="19"/>
    <w:link w:val="23"/>
    <w:qFormat/>
    <w:uiPriority w:val="0"/>
    <w:rPr>
      <w:sz w:val="18"/>
      <w:szCs w:val="18"/>
    </w:rPr>
  </w:style>
  <w:style w:type="character" w:customStyle="1" w:styleId="23">
    <w:name w:val="批注框文本 字符a4"/>
    <w:basedOn w:val="20"/>
    <w:link w:val="22"/>
    <w:qFormat/>
    <w:uiPriority w:val="0"/>
    <w:rPr>
      <w:sz w:val="18"/>
      <w:szCs w:val="18"/>
    </w:rPr>
  </w:style>
  <w:style w:type="paragraph" w:customStyle="1" w:styleId="24">
    <w:name w:val="NormalaNormala"/>
    <w:qFormat/>
    <w:uiPriority w:val="0"/>
    <w:pPr>
      <w:widowControl w:val="0"/>
      <w:jc w:val="both"/>
    </w:pPr>
    <w:rPr>
      <w:rFonts w:asciiTheme="minorHAnsi" w:hAnsiTheme="minorHAnsi" w:eastAsiaTheme="minorEastAsia" w:cstheme="minorBidi"/>
      <w:sz w:val="21"/>
      <w:szCs w:val="22"/>
      <w:lang w:val="en-US" w:eastAsia="zh-CN" w:bidi="ar-SA"/>
    </w:rPr>
  </w:style>
  <w:style w:type="paragraph" w:customStyle="1" w:styleId="25">
    <w:name w:val="Normal77a775bc"/>
    <w:qFormat/>
    <w:uiPriority w:val="0"/>
    <w:pPr>
      <w:widowControl w:val="0"/>
      <w:jc w:val="both"/>
    </w:pPr>
    <w:rPr>
      <w:rFonts w:asciiTheme="minorHAnsi" w:hAnsiTheme="minorHAnsi" w:eastAsiaTheme="minorEastAsia" w:cstheme="minorBidi"/>
      <w:sz w:val="21"/>
      <w:szCs w:val="22"/>
      <w:lang w:val="en-US" w:eastAsia="zh-CN" w:bidi="ar-SA"/>
    </w:rPr>
  </w:style>
  <w:style w:type="character" w:customStyle="1" w:styleId="26">
    <w:name w:val="Default Paragraph Font2de1fd65"/>
    <w:semiHidden/>
    <w:unhideWhenUsed/>
    <w:qFormat/>
    <w:uiPriority w:val="1"/>
  </w:style>
  <w:style w:type="table" w:customStyle="1" w:styleId="27">
    <w:name w:val="Normal Tablebe7c85d3"/>
    <w:semiHidden/>
    <w:unhideWhenUsed/>
    <w:qFormat/>
    <w:uiPriority w:val="99"/>
    <w:tblPr>
      <w:tblCellMar>
        <w:top w:w="0" w:type="dxa"/>
        <w:left w:w="108" w:type="dxa"/>
        <w:bottom w:w="0" w:type="dxa"/>
        <w:right w:w="108" w:type="dxa"/>
      </w:tblCellMar>
    </w:tblPr>
  </w:style>
  <w:style w:type="paragraph" w:customStyle="1" w:styleId="28">
    <w:name w:val="Balloon Textb4390ee1"/>
    <w:basedOn w:val="25"/>
    <w:qFormat/>
    <w:uiPriority w:val="0"/>
    <w:rPr>
      <w:sz w:val="18"/>
      <w:szCs w:val="18"/>
    </w:rPr>
  </w:style>
  <w:style w:type="character" w:customStyle="1" w:styleId="29">
    <w:name w:val="批注框文本 字符3beea978"/>
    <w:basedOn w:val="26"/>
    <w:qFormat/>
    <w:uiPriority w:val="0"/>
    <w:rPr>
      <w:sz w:val="18"/>
      <w:szCs w:val="18"/>
    </w:rPr>
  </w:style>
  <w:style w:type="paragraph" w:customStyle="1" w:styleId="30">
    <w:name w:val="Normal14b9db3fNormal14b9db3f"/>
    <w:qFormat/>
    <w:uiPriority w:val="0"/>
    <w:pPr>
      <w:widowControl w:val="0"/>
      <w:jc w:val="both"/>
    </w:pPr>
    <w:rPr>
      <w:rFonts w:asciiTheme="minorHAnsi" w:hAnsiTheme="minorHAnsi" w:eastAsiaTheme="minorEastAsia" w:cstheme="minorBidi"/>
      <w:sz w:val="21"/>
      <w:szCs w:val="22"/>
      <w:lang w:val="en-US" w:eastAsia="zh-CN" w:bidi="ar-SA"/>
    </w:rPr>
  </w:style>
  <w:style w:type="paragraph" w:customStyle="1" w:styleId="31">
    <w:name w:val="Normalf886fa6e"/>
    <w:qFormat/>
    <w:uiPriority w:val="0"/>
    <w:pPr>
      <w:widowControl w:val="0"/>
      <w:jc w:val="both"/>
    </w:pPr>
    <w:rPr>
      <w:rFonts w:asciiTheme="minorHAnsi" w:hAnsiTheme="minorHAnsi" w:eastAsiaTheme="minorEastAsia" w:cstheme="minorBidi"/>
      <w:sz w:val="21"/>
      <w:szCs w:val="22"/>
      <w:lang w:val="en-US" w:eastAsia="zh-CN" w:bidi="ar-SA"/>
    </w:rPr>
  </w:style>
  <w:style w:type="character" w:customStyle="1" w:styleId="32">
    <w:name w:val="Default Paragraph Font172b80f1"/>
    <w:semiHidden/>
    <w:unhideWhenUsed/>
    <w:qFormat/>
    <w:uiPriority w:val="1"/>
  </w:style>
  <w:style w:type="table" w:customStyle="1" w:styleId="33">
    <w:name w:val="Normal Table0eeae3e5"/>
    <w:semiHidden/>
    <w:unhideWhenUsed/>
    <w:qFormat/>
    <w:uiPriority w:val="99"/>
    <w:tblPr>
      <w:tblCellMar>
        <w:top w:w="0" w:type="dxa"/>
        <w:left w:w="108" w:type="dxa"/>
        <w:bottom w:w="0" w:type="dxa"/>
        <w:right w:w="108" w:type="dxa"/>
      </w:tblCellMar>
    </w:tblPr>
  </w:style>
  <w:style w:type="paragraph" w:customStyle="1" w:styleId="34">
    <w:name w:val="Balloon Texta5de0512"/>
    <w:basedOn w:val="31"/>
    <w:qFormat/>
    <w:uiPriority w:val="0"/>
    <w:rPr>
      <w:sz w:val="18"/>
      <w:szCs w:val="18"/>
    </w:rPr>
  </w:style>
  <w:style w:type="character" w:customStyle="1" w:styleId="35">
    <w:name w:val="批注框文本 字符058f9c0c"/>
    <w:basedOn w:val="32"/>
    <w:qFormat/>
    <w:uiPriority w:val="0"/>
    <w:rPr>
      <w:sz w:val="18"/>
      <w:szCs w:val="18"/>
    </w:rPr>
  </w:style>
  <w:style w:type="paragraph" w:customStyle="1" w:styleId="36">
    <w:name w:val="Normalc7fe28d7Normalc7fe28d7"/>
    <w:qFormat/>
    <w:uiPriority w:val="0"/>
    <w:pPr>
      <w:widowControl w:val="0"/>
      <w:jc w:val="both"/>
    </w:pPr>
    <w:rPr>
      <w:rFonts w:asciiTheme="minorHAnsi" w:hAnsiTheme="minorHAnsi" w:eastAsiaTheme="minorEastAsia" w:cstheme="minorBidi"/>
      <w:sz w:val="21"/>
      <w:szCs w:val="22"/>
      <w:lang w:val="en-US" w:eastAsia="zh-CN" w:bidi="ar-SA"/>
    </w:rPr>
  </w:style>
  <w:style w:type="paragraph" w:customStyle="1" w:styleId="37">
    <w:name w:val="Normal22a515bdNormal22a515bd"/>
    <w:qFormat/>
    <w:uiPriority w:val="0"/>
    <w:pPr>
      <w:widowControl w:val="0"/>
      <w:jc w:val="both"/>
    </w:pPr>
    <w:rPr>
      <w:rFonts w:asciiTheme="minorHAnsi" w:hAnsiTheme="minorHAnsi" w:eastAsiaTheme="minorEastAsia" w:cstheme="minorBidi"/>
      <w:sz w:val="21"/>
      <w:szCs w:val="22"/>
      <w:lang w:val="en-US" w:eastAsia="zh-CN" w:bidi="ar-SA"/>
    </w:rPr>
  </w:style>
  <w:style w:type="paragraph" w:customStyle="1" w:styleId="38">
    <w:name w:val="Normal5df06255"/>
    <w:qFormat/>
    <w:uiPriority w:val="0"/>
    <w:pPr>
      <w:widowControl w:val="0"/>
      <w:jc w:val="both"/>
    </w:pPr>
    <w:rPr>
      <w:rFonts w:asciiTheme="minorHAnsi" w:hAnsiTheme="minorHAnsi" w:eastAsiaTheme="minorEastAsia" w:cstheme="minorBidi"/>
      <w:sz w:val="21"/>
      <w:szCs w:val="22"/>
      <w:lang w:val="en-US" w:eastAsia="zh-CN" w:bidi="ar-SA"/>
    </w:rPr>
  </w:style>
  <w:style w:type="character" w:customStyle="1" w:styleId="39">
    <w:name w:val="Default Paragraph Fontc972dd50"/>
    <w:semiHidden/>
    <w:unhideWhenUsed/>
    <w:qFormat/>
    <w:uiPriority w:val="1"/>
  </w:style>
  <w:style w:type="table" w:customStyle="1" w:styleId="40">
    <w:name w:val="Normal Table96604d56"/>
    <w:semiHidden/>
    <w:unhideWhenUsed/>
    <w:qFormat/>
    <w:uiPriority w:val="99"/>
    <w:tblPr>
      <w:tblCellMar>
        <w:top w:w="0" w:type="dxa"/>
        <w:left w:w="108" w:type="dxa"/>
        <w:bottom w:w="0" w:type="dxa"/>
        <w:right w:w="108" w:type="dxa"/>
      </w:tblCellMar>
    </w:tblPr>
  </w:style>
  <w:style w:type="paragraph" w:customStyle="1" w:styleId="41">
    <w:name w:val="Balloon Texte70c6639"/>
    <w:basedOn w:val="38"/>
    <w:qFormat/>
    <w:uiPriority w:val="0"/>
    <w:rPr>
      <w:sz w:val="18"/>
      <w:szCs w:val="18"/>
    </w:rPr>
  </w:style>
  <w:style w:type="character" w:customStyle="1" w:styleId="42">
    <w:name w:val="批注框文本 字符1d9ecce9"/>
    <w:basedOn w:val="39"/>
    <w:qFormat/>
    <w:uiPriority w:val="0"/>
    <w:rPr>
      <w:sz w:val="18"/>
      <w:szCs w:val="18"/>
    </w:rPr>
  </w:style>
  <w:style w:type="paragraph" w:customStyle="1" w:styleId="43">
    <w:name w:val="Normalc7fe28d79ed3a81a"/>
    <w:qFormat/>
    <w:uiPriority w:val="0"/>
    <w:pPr>
      <w:widowControl w:val="0"/>
      <w:jc w:val="both"/>
    </w:pPr>
    <w:rPr>
      <w:rFonts w:asciiTheme="minorHAnsi" w:hAnsiTheme="minorHAnsi" w:eastAsiaTheme="minorEastAsia" w:cstheme="minorBidi"/>
      <w:sz w:val="21"/>
      <w:szCs w:val="22"/>
      <w:lang w:val="en-US" w:eastAsia="zh-CN" w:bidi="ar-SA"/>
    </w:rPr>
  </w:style>
  <w:style w:type="paragraph" w:customStyle="1" w:styleId="44">
    <w:name w:val="Normal77961a47"/>
    <w:qFormat/>
    <w:uiPriority w:val="0"/>
    <w:pPr>
      <w:widowControl w:val="0"/>
      <w:jc w:val="both"/>
    </w:pPr>
    <w:rPr>
      <w:rFonts w:asciiTheme="minorHAnsi" w:hAnsiTheme="minorHAnsi" w:eastAsiaTheme="minorEastAsia" w:cstheme="minorBidi"/>
      <w:sz w:val="21"/>
      <w:szCs w:val="22"/>
      <w:lang w:val="en-US" w:eastAsia="zh-CN" w:bidi="ar-SA"/>
    </w:rPr>
  </w:style>
  <w:style w:type="character" w:customStyle="1" w:styleId="45">
    <w:name w:val="Default Paragraph Font45961f7e"/>
    <w:semiHidden/>
    <w:unhideWhenUsed/>
    <w:qFormat/>
    <w:uiPriority w:val="1"/>
  </w:style>
  <w:style w:type="table" w:customStyle="1" w:styleId="46">
    <w:name w:val="Normal Table655099bc"/>
    <w:semiHidden/>
    <w:unhideWhenUsed/>
    <w:qFormat/>
    <w:uiPriority w:val="99"/>
    <w:tblPr>
      <w:tblCellMar>
        <w:top w:w="0" w:type="dxa"/>
        <w:left w:w="108" w:type="dxa"/>
        <w:bottom w:w="0" w:type="dxa"/>
        <w:right w:w="108" w:type="dxa"/>
      </w:tblCellMar>
    </w:tblPr>
  </w:style>
  <w:style w:type="paragraph" w:customStyle="1" w:styleId="47">
    <w:name w:val="HTML PreformattedHTML"/>
    <w:basedOn w:val="44"/>
    <w:link w:val="4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sz w:val="24"/>
      <w:szCs w:val="24"/>
    </w:rPr>
  </w:style>
  <w:style w:type="character" w:customStyle="1" w:styleId="48">
    <w:name w:val="HTML 预设格式 字符HTML0"/>
    <w:basedOn w:val="45"/>
    <w:link w:val="47"/>
    <w:qFormat/>
    <w:uiPriority w:val="0"/>
    <w:rPr>
      <w:rFonts w:ascii="宋体" w:hAnsi="宋体" w:eastAsia="宋体" w:cs="Times New Roman"/>
      <w:sz w:val="24"/>
      <w:szCs w:val="24"/>
    </w:rPr>
  </w:style>
  <w:style w:type="paragraph" w:customStyle="1" w:styleId="49">
    <w:name w:val="列出段落10adb222d"/>
    <w:basedOn w:val="44"/>
    <w:qFormat/>
    <w:uiPriority w:val="34"/>
    <w:pPr>
      <w:ind w:firstLine="420" w:firstLineChars="200"/>
    </w:pPr>
    <w:rPr>
      <w:rFonts w:ascii="Times New Roman" w:hAnsi="Times New Roman" w:eastAsia="宋体" w:cs="Times New Roman"/>
      <w:kern w:val="2"/>
      <w:szCs w:val="24"/>
    </w:rPr>
  </w:style>
  <w:style w:type="paragraph" w:customStyle="1" w:styleId="50">
    <w:name w:val="Balloon Text82d485ab"/>
    <w:basedOn w:val="44"/>
    <w:qFormat/>
    <w:uiPriority w:val="99"/>
    <w:rPr>
      <w:sz w:val="18"/>
      <w:szCs w:val="18"/>
    </w:rPr>
  </w:style>
  <w:style w:type="character" w:customStyle="1" w:styleId="51">
    <w:name w:val="批注框文本 字符d92dbd11"/>
    <w:basedOn w:val="45"/>
    <w:qFormat/>
    <w:uiPriority w:val="99"/>
    <w:rPr>
      <w:sz w:val="18"/>
      <w:szCs w:val="18"/>
    </w:rPr>
  </w:style>
  <w:style w:type="paragraph" w:customStyle="1" w:styleId="52">
    <w:name w:val="列出段落1111"/>
    <w:basedOn w:val="44"/>
    <w:qFormat/>
    <w:uiPriority w:val="0"/>
    <w:pPr>
      <w:ind w:firstLine="420" w:firstLineChars="200"/>
    </w:pPr>
    <w:rPr>
      <w:rFonts w:ascii="Calibri" w:hAnsi="Calibri" w:eastAsia="宋体" w:cs="Times New Roman"/>
      <w:kern w:val="2"/>
    </w:rPr>
  </w:style>
  <w:style w:type="paragraph" w:customStyle="1" w:styleId="53">
    <w:name w:val="Normal1b476a77Normal1b476a77"/>
    <w:qFormat/>
    <w:uiPriority w:val="0"/>
    <w:pPr>
      <w:widowControl w:val="0"/>
      <w:jc w:val="both"/>
    </w:pPr>
    <w:rPr>
      <w:rFonts w:asciiTheme="minorHAnsi" w:hAnsiTheme="minorHAnsi" w:eastAsiaTheme="minorEastAsia" w:cstheme="minorBidi"/>
      <w:sz w:val="21"/>
      <w:szCs w:val="22"/>
      <w:lang w:val="en-US" w:eastAsia="zh-CN" w:bidi="ar-SA"/>
    </w:rPr>
  </w:style>
  <w:style w:type="paragraph" w:customStyle="1" w:styleId="54">
    <w:name w:val="annotation texta5"/>
    <w:basedOn w:val="44"/>
    <w:link w:val="55"/>
    <w:unhideWhenUsed/>
    <w:qFormat/>
    <w:uiPriority w:val="99"/>
    <w:pPr>
      <w:jc w:val="left"/>
    </w:pPr>
    <w:rPr>
      <w:rFonts w:ascii="Calibri" w:hAnsi="Calibri" w:eastAsia="宋体" w:cs="Times New Roman"/>
      <w:kern w:val="2"/>
    </w:rPr>
  </w:style>
  <w:style w:type="character" w:customStyle="1" w:styleId="55">
    <w:name w:val="批注文字 字符a6"/>
    <w:basedOn w:val="45"/>
    <w:link w:val="54"/>
    <w:qFormat/>
    <w:uiPriority w:val="99"/>
    <w:rPr>
      <w:rFonts w:ascii="Calibri" w:hAnsi="Calibri" w:eastAsia="宋体" w:cs="Times New Roman"/>
      <w:kern w:val="2"/>
      <w:sz w:val="21"/>
      <w:szCs w:val="22"/>
    </w:rPr>
  </w:style>
  <w:style w:type="paragraph" w:customStyle="1" w:styleId="56">
    <w:name w:val="footera7"/>
    <w:basedOn w:val="44"/>
    <w:link w:val="57"/>
    <w:unhideWhenUsed/>
    <w:qFormat/>
    <w:uiPriority w:val="99"/>
    <w:pPr>
      <w:tabs>
        <w:tab w:val="center" w:pos="4153"/>
        <w:tab w:val="right" w:pos="8306"/>
      </w:tabs>
      <w:snapToGrid w:val="0"/>
      <w:jc w:val="left"/>
    </w:pPr>
    <w:rPr>
      <w:rFonts w:ascii="Calibri" w:hAnsi="Calibri" w:eastAsia="宋体" w:cs="Times New Roman"/>
      <w:kern w:val="2"/>
      <w:sz w:val="18"/>
      <w:szCs w:val="18"/>
    </w:rPr>
  </w:style>
  <w:style w:type="character" w:customStyle="1" w:styleId="57">
    <w:name w:val="页脚 字符a8"/>
    <w:basedOn w:val="45"/>
    <w:link w:val="56"/>
    <w:qFormat/>
    <w:uiPriority w:val="99"/>
    <w:rPr>
      <w:rFonts w:ascii="Calibri" w:hAnsi="Calibri" w:eastAsia="宋体" w:cs="Times New Roman"/>
      <w:kern w:val="2"/>
      <w:sz w:val="18"/>
      <w:szCs w:val="18"/>
    </w:rPr>
  </w:style>
  <w:style w:type="paragraph" w:customStyle="1" w:styleId="58">
    <w:name w:val="headera9"/>
    <w:basedOn w:val="44"/>
    <w:link w:val="59"/>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kern w:val="2"/>
      <w:sz w:val="18"/>
      <w:szCs w:val="18"/>
    </w:rPr>
  </w:style>
  <w:style w:type="character" w:customStyle="1" w:styleId="59">
    <w:name w:val="页眉 字符aa"/>
    <w:basedOn w:val="45"/>
    <w:link w:val="58"/>
    <w:qFormat/>
    <w:uiPriority w:val="99"/>
    <w:rPr>
      <w:rFonts w:ascii="Calibri" w:hAnsi="Calibri" w:eastAsia="宋体" w:cs="Times New Roman"/>
      <w:kern w:val="2"/>
      <w:sz w:val="18"/>
      <w:szCs w:val="18"/>
    </w:rPr>
  </w:style>
  <w:style w:type="paragraph" w:customStyle="1" w:styleId="60">
    <w:name w:val="Normal0c37bd31Normal0c37bd31"/>
    <w:qFormat/>
    <w:uiPriority w:val="0"/>
    <w:pPr>
      <w:widowControl w:val="0"/>
      <w:jc w:val="both"/>
    </w:pPr>
    <w:rPr>
      <w:rFonts w:asciiTheme="minorHAnsi" w:hAnsiTheme="minorHAnsi" w:eastAsiaTheme="minorEastAsia" w:cstheme="minorBidi"/>
      <w:sz w:val="21"/>
      <w:szCs w:val="22"/>
      <w:lang w:val="en-US" w:eastAsia="zh-CN" w:bidi="ar-SA"/>
    </w:rPr>
  </w:style>
  <w:style w:type="character" w:customStyle="1" w:styleId="61">
    <w:name w:val="Default Paragraph Font60b3dc41DefaultParagraphFont60b3dc41"/>
    <w:semiHidden/>
    <w:qFormat/>
    <w:uiPriority w:val="0"/>
  </w:style>
  <w:style w:type="table" w:customStyle="1" w:styleId="62">
    <w:name w:val="Normal Tableac207442NormalTableac207442"/>
    <w:semiHidden/>
    <w:qFormat/>
    <w:uiPriority w:val="0"/>
    <w:tblPr>
      <w:tblCellMar>
        <w:top w:w="0" w:type="dxa"/>
        <w:left w:w="108" w:type="dxa"/>
        <w:bottom w:w="0" w:type="dxa"/>
        <w:right w:w="108" w:type="dxa"/>
      </w:tblCellMar>
    </w:tblPr>
  </w:style>
  <w:style w:type="paragraph" w:customStyle="1" w:styleId="63">
    <w:name w:val="Normal (Web)4c93a069NormalWeb4c93a069"/>
    <w:basedOn w:val="60"/>
    <w:qFormat/>
    <w:uiPriority w:val="0"/>
    <w:pPr>
      <w:spacing w:beforeAutospacing="1" w:afterAutospacing="1"/>
      <w:jc w:val="left"/>
    </w:pPr>
    <w:rPr>
      <w:rFonts w:cs="Times New Roman"/>
      <w:sz w:val="24"/>
    </w:rPr>
  </w:style>
  <w:style w:type="paragraph" w:customStyle="1" w:styleId="64">
    <w:name w:val="Normalb01d9ca1Normalb01d9ca1"/>
    <w:qFormat/>
    <w:uiPriority w:val="0"/>
    <w:pPr>
      <w:widowControl w:val="0"/>
      <w:jc w:val="both"/>
    </w:pPr>
    <w:rPr>
      <w:rFonts w:asciiTheme="minorHAnsi" w:hAnsiTheme="minorHAnsi" w:eastAsiaTheme="minorEastAsia" w:cstheme="minorBidi"/>
      <w:sz w:val="21"/>
      <w:szCs w:val="22"/>
      <w:lang w:val="en-US" w:eastAsia="zh-CN" w:bidi="ar-SA"/>
    </w:rPr>
  </w:style>
  <w:style w:type="character" w:customStyle="1" w:styleId="65">
    <w:name w:val="Default Paragraph Fontfd77b28fDefaultParagraphFontfd77b28f"/>
    <w:semiHidden/>
    <w:qFormat/>
    <w:uiPriority w:val="0"/>
  </w:style>
  <w:style w:type="table" w:customStyle="1" w:styleId="66">
    <w:name w:val="Normal Tableed1491cbNormalTableed1491cb"/>
    <w:semiHidden/>
    <w:qFormat/>
    <w:uiPriority w:val="0"/>
    <w:tblPr>
      <w:tblCellMar>
        <w:top w:w="0" w:type="dxa"/>
        <w:left w:w="108" w:type="dxa"/>
        <w:bottom w:w="0" w:type="dxa"/>
        <w:right w:w="108" w:type="dxa"/>
      </w:tblCellMar>
    </w:tblPr>
  </w:style>
  <w:style w:type="paragraph" w:customStyle="1" w:styleId="67">
    <w:name w:val="Normalc4a33b93Normalc4a33b93"/>
    <w:qFormat/>
    <w:uiPriority w:val="0"/>
    <w:pPr>
      <w:widowControl w:val="0"/>
      <w:jc w:val="both"/>
    </w:pPr>
    <w:rPr>
      <w:rFonts w:asciiTheme="minorHAnsi" w:hAnsiTheme="minorHAnsi" w:eastAsiaTheme="minorEastAsia" w:cstheme="minorBidi"/>
      <w:sz w:val="21"/>
      <w:szCs w:val="22"/>
      <w:lang w:val="en-US" w:eastAsia="zh-CN" w:bidi="ar-SA"/>
    </w:rPr>
  </w:style>
  <w:style w:type="character" w:customStyle="1" w:styleId="68">
    <w:name w:val="Default Paragraph Font1ad69b99DefaultParagraphFont1ad69b99"/>
    <w:semiHidden/>
    <w:qFormat/>
    <w:uiPriority w:val="0"/>
  </w:style>
  <w:style w:type="table" w:customStyle="1" w:styleId="69">
    <w:name w:val="Normal Tablead7f5e68NormalTablead7f5e68"/>
    <w:semiHidden/>
    <w:qFormat/>
    <w:uiPriority w:val="0"/>
    <w:tblPr>
      <w:tblCellMar>
        <w:top w:w="0" w:type="dxa"/>
        <w:left w:w="108" w:type="dxa"/>
        <w:bottom w:w="0" w:type="dxa"/>
        <w:right w:w="108" w:type="dxa"/>
      </w:tblCellMar>
    </w:tblPr>
  </w:style>
  <w:style w:type="paragraph" w:customStyle="1" w:styleId="70">
    <w:name w:val="Normala5c831d56"/>
    <w:qFormat/>
    <w:uiPriority w:val="0"/>
    <w:pPr>
      <w:widowControl w:val="0"/>
      <w:jc w:val="both"/>
    </w:pPr>
    <w:rPr>
      <w:rFonts w:asciiTheme="minorHAnsi" w:hAnsiTheme="minorHAnsi" w:eastAsiaTheme="minorEastAsia" w:cstheme="minorBidi"/>
      <w:sz w:val="21"/>
      <w:szCs w:val="22"/>
      <w:lang w:val="en-US" w:eastAsia="zh-CN" w:bidi="ar-SA"/>
    </w:rPr>
  </w:style>
  <w:style w:type="character" w:customStyle="1" w:styleId="71">
    <w:name w:val="Default Paragraph Fonta0DefaultParagraphFonta0"/>
    <w:semiHidden/>
    <w:unhideWhenUsed/>
    <w:qFormat/>
    <w:uiPriority w:val="1"/>
  </w:style>
  <w:style w:type="table" w:customStyle="1" w:styleId="72">
    <w:name w:val="Normal Tablea1NormalTablea1"/>
    <w:semiHidden/>
    <w:unhideWhenUsed/>
    <w:qFormat/>
    <w:uiPriority w:val="99"/>
    <w:tblPr>
      <w:tblCellMar>
        <w:top w:w="0" w:type="dxa"/>
        <w:left w:w="108" w:type="dxa"/>
        <w:bottom w:w="0" w:type="dxa"/>
        <w:right w:w="108" w:type="dxa"/>
      </w:tblCellMar>
    </w:tblPr>
  </w:style>
  <w:style w:type="paragraph" w:customStyle="1" w:styleId="73">
    <w:name w:val="Balloon Texta3BalloonTexta3"/>
    <w:basedOn w:val="70"/>
    <w:link w:val="74"/>
    <w:qFormat/>
    <w:uiPriority w:val="0"/>
    <w:rPr>
      <w:sz w:val="18"/>
      <w:szCs w:val="18"/>
    </w:rPr>
  </w:style>
  <w:style w:type="character" w:customStyle="1" w:styleId="74">
    <w:name w:val="批注框文本 字符a4a40"/>
    <w:basedOn w:val="71"/>
    <w:link w:val="73"/>
    <w:qFormat/>
    <w:uiPriority w:val="0"/>
    <w:rPr>
      <w:sz w:val="18"/>
      <w:szCs w:val="18"/>
    </w:rPr>
  </w:style>
  <w:style w:type="paragraph" w:customStyle="1" w:styleId="75">
    <w:name w:val="Normal14b9db3f2e41cd08"/>
    <w:qFormat/>
    <w:uiPriority w:val="0"/>
    <w:pPr>
      <w:widowControl w:val="0"/>
      <w:jc w:val="both"/>
    </w:pPr>
    <w:rPr>
      <w:rFonts w:asciiTheme="minorHAnsi" w:hAnsiTheme="minorHAnsi" w:eastAsiaTheme="minorEastAsia" w:cstheme="minorBidi"/>
      <w:sz w:val="21"/>
      <w:szCs w:val="22"/>
      <w:lang w:val="en-US" w:eastAsia="zh-CN" w:bidi="ar-SA"/>
    </w:rPr>
  </w:style>
  <w:style w:type="character" w:customStyle="1" w:styleId="76">
    <w:name w:val="Default Paragraph Font88f2e23dDefaultParagraphFont88f2e23d"/>
    <w:semiHidden/>
    <w:unhideWhenUsed/>
    <w:qFormat/>
    <w:uiPriority w:val="1"/>
  </w:style>
  <w:style w:type="table" w:customStyle="1" w:styleId="77">
    <w:name w:val="Normal Tablecc388049NormalTablecc388049"/>
    <w:semiHidden/>
    <w:unhideWhenUsed/>
    <w:qFormat/>
    <w:uiPriority w:val="99"/>
    <w:tblPr>
      <w:tblCellMar>
        <w:top w:w="0" w:type="dxa"/>
        <w:left w:w="108" w:type="dxa"/>
        <w:bottom w:w="0" w:type="dxa"/>
        <w:right w:w="108" w:type="dxa"/>
      </w:tblCellMar>
    </w:tblPr>
  </w:style>
  <w:style w:type="paragraph" w:customStyle="1" w:styleId="78">
    <w:name w:val="Balloon Textb819cd96BalloonTextb819cd96"/>
    <w:basedOn w:val="75"/>
    <w:qFormat/>
    <w:uiPriority w:val="0"/>
    <w:rPr>
      <w:sz w:val="18"/>
      <w:szCs w:val="18"/>
    </w:rPr>
  </w:style>
  <w:style w:type="character" w:customStyle="1" w:styleId="79">
    <w:name w:val="批注框文本 字符532b6744532b6744"/>
    <w:basedOn w:val="76"/>
    <w:qFormat/>
    <w:uiPriority w:val="0"/>
    <w:rPr>
      <w:sz w:val="18"/>
      <w:szCs w:val="18"/>
    </w:rPr>
  </w:style>
  <w:style w:type="paragraph" w:customStyle="1" w:styleId="80">
    <w:name w:val="Normal22a515bd84615cd0"/>
    <w:qFormat/>
    <w:uiPriority w:val="0"/>
    <w:pPr>
      <w:widowControl w:val="0"/>
      <w:jc w:val="both"/>
    </w:pPr>
    <w:rPr>
      <w:rFonts w:asciiTheme="minorHAnsi" w:hAnsiTheme="minorHAnsi" w:eastAsiaTheme="minorEastAsia" w:cstheme="minorBidi"/>
      <w:sz w:val="21"/>
      <w:szCs w:val="22"/>
      <w:lang w:val="en-US" w:eastAsia="zh-CN" w:bidi="ar-SA"/>
    </w:rPr>
  </w:style>
  <w:style w:type="character" w:customStyle="1" w:styleId="81">
    <w:name w:val="Default Paragraph Font457e0acfDefaultParagraphFont457e0acf"/>
    <w:semiHidden/>
    <w:unhideWhenUsed/>
    <w:qFormat/>
    <w:uiPriority w:val="1"/>
  </w:style>
  <w:style w:type="table" w:customStyle="1" w:styleId="82">
    <w:name w:val="Normal Table47b335f6NormalTable47b335f6"/>
    <w:semiHidden/>
    <w:unhideWhenUsed/>
    <w:qFormat/>
    <w:uiPriority w:val="99"/>
    <w:tblPr>
      <w:tblCellMar>
        <w:top w:w="0" w:type="dxa"/>
        <w:left w:w="108" w:type="dxa"/>
        <w:bottom w:w="0" w:type="dxa"/>
        <w:right w:w="108" w:type="dxa"/>
      </w:tblCellMar>
    </w:tblPr>
  </w:style>
  <w:style w:type="paragraph" w:customStyle="1" w:styleId="83">
    <w:name w:val="Balloon Textf2aa50a7BalloonTextf2aa50a7"/>
    <w:basedOn w:val="80"/>
    <w:qFormat/>
    <w:uiPriority w:val="0"/>
    <w:rPr>
      <w:sz w:val="18"/>
      <w:szCs w:val="18"/>
    </w:rPr>
  </w:style>
  <w:style w:type="character" w:customStyle="1" w:styleId="84">
    <w:name w:val="批注框文本 字符20e3684020e36840"/>
    <w:basedOn w:val="81"/>
    <w:qFormat/>
    <w:uiPriority w:val="0"/>
    <w:rPr>
      <w:sz w:val="18"/>
      <w:szCs w:val="18"/>
    </w:rPr>
  </w:style>
  <w:style w:type="paragraph" w:customStyle="1" w:styleId="85">
    <w:name w:val="Normalc7fe28d7193582dc"/>
    <w:qFormat/>
    <w:uiPriority w:val="0"/>
    <w:pPr>
      <w:widowControl w:val="0"/>
      <w:jc w:val="both"/>
    </w:pPr>
    <w:rPr>
      <w:rFonts w:asciiTheme="minorHAnsi" w:hAnsiTheme="minorHAnsi" w:eastAsiaTheme="minorEastAsia" w:cstheme="minorBidi"/>
      <w:sz w:val="21"/>
      <w:szCs w:val="22"/>
      <w:lang w:val="en-US" w:eastAsia="zh-CN" w:bidi="ar-SA"/>
    </w:rPr>
  </w:style>
  <w:style w:type="character" w:customStyle="1" w:styleId="86">
    <w:name w:val="Default Paragraph Font8a2e6939DefaultParagraphFont8a2e6939"/>
    <w:semiHidden/>
    <w:unhideWhenUsed/>
    <w:qFormat/>
    <w:uiPriority w:val="1"/>
  </w:style>
  <w:style w:type="table" w:customStyle="1" w:styleId="87">
    <w:name w:val="Normal Tablee8db7d57NormalTablee8db7d57"/>
    <w:semiHidden/>
    <w:unhideWhenUsed/>
    <w:qFormat/>
    <w:uiPriority w:val="99"/>
    <w:tblPr>
      <w:tblCellMar>
        <w:top w:w="0" w:type="dxa"/>
        <w:left w:w="108" w:type="dxa"/>
        <w:bottom w:w="0" w:type="dxa"/>
        <w:right w:w="108" w:type="dxa"/>
      </w:tblCellMar>
    </w:tblPr>
  </w:style>
  <w:style w:type="paragraph" w:customStyle="1" w:styleId="88">
    <w:name w:val="Balloon Text94bf5b92BalloonText94bf5b92"/>
    <w:basedOn w:val="85"/>
    <w:qFormat/>
    <w:uiPriority w:val="0"/>
    <w:rPr>
      <w:sz w:val="18"/>
      <w:szCs w:val="18"/>
    </w:rPr>
  </w:style>
  <w:style w:type="character" w:customStyle="1" w:styleId="89">
    <w:name w:val="批注框文本 字符94e3598194e35981"/>
    <w:basedOn w:val="86"/>
    <w:qFormat/>
    <w:uiPriority w:val="0"/>
    <w:rPr>
      <w:sz w:val="18"/>
      <w:szCs w:val="18"/>
    </w:rPr>
  </w:style>
  <w:style w:type="character" w:customStyle="1" w:styleId="90">
    <w:name w:val="Default Paragraph Font48ed4112DefaultParagraphFont48ed4112"/>
    <w:semiHidden/>
    <w:unhideWhenUsed/>
    <w:qFormat/>
    <w:uiPriority w:val="1"/>
  </w:style>
  <w:style w:type="table" w:customStyle="1" w:styleId="91">
    <w:name w:val="Normal Table1a1e9da7NormalTable1a1e9da7"/>
    <w:semiHidden/>
    <w:unhideWhenUsed/>
    <w:qFormat/>
    <w:uiPriority w:val="99"/>
    <w:tblPr>
      <w:tblCellMar>
        <w:top w:w="0" w:type="dxa"/>
        <w:left w:w="108" w:type="dxa"/>
        <w:bottom w:w="0" w:type="dxa"/>
        <w:right w:w="108" w:type="dxa"/>
      </w:tblCellMar>
    </w:tblPr>
  </w:style>
  <w:style w:type="paragraph" w:customStyle="1" w:styleId="92">
    <w:name w:val="HTML PreformattedHTMLHTMLPreformattedHTML"/>
    <w:basedOn w:val="53"/>
    <w:link w:val="93"/>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sz w:val="24"/>
      <w:szCs w:val="24"/>
    </w:rPr>
  </w:style>
  <w:style w:type="character" w:customStyle="1" w:styleId="93">
    <w:name w:val="HTML 预设格式 字符HTML0HTMLHTML0"/>
    <w:basedOn w:val="90"/>
    <w:link w:val="92"/>
    <w:qFormat/>
    <w:uiPriority w:val="0"/>
    <w:rPr>
      <w:rFonts w:ascii="宋体" w:hAnsi="宋体" w:eastAsia="宋体" w:cs="Times New Roman"/>
      <w:sz w:val="24"/>
      <w:szCs w:val="24"/>
    </w:rPr>
  </w:style>
  <w:style w:type="paragraph" w:customStyle="1" w:styleId="94">
    <w:name w:val="列出段落19258ec8d19258ec8d"/>
    <w:basedOn w:val="53"/>
    <w:qFormat/>
    <w:uiPriority w:val="34"/>
    <w:pPr>
      <w:ind w:firstLine="420" w:firstLineChars="200"/>
    </w:pPr>
    <w:rPr>
      <w:rFonts w:ascii="Times New Roman" w:hAnsi="Times New Roman" w:eastAsia="宋体" w:cs="Times New Roman"/>
      <w:kern w:val="2"/>
      <w:szCs w:val="24"/>
    </w:rPr>
  </w:style>
  <w:style w:type="paragraph" w:customStyle="1" w:styleId="95">
    <w:name w:val="Balloon Textee5c6375BalloonTextee5c6375"/>
    <w:basedOn w:val="53"/>
    <w:qFormat/>
    <w:uiPriority w:val="0"/>
    <w:rPr>
      <w:sz w:val="18"/>
      <w:szCs w:val="18"/>
    </w:rPr>
  </w:style>
  <w:style w:type="character" w:customStyle="1" w:styleId="96">
    <w:name w:val="批注框文本 字符98863c5598863c55"/>
    <w:basedOn w:val="90"/>
    <w:qFormat/>
    <w:uiPriority w:val="0"/>
    <w:rPr>
      <w:sz w:val="18"/>
      <w:szCs w:val="18"/>
    </w:rPr>
  </w:style>
  <w:style w:type="paragraph" w:customStyle="1" w:styleId="97">
    <w:name w:val="列出段落11111111"/>
    <w:basedOn w:val="53"/>
    <w:qFormat/>
    <w:uiPriority w:val="0"/>
    <w:pPr>
      <w:ind w:firstLine="420" w:firstLineChars="200"/>
    </w:pPr>
    <w:rPr>
      <w:rFonts w:ascii="Calibri" w:hAnsi="Calibri" w:eastAsia="宋体" w:cs="Times New Roman"/>
      <w:kern w:val="2"/>
    </w:rPr>
  </w:style>
  <w:style w:type="paragraph" w:customStyle="1" w:styleId="98">
    <w:name w:val="Normal788f18caNormal788f18ca"/>
    <w:qFormat/>
    <w:uiPriority w:val="0"/>
    <w:pPr>
      <w:widowControl w:val="0"/>
      <w:jc w:val="both"/>
    </w:pPr>
    <w:rPr>
      <w:rFonts w:asciiTheme="minorHAnsi" w:hAnsiTheme="minorHAnsi" w:eastAsiaTheme="minorEastAsia" w:cstheme="minorBidi"/>
      <w:sz w:val="21"/>
      <w:szCs w:val="22"/>
      <w:lang w:val="en-US" w:eastAsia="zh-CN" w:bidi="ar-SA"/>
    </w:rPr>
  </w:style>
  <w:style w:type="character" w:customStyle="1" w:styleId="99">
    <w:name w:val="Default Paragraph Font830a15e0DefaultParagraphFont830a15e0"/>
    <w:semiHidden/>
    <w:unhideWhenUsed/>
    <w:qFormat/>
    <w:uiPriority w:val="1"/>
  </w:style>
  <w:style w:type="table" w:customStyle="1" w:styleId="100">
    <w:name w:val="Normal Table8da5ff37NormalTable8da5ff37"/>
    <w:semiHidden/>
    <w:unhideWhenUsed/>
    <w:qFormat/>
    <w:uiPriority w:val="99"/>
    <w:tblPr>
      <w:tblCellMar>
        <w:top w:w="0" w:type="dxa"/>
        <w:left w:w="108" w:type="dxa"/>
        <w:bottom w:w="0" w:type="dxa"/>
        <w:right w:w="108" w:type="dxa"/>
      </w:tblCellMar>
    </w:tblPr>
  </w:style>
  <w:style w:type="paragraph" w:customStyle="1" w:styleId="101">
    <w:name w:val="Balloon Textfaeb79d1BalloonTextfaeb79d1"/>
    <w:basedOn w:val="98"/>
    <w:qFormat/>
    <w:uiPriority w:val="0"/>
    <w:rPr>
      <w:sz w:val="18"/>
      <w:szCs w:val="18"/>
    </w:rPr>
  </w:style>
  <w:style w:type="character" w:customStyle="1" w:styleId="102">
    <w:name w:val="批注框文本 字符1895946018959460"/>
    <w:basedOn w:val="99"/>
    <w:qFormat/>
    <w:uiPriority w:val="0"/>
    <w:rPr>
      <w:sz w:val="18"/>
      <w:szCs w:val="18"/>
    </w:rPr>
  </w:style>
  <w:style w:type="paragraph" w:customStyle="1" w:styleId="103">
    <w:name w:val="Normalf06edefbNormalf06edefb"/>
    <w:qFormat/>
    <w:uiPriority w:val="0"/>
    <w:pPr>
      <w:widowControl w:val="0"/>
      <w:jc w:val="both"/>
    </w:pPr>
    <w:rPr>
      <w:rFonts w:asciiTheme="minorHAnsi" w:hAnsiTheme="minorHAnsi" w:eastAsiaTheme="minorEastAsia" w:cstheme="minorBidi"/>
      <w:sz w:val="21"/>
      <w:szCs w:val="22"/>
      <w:lang w:val="en-US" w:eastAsia="zh-CN" w:bidi="ar-SA"/>
    </w:rPr>
  </w:style>
  <w:style w:type="character" w:customStyle="1" w:styleId="104">
    <w:name w:val="Default Paragraph Fonta9e3c409DefaultParagraphFonta9e3c409"/>
    <w:semiHidden/>
    <w:qFormat/>
    <w:uiPriority w:val="0"/>
  </w:style>
  <w:style w:type="table" w:customStyle="1" w:styleId="105">
    <w:name w:val="Normal Table62c49b07NormalTable62c49b07"/>
    <w:semiHidden/>
    <w:unhideWhenUsed/>
    <w:qFormat/>
    <w:uiPriority w:val="99"/>
    <w:tblPr>
      <w:tblCellMar>
        <w:top w:w="0" w:type="dxa"/>
        <w:left w:w="108" w:type="dxa"/>
        <w:bottom w:w="0" w:type="dxa"/>
        <w:right w:w="108" w:type="dxa"/>
      </w:tblCellMar>
    </w:tblPr>
  </w:style>
  <w:style w:type="table" w:customStyle="1" w:styleId="106">
    <w:name w:val="Table Grid719c87bcTableGrid719c87bc"/>
    <w:basedOn w:val="10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Normalc68d2775Normalc68d2775"/>
    <w:qFormat/>
    <w:uiPriority w:val="0"/>
    <w:pPr>
      <w:widowControl w:val="0"/>
      <w:jc w:val="both"/>
    </w:pPr>
    <w:rPr>
      <w:rFonts w:asciiTheme="minorHAnsi" w:hAnsiTheme="minorHAnsi" w:eastAsiaTheme="minorEastAsia" w:cstheme="minorBidi"/>
      <w:sz w:val="21"/>
      <w:szCs w:val="22"/>
      <w:lang w:val="en-US" w:eastAsia="zh-CN" w:bidi="ar-SA"/>
    </w:rPr>
  </w:style>
  <w:style w:type="character" w:customStyle="1" w:styleId="108">
    <w:name w:val="Default Paragraph Font7b2b8061DefaultParagraphFont7b2b8061"/>
    <w:semiHidden/>
    <w:unhideWhenUsed/>
    <w:qFormat/>
    <w:uiPriority w:val="1"/>
  </w:style>
  <w:style w:type="table" w:customStyle="1" w:styleId="109">
    <w:name w:val="Normal Table295e1058NormalTable295e1058"/>
    <w:semiHidden/>
    <w:unhideWhenUsed/>
    <w:qFormat/>
    <w:uiPriority w:val="99"/>
    <w:tblPr>
      <w:tblCellMar>
        <w:top w:w="0" w:type="dxa"/>
        <w:left w:w="108" w:type="dxa"/>
        <w:bottom w:w="0" w:type="dxa"/>
        <w:right w:w="108" w:type="dxa"/>
      </w:tblCellMar>
    </w:tblPr>
  </w:style>
  <w:style w:type="paragraph" w:customStyle="1" w:styleId="110">
    <w:name w:val="Balloon Text8b21c6e3BalloonText8b21c6e3"/>
    <w:basedOn w:val="107"/>
    <w:qFormat/>
    <w:uiPriority w:val="0"/>
    <w:rPr>
      <w:sz w:val="18"/>
      <w:szCs w:val="18"/>
    </w:rPr>
  </w:style>
  <w:style w:type="character" w:customStyle="1" w:styleId="111">
    <w:name w:val="批注框文本 字符8e51a7898e51a789"/>
    <w:basedOn w:val="108"/>
    <w:qFormat/>
    <w:uiPriority w:val="0"/>
    <w:rPr>
      <w:sz w:val="18"/>
      <w:szCs w:val="18"/>
    </w:rPr>
  </w:style>
  <w:style w:type="paragraph" w:customStyle="1" w:styleId="112">
    <w:name w:val="Normal4c675a7fNormal4c675a7f"/>
    <w:qFormat/>
    <w:uiPriority w:val="0"/>
    <w:pPr>
      <w:widowControl w:val="0"/>
      <w:jc w:val="both"/>
    </w:pPr>
    <w:rPr>
      <w:rFonts w:asciiTheme="minorHAnsi" w:hAnsiTheme="minorHAnsi" w:eastAsiaTheme="minorEastAsia" w:cstheme="minorBidi"/>
      <w:sz w:val="21"/>
      <w:szCs w:val="22"/>
      <w:lang w:val="en-US" w:eastAsia="zh-CN" w:bidi="ar-SA"/>
    </w:rPr>
  </w:style>
  <w:style w:type="character" w:customStyle="1" w:styleId="113">
    <w:name w:val="Default Paragraph Font097f507aDefaultParagraphFont097f507a"/>
    <w:semiHidden/>
    <w:unhideWhenUsed/>
    <w:qFormat/>
    <w:uiPriority w:val="1"/>
  </w:style>
  <w:style w:type="table" w:customStyle="1" w:styleId="114">
    <w:name w:val="Normal Table9626fa6eNormalTable9626fa6e"/>
    <w:semiHidden/>
    <w:unhideWhenUsed/>
    <w:qFormat/>
    <w:uiPriority w:val="99"/>
    <w:tblPr>
      <w:tblCellMar>
        <w:top w:w="0" w:type="dxa"/>
        <w:left w:w="108" w:type="dxa"/>
        <w:bottom w:w="0" w:type="dxa"/>
        <w:right w:w="108" w:type="dxa"/>
      </w:tblCellMar>
    </w:tblPr>
  </w:style>
  <w:style w:type="paragraph" w:customStyle="1" w:styleId="115">
    <w:name w:val="Normal6d2a5affNormal6d2a5affNormal6d2a5affNormal6d2a5aff"/>
    <w:qFormat/>
    <w:uiPriority w:val="0"/>
    <w:pPr>
      <w:widowControl w:val="0"/>
      <w:spacing w:line="360" w:lineRule="auto"/>
      <w:ind w:firstLine="480" w:firstLineChars="200"/>
      <w:jc w:val="both"/>
    </w:pPr>
    <w:rPr>
      <w:rFonts w:asciiTheme="minorHAnsi" w:hAnsiTheme="minorHAnsi" w:eastAsiaTheme="minorEastAsia" w:cstheme="minorBidi"/>
      <w:sz w:val="21"/>
      <w:szCs w:val="22"/>
      <w:lang w:val="en-US" w:eastAsia="zh-CN" w:bidi="ar-SA"/>
    </w:rPr>
  </w:style>
  <w:style w:type="paragraph" w:customStyle="1" w:styleId="116">
    <w:name w:val="Balloon Text31fa232eBalloonText31fa232e"/>
    <w:basedOn w:val="112"/>
    <w:qFormat/>
    <w:uiPriority w:val="0"/>
    <w:rPr>
      <w:sz w:val="18"/>
      <w:szCs w:val="18"/>
    </w:rPr>
  </w:style>
  <w:style w:type="character" w:customStyle="1" w:styleId="117">
    <w:name w:val="批注框文本 字符11d3620711d36207"/>
    <w:basedOn w:val="113"/>
    <w:qFormat/>
    <w:uiPriority w:val="0"/>
    <w:rPr>
      <w:sz w:val="18"/>
      <w:szCs w:val="18"/>
    </w:rPr>
  </w:style>
  <w:style w:type="paragraph" w:customStyle="1" w:styleId="118">
    <w:name w:val="List Paragraphab"/>
    <w:basedOn w:val="44"/>
    <w:qFormat/>
    <w:uiPriority w:val="34"/>
    <w:pPr>
      <w:widowControl/>
      <w:spacing w:line="360" w:lineRule="auto"/>
      <w:ind w:firstLine="420" w:firstLineChars="200"/>
      <w:jc w:val="left"/>
    </w:pPr>
    <w:rPr>
      <w:rFonts w:ascii="Calibri" w:hAnsi="Calibri" w:eastAsia="宋体" w:cs="Times New Roman"/>
      <w:kern w:val="2"/>
      <w:sz w:val="24"/>
      <w:szCs w:val="24"/>
    </w:rPr>
  </w:style>
  <w:style w:type="character" w:customStyle="1" w:styleId="119">
    <w:name w:val="annotation referenceac"/>
    <w:basedOn w:val="45"/>
    <w:unhideWhenUsed/>
    <w:qFormat/>
    <w:uiPriority w:val="99"/>
    <w:rPr>
      <w:sz w:val="21"/>
      <w:szCs w:val="21"/>
    </w:rPr>
  </w:style>
  <w:style w:type="paragraph" w:customStyle="1" w:styleId="120">
    <w:name w:val="Normal8774ada8"/>
    <w:qFormat/>
    <w:uiPriority w:val="0"/>
    <w:pPr>
      <w:widowControl w:val="0"/>
      <w:jc w:val="both"/>
    </w:pPr>
    <w:rPr>
      <w:rFonts w:asciiTheme="minorHAnsi" w:hAnsiTheme="minorHAnsi" w:eastAsiaTheme="minorEastAsia" w:cstheme="minorBidi"/>
      <w:sz w:val="21"/>
      <w:szCs w:val="22"/>
      <w:lang w:val="en-US" w:eastAsia="zh-CN" w:bidi="ar-SA"/>
    </w:rPr>
  </w:style>
  <w:style w:type="character" w:customStyle="1" w:styleId="121">
    <w:name w:val="Default Paragraph Font6b264120"/>
    <w:semiHidden/>
    <w:unhideWhenUsed/>
    <w:qFormat/>
    <w:uiPriority w:val="1"/>
  </w:style>
  <w:style w:type="table" w:customStyle="1" w:styleId="122">
    <w:name w:val="Normal Tablef8825d69"/>
    <w:semiHidden/>
    <w:unhideWhenUsed/>
    <w:qFormat/>
    <w:uiPriority w:val="99"/>
    <w:tblPr>
      <w:tblCellMar>
        <w:top w:w="0" w:type="dxa"/>
        <w:left w:w="108" w:type="dxa"/>
        <w:bottom w:w="0" w:type="dxa"/>
        <w:right w:w="108" w:type="dxa"/>
      </w:tblCellMar>
    </w:tblPr>
  </w:style>
  <w:style w:type="paragraph" w:customStyle="1" w:styleId="123">
    <w:name w:val="Balloon Text942e0829"/>
    <w:basedOn w:val="120"/>
    <w:qFormat/>
    <w:uiPriority w:val="0"/>
    <w:rPr>
      <w:sz w:val="18"/>
      <w:szCs w:val="18"/>
    </w:rPr>
  </w:style>
  <w:style w:type="character" w:customStyle="1" w:styleId="124">
    <w:name w:val="批注框文本 字符2850ff81"/>
    <w:basedOn w:val="121"/>
    <w:qFormat/>
    <w:uiPriority w:val="0"/>
    <w:rPr>
      <w:sz w:val="18"/>
      <w:szCs w:val="18"/>
    </w:rPr>
  </w:style>
  <w:style w:type="paragraph" w:customStyle="1" w:styleId="125">
    <w:name w:val="Normal788f18ca95aceecd"/>
    <w:qFormat/>
    <w:uiPriority w:val="0"/>
    <w:pPr>
      <w:widowControl w:val="0"/>
      <w:jc w:val="both"/>
    </w:pPr>
    <w:rPr>
      <w:rFonts w:asciiTheme="minorHAnsi" w:hAnsiTheme="minorHAnsi" w:eastAsiaTheme="minorEastAsia" w:cstheme="minorBidi"/>
      <w:sz w:val="21"/>
      <w:szCs w:val="22"/>
      <w:lang w:val="en-US" w:eastAsia="zh-CN" w:bidi="ar-SA"/>
    </w:rPr>
  </w:style>
  <w:style w:type="paragraph" w:customStyle="1" w:styleId="126">
    <w:name w:val="Normalcb10da69"/>
    <w:qFormat/>
    <w:uiPriority w:val="0"/>
    <w:pPr>
      <w:widowControl w:val="0"/>
      <w:jc w:val="both"/>
    </w:pPr>
    <w:rPr>
      <w:rFonts w:asciiTheme="minorHAnsi" w:hAnsiTheme="minorHAnsi" w:eastAsiaTheme="minorEastAsia" w:cstheme="minorBidi"/>
      <w:sz w:val="21"/>
      <w:szCs w:val="22"/>
      <w:lang w:val="en-US" w:eastAsia="zh-CN" w:bidi="ar-SA"/>
    </w:rPr>
  </w:style>
  <w:style w:type="character" w:customStyle="1" w:styleId="127">
    <w:name w:val="Default Paragraph Fontc1f1bfe8"/>
    <w:semiHidden/>
    <w:qFormat/>
    <w:uiPriority w:val="0"/>
  </w:style>
  <w:style w:type="table" w:customStyle="1" w:styleId="128">
    <w:name w:val="Normal Table0d68ec50"/>
    <w:semiHidden/>
    <w:unhideWhenUsed/>
    <w:qFormat/>
    <w:uiPriority w:val="99"/>
    <w:tblPr>
      <w:tblCellMar>
        <w:top w:w="0" w:type="dxa"/>
        <w:left w:w="108" w:type="dxa"/>
        <w:bottom w:w="0" w:type="dxa"/>
        <w:right w:w="108" w:type="dxa"/>
      </w:tblCellMar>
    </w:tblPr>
  </w:style>
  <w:style w:type="table" w:customStyle="1" w:styleId="129">
    <w:name w:val="Table Gridd7cc601f"/>
    <w:basedOn w:val="1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0">
    <w:name w:val="Normala55bfc2a"/>
    <w:qFormat/>
    <w:uiPriority w:val="0"/>
    <w:pPr>
      <w:widowControl w:val="0"/>
      <w:jc w:val="both"/>
    </w:pPr>
    <w:rPr>
      <w:rFonts w:asciiTheme="minorHAnsi" w:hAnsiTheme="minorHAnsi" w:eastAsiaTheme="minorEastAsia" w:cstheme="minorBidi"/>
      <w:sz w:val="21"/>
      <w:szCs w:val="22"/>
      <w:lang w:val="en-US" w:eastAsia="zh-CN" w:bidi="ar-SA"/>
    </w:rPr>
  </w:style>
  <w:style w:type="character" w:customStyle="1" w:styleId="131">
    <w:name w:val="Default Paragraph Font9bed9354"/>
    <w:semiHidden/>
    <w:unhideWhenUsed/>
    <w:qFormat/>
    <w:uiPriority w:val="1"/>
  </w:style>
  <w:style w:type="table" w:customStyle="1" w:styleId="132">
    <w:name w:val="Normal Table8b21feab"/>
    <w:semiHidden/>
    <w:unhideWhenUsed/>
    <w:qFormat/>
    <w:uiPriority w:val="99"/>
    <w:tblPr>
      <w:tblCellMar>
        <w:top w:w="0" w:type="dxa"/>
        <w:left w:w="108" w:type="dxa"/>
        <w:bottom w:w="0" w:type="dxa"/>
        <w:right w:w="108" w:type="dxa"/>
      </w:tblCellMar>
    </w:tblPr>
  </w:style>
  <w:style w:type="paragraph" w:customStyle="1" w:styleId="133">
    <w:name w:val="Balloon Text45041306"/>
    <w:basedOn w:val="130"/>
    <w:qFormat/>
    <w:uiPriority w:val="0"/>
    <w:rPr>
      <w:sz w:val="18"/>
      <w:szCs w:val="18"/>
    </w:rPr>
  </w:style>
  <w:style w:type="character" w:customStyle="1" w:styleId="134">
    <w:name w:val="批注框文本 字符c4a15df3"/>
    <w:basedOn w:val="131"/>
    <w:qFormat/>
    <w:uiPriority w:val="0"/>
    <w:rPr>
      <w:sz w:val="18"/>
      <w:szCs w:val="18"/>
    </w:rPr>
  </w:style>
  <w:style w:type="paragraph" w:customStyle="1" w:styleId="135">
    <w:name w:val="Normalc68d27754174e05e"/>
    <w:qFormat/>
    <w:uiPriority w:val="0"/>
    <w:pPr>
      <w:widowControl w:val="0"/>
      <w:jc w:val="both"/>
    </w:pPr>
    <w:rPr>
      <w:rFonts w:asciiTheme="minorHAnsi" w:hAnsiTheme="minorHAnsi" w:eastAsiaTheme="minorEastAsia" w:cstheme="minorBidi"/>
      <w:sz w:val="21"/>
      <w:szCs w:val="22"/>
      <w:lang w:val="en-US" w:eastAsia="zh-CN" w:bidi="ar-SA"/>
    </w:rPr>
  </w:style>
  <w:style w:type="paragraph" w:customStyle="1" w:styleId="136">
    <w:name w:val="Normal21c45a30"/>
    <w:qFormat/>
    <w:uiPriority w:val="0"/>
    <w:pPr>
      <w:widowControl w:val="0"/>
      <w:jc w:val="both"/>
    </w:pPr>
    <w:rPr>
      <w:rFonts w:asciiTheme="minorHAnsi" w:hAnsiTheme="minorHAnsi" w:eastAsiaTheme="minorEastAsia" w:cstheme="minorBidi"/>
      <w:sz w:val="21"/>
      <w:szCs w:val="22"/>
      <w:lang w:val="en-US" w:eastAsia="zh-CN" w:bidi="ar-SA"/>
    </w:rPr>
  </w:style>
  <w:style w:type="character" w:customStyle="1" w:styleId="137">
    <w:name w:val="Default Paragraph Font3ace2953"/>
    <w:semiHidden/>
    <w:unhideWhenUsed/>
    <w:qFormat/>
    <w:uiPriority w:val="1"/>
  </w:style>
  <w:style w:type="table" w:customStyle="1" w:styleId="138">
    <w:name w:val="Normal Table3814e58e"/>
    <w:semiHidden/>
    <w:unhideWhenUsed/>
    <w:qFormat/>
    <w:uiPriority w:val="99"/>
    <w:tblPr>
      <w:tblCellMar>
        <w:top w:w="0" w:type="dxa"/>
        <w:left w:w="108" w:type="dxa"/>
        <w:bottom w:w="0" w:type="dxa"/>
        <w:right w:w="108" w:type="dxa"/>
      </w:tblCellMar>
    </w:tblPr>
  </w:style>
  <w:style w:type="paragraph" w:customStyle="1" w:styleId="139">
    <w:name w:val="Normal6d2a5affNormal6d2a5aff"/>
    <w:qFormat/>
    <w:uiPriority w:val="0"/>
    <w:pPr>
      <w:widowControl w:val="0"/>
      <w:spacing w:line="360" w:lineRule="auto"/>
      <w:ind w:firstLine="480" w:firstLineChars="200"/>
      <w:jc w:val="both"/>
      <w:pPrChange w:id="0" w:author="中国青年政治学院" w:date="2025-12-01T12:13:00Z">
        <w:pPr>
          <w:widowControl w:val="0"/>
          <w:jc w:val="both"/>
        </w:pPr>
      </w:pPrChange>
    </w:pPr>
    <w:rPr>
      <w:rFonts w:asciiTheme="minorHAnsi" w:hAnsiTheme="minorHAnsi" w:eastAsiaTheme="minorEastAsia" w:cstheme="minorBidi"/>
      <w:sz w:val="21"/>
      <w:szCs w:val="22"/>
      <w:lang w:val="en-US" w:eastAsia="zh-CN" w:bidi="ar-SA"/>
      <w:rPrChange w:id="1" w:author="中国青年政治学院" w:date="2025-12-01T12:13:00Z">
        <w:rPr>
          <w:rFonts w:asciiTheme="minorHAnsi" w:hAnsiTheme="minorHAnsi" w:eastAsiaTheme="minorEastAsia" w:cstheme="minorBidi"/>
          <w:sz w:val="21"/>
          <w:szCs w:val="22"/>
          <w:lang w:val="en-US" w:eastAsia="zh-CN" w:bidi="ar-SA"/>
        </w:rPr>
      </w:rPrChange>
    </w:rPr>
  </w:style>
  <w:style w:type="paragraph" w:customStyle="1" w:styleId="140">
    <w:name w:val="Balloon Textc3997dff"/>
    <w:basedOn w:val="136"/>
    <w:qFormat/>
    <w:uiPriority w:val="0"/>
    <w:rPr>
      <w:sz w:val="18"/>
      <w:szCs w:val="18"/>
    </w:rPr>
  </w:style>
  <w:style w:type="character" w:customStyle="1" w:styleId="141">
    <w:name w:val="批注框文本 字符b31dad6d"/>
    <w:basedOn w:val="137"/>
    <w:qFormat/>
    <w:uiPriority w:val="0"/>
    <w:rPr>
      <w:sz w:val="18"/>
      <w:szCs w:val="18"/>
    </w:rPr>
  </w:style>
  <w:style w:type="paragraph" w:customStyle="1" w:styleId="142">
    <w:name w:val="Normalc68d2775f5625d23"/>
    <w:qFormat/>
    <w:uiPriority w:val="0"/>
    <w:pPr>
      <w:widowControl w:val="0"/>
      <w:jc w:val="both"/>
    </w:pPr>
    <w:rPr>
      <w:rFonts w:asciiTheme="minorHAnsi" w:hAnsiTheme="minorHAnsi" w:eastAsiaTheme="minorEastAsia" w:cstheme="minorBidi"/>
      <w:sz w:val="21"/>
      <w:szCs w:val="22"/>
      <w:lang w:val="en-US" w:eastAsia="zh-CN" w:bidi="ar-SA"/>
    </w:rPr>
  </w:style>
  <w:style w:type="paragraph" w:customStyle="1" w:styleId="143">
    <w:name w:val="Normal6d2a5affNormal6d2a5aff67fbde3b"/>
    <w:qFormat/>
    <w:uiPriority w:val="0"/>
    <w:pPr>
      <w:widowControl w:val="0"/>
      <w:spacing w:line="360" w:lineRule="auto"/>
      <w:ind w:firstLine="480" w:firstLineChars="200"/>
      <w:jc w:val="both"/>
    </w:pPr>
    <w:rPr>
      <w:rFonts w:asciiTheme="minorHAnsi" w:hAnsiTheme="minorHAnsi" w:eastAsiaTheme="minorEastAsia" w:cstheme="minorBidi"/>
      <w:sz w:val="21"/>
      <w:szCs w:val="22"/>
      <w:lang w:val="en-US" w:eastAsia="zh-CN" w:bidi="ar-SA"/>
    </w:rPr>
  </w:style>
  <w:style w:type="character" w:customStyle="1" w:styleId="144">
    <w:name w:val="批注框文本 字符"/>
    <w:basedOn w:val="6"/>
    <w:link w:val="2"/>
    <w:semiHidden/>
    <w:qFormat/>
    <w:uiPriority w:val="99"/>
    <w:rPr>
      <w:rFonts w:ascii="Calibri" w:hAnsi="Calibri" w:eastAsia="宋体" w:cs="Times New Roman"/>
      <w:kern w:val="2"/>
      <w:sz w:val="18"/>
      <w:szCs w:val="18"/>
    </w:rPr>
  </w:style>
  <w:style w:type="paragraph" w:customStyle="1" w:styleId="145">
    <w:name w:val="Normalc7fe28d7"/>
    <w:qFormat/>
    <w:uiPriority w:val="0"/>
    <w:pPr>
      <w:widowControl w:val="0"/>
      <w:jc w:val="both"/>
    </w:pPr>
    <w:rPr>
      <w:rFonts w:asciiTheme="minorHAnsi" w:hAnsiTheme="minorHAnsi" w:eastAsiaTheme="minorEastAsia" w:cstheme="minorBidi"/>
      <w:sz w:val="21"/>
      <w:szCs w:val="22"/>
      <w:lang w:val="en-US" w:eastAsia="zh-CN" w:bidi="ar-SA"/>
    </w:rPr>
  </w:style>
  <w:style w:type="table" w:customStyle="1" w:styleId="146">
    <w:name w:val="Table Grid719c87bc"/>
    <w:basedOn w:val="14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Normal Table62c49b07"/>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26874</Words>
  <Characters>29025</Characters>
  <Lines>2902</Lines>
  <Paragraphs>2794</Paragraphs>
  <TotalTime>4</TotalTime>
  <ScaleCrop>false</ScaleCrop>
  <LinksUpToDate>false</LinksUpToDate>
  <CharactersWithSpaces>53105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2022-06-10T17:08:00Z</dcterms:created>
  <dc:creator>宋 艳艳</dc:creator>
  <cp:lastModifiedBy>kylin</cp:lastModifiedBy>
  <dcterms:modified xsi:type="dcterms:W3CDTF">2026-01-14T15:04:29Z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72A51FBC10CB4894B338C319A218BD1F</vt:lpwstr>
  </property>
</Properties>
</file>