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561"/>
        <w:tblW w:w="12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990"/>
        <w:gridCol w:w="1756"/>
        <w:gridCol w:w="813"/>
        <w:gridCol w:w="1048"/>
        <w:gridCol w:w="1803"/>
        <w:gridCol w:w="1188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中标候选人排序</w:t>
            </w:r>
          </w:p>
        </w:tc>
        <w:tc>
          <w:tcPr>
            <w:tcW w:w="199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中标候选人名称</w:t>
            </w:r>
          </w:p>
        </w:tc>
        <w:tc>
          <w:tcPr>
            <w:tcW w:w="175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（元）</w:t>
            </w:r>
          </w:p>
        </w:tc>
        <w:tc>
          <w:tcPr>
            <w:tcW w:w="81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质量标准</w:t>
            </w:r>
          </w:p>
        </w:tc>
        <w:tc>
          <w:tcPr>
            <w:tcW w:w="104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工期（天）</w:t>
            </w:r>
          </w:p>
        </w:tc>
        <w:tc>
          <w:tcPr>
            <w:tcW w:w="180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初审情况</w:t>
            </w:r>
          </w:p>
        </w:tc>
        <w:tc>
          <w:tcPr>
            <w:tcW w:w="118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最终得分</w:t>
            </w:r>
          </w:p>
        </w:tc>
        <w:tc>
          <w:tcPr>
            <w:tcW w:w="2274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4" w:hRule="atLeast"/>
        </w:trPr>
        <w:tc>
          <w:tcPr>
            <w:tcW w:w="120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1</w:t>
            </w:r>
          </w:p>
        </w:tc>
        <w:tc>
          <w:tcPr>
            <w:tcW w:w="1990" w:type="dxa"/>
            <w:vAlign w:val="center"/>
          </w:tcPr>
          <w:p>
            <w:pPr>
              <w:pStyle w:val="9"/>
              <w:ind w:firstLine="0" w:firstLineChars="0"/>
              <w:jc w:val="both"/>
              <w:rPr>
                <w:rFonts w:ascii="仿宋" w:hAnsi="仿宋" w:eastAsia="仿宋" w:cstheme="minorBidi"/>
                <w:b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theme="minorBidi"/>
                <w:b/>
                <w:kern w:val="2"/>
                <w:sz w:val="24"/>
                <w:szCs w:val="28"/>
                <w:lang w:val="en-US" w:eastAsia="zh-CN" w:bidi="ar-SA"/>
              </w:rPr>
              <w:t>北京瑞基斯德建设工程有限公司</w:t>
            </w:r>
          </w:p>
        </w:tc>
        <w:tc>
          <w:tcPr>
            <w:tcW w:w="175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 w:cstheme="minorBidi"/>
                <w:b/>
                <w:bCs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3221463.49</w:t>
            </w:r>
          </w:p>
        </w:tc>
        <w:tc>
          <w:tcPr>
            <w:tcW w:w="81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合格</w:t>
            </w:r>
          </w:p>
        </w:tc>
        <w:tc>
          <w:tcPr>
            <w:tcW w:w="104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  <w:lang w:val="en-US" w:eastAsia="zh-CN"/>
              </w:rPr>
              <w:t>75</w:t>
            </w:r>
          </w:p>
        </w:tc>
        <w:tc>
          <w:tcPr>
            <w:tcW w:w="180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通过形式性评审、资格性评审、响应性评审</w:t>
            </w:r>
          </w:p>
        </w:tc>
        <w:tc>
          <w:tcPr>
            <w:tcW w:w="118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96.23</w:t>
            </w:r>
          </w:p>
        </w:tc>
        <w:tc>
          <w:tcPr>
            <w:tcW w:w="2274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20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2</w:t>
            </w:r>
          </w:p>
        </w:tc>
        <w:tc>
          <w:tcPr>
            <w:tcW w:w="1990" w:type="dxa"/>
            <w:vAlign w:val="center"/>
          </w:tcPr>
          <w:p>
            <w:pPr>
              <w:pStyle w:val="9"/>
              <w:ind w:firstLine="0" w:firstLineChars="0"/>
              <w:jc w:val="both"/>
              <w:rPr>
                <w:rFonts w:hint="default" w:ascii="仿宋" w:hAnsi="仿宋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sz w:val="24"/>
                <w:szCs w:val="28"/>
                <w:lang w:val="en-US" w:eastAsia="zh-CN"/>
              </w:rPr>
              <w:t>北京太江湾建筑工程有限公司</w:t>
            </w:r>
          </w:p>
        </w:tc>
        <w:tc>
          <w:tcPr>
            <w:tcW w:w="175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3221844.66</w:t>
            </w:r>
          </w:p>
        </w:tc>
        <w:tc>
          <w:tcPr>
            <w:tcW w:w="81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合格</w:t>
            </w:r>
          </w:p>
        </w:tc>
        <w:tc>
          <w:tcPr>
            <w:tcW w:w="104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  <w:lang w:val="en-US" w:eastAsia="zh-CN"/>
              </w:rPr>
              <w:t>75</w:t>
            </w:r>
          </w:p>
        </w:tc>
        <w:tc>
          <w:tcPr>
            <w:tcW w:w="180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通过形式性评审、资格性评审、响应性评审</w:t>
            </w:r>
          </w:p>
        </w:tc>
        <w:tc>
          <w:tcPr>
            <w:tcW w:w="118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95.51</w:t>
            </w:r>
          </w:p>
        </w:tc>
        <w:tc>
          <w:tcPr>
            <w:tcW w:w="2274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20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3</w:t>
            </w:r>
          </w:p>
        </w:tc>
        <w:tc>
          <w:tcPr>
            <w:tcW w:w="1990" w:type="dxa"/>
            <w:vAlign w:val="center"/>
          </w:tcPr>
          <w:p>
            <w:pPr>
              <w:pStyle w:val="9"/>
              <w:ind w:firstLine="0" w:firstLineChars="0"/>
              <w:jc w:val="both"/>
              <w:rPr>
                <w:rFonts w:hint="default" w:ascii="仿宋" w:hAnsi="仿宋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sz w:val="24"/>
                <w:szCs w:val="28"/>
                <w:lang w:val="en-US" w:eastAsia="zh-CN"/>
              </w:rPr>
              <w:t>北京东方展星建设工程有限公司</w:t>
            </w:r>
          </w:p>
        </w:tc>
        <w:tc>
          <w:tcPr>
            <w:tcW w:w="175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3214351.70</w:t>
            </w:r>
          </w:p>
        </w:tc>
        <w:tc>
          <w:tcPr>
            <w:tcW w:w="81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合格</w:t>
            </w:r>
          </w:p>
        </w:tc>
        <w:tc>
          <w:tcPr>
            <w:tcW w:w="104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  <w:lang w:val="en-US" w:eastAsia="zh-CN"/>
              </w:rPr>
              <w:t>75</w:t>
            </w:r>
          </w:p>
        </w:tc>
        <w:tc>
          <w:tcPr>
            <w:tcW w:w="180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通过形式性评审、资格性评审、响应性评审</w:t>
            </w:r>
          </w:p>
        </w:tc>
        <w:tc>
          <w:tcPr>
            <w:tcW w:w="118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95.15</w:t>
            </w:r>
            <w:bookmarkStart w:id="0" w:name="_GoBack"/>
            <w:bookmarkEnd w:id="0"/>
          </w:p>
        </w:tc>
        <w:tc>
          <w:tcPr>
            <w:tcW w:w="2274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满足招标文件“投标人须知前附表”中要求的资格能力条件</w:t>
            </w:r>
          </w:p>
        </w:tc>
      </w:tr>
    </w:tbl>
    <w:p>
      <w:pPr>
        <w:rPr>
          <w:rFonts w:ascii="方正仿宋_GBK" w:eastAsia="方正仿宋_GBK"/>
          <w:b/>
          <w:sz w:val="30"/>
          <w:szCs w:val="30"/>
        </w:rPr>
      </w:pPr>
      <w:r>
        <w:rPr>
          <w:rFonts w:hint="eastAsia" w:ascii="方正仿宋_GBK" w:eastAsia="方正仿宋_GBK"/>
          <w:b/>
          <w:sz w:val="30"/>
          <w:szCs w:val="30"/>
        </w:rPr>
        <w:t>附件</w:t>
      </w:r>
    </w:p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574EBA3B"/>
    <w:rsid w:val="773BDC67"/>
    <w:rsid w:val="EEFFB8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5</TotalTime>
  <ScaleCrop>false</ScaleCrop>
  <LinksUpToDate>false</LinksUpToDate>
  <CharactersWithSpaces>240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2021-10-10T06:44:00Z</dcterms:created>
  <dc:creator>1</dc:creator>
  <cp:lastModifiedBy>kylin</cp:lastModifiedBy>
  <dcterms:modified xsi:type="dcterms:W3CDTF">2025-11-13T16:01:27Z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