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561"/>
        <w:tblW w:w="12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90"/>
        <w:gridCol w:w="1756"/>
        <w:gridCol w:w="813"/>
        <w:gridCol w:w="1048"/>
        <w:gridCol w:w="1803"/>
        <w:gridCol w:w="1188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中标候选人排序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中标候选人名称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（元）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质量标准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工期（天）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初审情况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最终得分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</w:trPr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theme="minorBidi"/>
                <w:b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b/>
                <w:sz w:val="24"/>
                <w:szCs w:val="28"/>
              </w:rPr>
              <w:t>北京鼎驰建设集团有限公司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theme="minorBidi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2505581.67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合格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  <w:t>68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通过形式性评审、资格性评审、响应性评审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97.04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2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sz w:val="24"/>
                <w:szCs w:val="28"/>
              </w:rPr>
              <w:t>北京顺世建设有限公司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2545474.50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合格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  <w:t>68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通过形式性评审、资格性评审、响应性评审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92.07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</w:trPr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3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sz w:val="24"/>
                <w:szCs w:val="28"/>
              </w:rPr>
              <w:t>北京中青建设有限公司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2529573.56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合格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  <w:t>68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通过形式性评审、资格性评审、响应性评审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91.31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满足招标文件“投标人须知前附表”中要求的资格能力条件</w:t>
            </w:r>
          </w:p>
        </w:tc>
      </w:tr>
    </w:tbl>
    <w:p>
      <w:pPr>
        <w:rPr>
          <w:rFonts w:ascii="方正仿宋_GBK" w:eastAsia="方正仿宋_GBK"/>
          <w:b/>
          <w:sz w:val="30"/>
          <w:szCs w:val="30"/>
        </w:rPr>
      </w:pPr>
      <w:r>
        <w:rPr>
          <w:rFonts w:hint="eastAsia" w:ascii="方正仿宋_GBK" w:eastAsia="方正仿宋_GBK"/>
          <w:b/>
          <w:sz w:val="30"/>
          <w:szCs w:val="30"/>
        </w:rPr>
        <w:t>附件</w:t>
      </w:r>
    </w:p>
    <w:p>
      <w:pPr>
        <w:rPr>
          <w:b/>
        </w:rPr>
      </w:pPr>
    </w:p>
    <w:p>
      <w:pPr>
        <w:rPr>
          <w:b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773BDC67"/>
    <w:rsid w:val="EEFFB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2021-10-09T22:44:00Z</dcterms:created>
  <dc:creator>1</dc:creator>
  <cp:lastModifiedBy>kylin</cp:lastModifiedBy>
  <dcterms:modified xsi:type="dcterms:W3CDTF">2025-10-16T15:28:28Z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