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561"/>
        <w:tblW w:w="12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90"/>
        <w:gridCol w:w="1756"/>
        <w:gridCol w:w="813"/>
        <w:gridCol w:w="1048"/>
        <w:gridCol w:w="1803"/>
        <w:gridCol w:w="1188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中标候选人排序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中标候选人名称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投标报价</w:t>
            </w:r>
          </w:p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（元）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质量标准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工期（天）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初审情况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最终得分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响应招标文件要求的资格能力条件情况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1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国泰通宇（北京）建设有限公司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1606301.53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92.83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2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北京鼎驰建设集团有限公司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1592202.28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92.57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205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8"/>
                <w:szCs w:val="32"/>
              </w:rPr>
              <w:t>3</w:t>
            </w:r>
          </w:p>
        </w:tc>
        <w:tc>
          <w:tcPr>
            <w:tcW w:w="199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default" w:ascii="仿宋" w:hAnsi="仿宋" w:eastAsia="仿宋"/>
                <w:b/>
                <w:sz w:val="24"/>
                <w:szCs w:val="28"/>
              </w:rPr>
              <w:t>中能基业（北京）建设有限公司</w:t>
            </w:r>
          </w:p>
        </w:tc>
        <w:tc>
          <w:tcPr>
            <w:tcW w:w="1756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1604528.80</w:t>
            </w:r>
          </w:p>
        </w:tc>
        <w:tc>
          <w:tcPr>
            <w:tcW w:w="81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合格</w:t>
            </w:r>
          </w:p>
        </w:tc>
        <w:tc>
          <w:tcPr>
            <w:tcW w:w="104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03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通过形式性评审、资格性评审、响应性评审</w:t>
            </w:r>
          </w:p>
        </w:tc>
        <w:tc>
          <w:tcPr>
            <w:tcW w:w="1188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rFonts w:ascii="仿宋" w:hAnsi="仿宋" w:eastAsia="仿宋"/>
                <w:b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89.83</w:t>
            </w:r>
          </w:p>
        </w:tc>
        <w:tc>
          <w:tcPr>
            <w:tcW w:w="2274" w:type="dxa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ascii="仿宋" w:hAnsi="仿宋" w:eastAsia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满足招标文件“投标人须知前附表”中要求的资格能力条件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602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方正仿宋_GBK" w:eastAsia="方正仿宋_GBK"/>
          <w:b/>
          <w:sz w:val="30"/>
          <w:szCs w:val="30"/>
        </w:rPr>
        <w:t>附件</w:t>
      </w:r>
      <w:bookmarkStart w:id="0" w:name="XMPSXX_ZBHXRQK_0"/>
      <w:r>
        <w:rPr>
          <w:rFonts w:ascii="Times New Roman" w:hAnsi="Times New Roman" w:eastAsia="仿宋_GB2312" w:cs="Times New Roman"/>
          <w:kern w:val="0"/>
          <w:sz w:val="32"/>
          <w:szCs w:val="32"/>
        </w:rPr>
        <w:t>：</w:t>
      </w:r>
      <w:bookmarkEnd w:id="0"/>
    </w:p>
    <w:p>
      <w:pPr>
        <w:adjustRightInd w:val="0"/>
        <w:snapToGrid w:val="0"/>
        <w:spacing w:line="560" w:lineRule="exact"/>
        <w:ind w:firstLine="630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6722"/>
    <w:rsid w:val="000775C8"/>
    <w:rsid w:val="00101F6E"/>
    <w:rsid w:val="00264869"/>
    <w:rsid w:val="002A3596"/>
    <w:rsid w:val="00356032"/>
    <w:rsid w:val="0039009A"/>
    <w:rsid w:val="00391287"/>
    <w:rsid w:val="00391FA1"/>
    <w:rsid w:val="00732085"/>
    <w:rsid w:val="0076520C"/>
    <w:rsid w:val="00777FAD"/>
    <w:rsid w:val="008F302C"/>
    <w:rsid w:val="009143BB"/>
    <w:rsid w:val="00A42271"/>
    <w:rsid w:val="00A86722"/>
    <w:rsid w:val="00B20CBF"/>
    <w:rsid w:val="00E4226B"/>
    <w:rsid w:val="00E44097"/>
    <w:rsid w:val="5BFF824A"/>
    <w:rsid w:val="F2B721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206</Characters>
  <Lines>1</Lines>
  <Paragraphs>1</Paragraphs>
  <TotalTime>1</TotalTime>
  <ScaleCrop>false</ScaleCrop>
  <LinksUpToDate>false</LinksUpToDate>
  <CharactersWithSpaces>240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2021-10-09T22:44:00Z</dcterms:created>
  <dc:creator>1</dc:creator>
  <cp:lastModifiedBy>kylin</cp:lastModifiedBy>
  <dcterms:modified xsi:type="dcterms:W3CDTF">2025-09-11T11:31:23Z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