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ZC-CZB25022</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全国组织干部学院物业管理服务采购项目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02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27</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33</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34</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35</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51</w:t>
        </w:r>
        <w:r>
          <w:fldChar w:fldCharType="end"/>
        </w:r>
      </w:hyperlink>
    </w:p>
    <w:p>
      <w:pPr>
        <w:pStyle w:val="TOC2"/>
        <w:tabs>
          <w:tab w:val="left" w:pos="1100"/>
          <w:tab w:val="right" w:leader="dot" w:pos="8296"/>
        </w:tabs>
        <w:rPr>
          <w:rFonts w:ascii="Calibri" w:hAnsi="Calibri"/>
          <w:noProof/>
          <w:sz w:val="22"/>
        </w:rPr>
      </w:pPr>
      <w:hyperlink w:anchor="_Toc256000010" w:history="1">
        <w:r>
          <w:rPr>
            <w:rStyle w:val="Hyperlink"/>
            <w:rFonts w:ascii="宋体" w:eastAsia="宋体" w:hAnsi="宋体" w:cs="宋体" w:hint="eastAsia"/>
            <w:bCs/>
          </w:rPr>
          <w:t>一、</w:t>
        </w:r>
        <w:r>
          <w:rPr>
            <w:rFonts w:ascii="Calibri" w:eastAsia="宋体" w:hAnsi="Calibri" w:cs="宋体" w:hint="eastAsia"/>
            <w:bCs/>
            <w:noProof/>
            <w:sz w:val="22"/>
          </w:rPr>
          <w:tab/>
        </w:r>
        <w:r>
          <w:rPr>
            <w:rStyle w:val="Hyperlink"/>
            <w:rFonts w:ascii="宋体" w:eastAsia="宋体" w:hAnsi="宋体" w:cs="宋体" w:hint="eastAsia"/>
            <w:bCs/>
          </w:rPr>
          <w:t>合同条款</w:t>
        </w:r>
        <w:r>
          <w:tab/>
        </w:r>
        <w:r>
          <w:fldChar w:fldCharType="begin"/>
        </w:r>
        <w:r>
          <w:instrText xml:space="preserve"> PAGEREF _Toc256000010 \h </w:instrText>
        </w:r>
        <w:r>
          <w:fldChar w:fldCharType="separate"/>
        </w:r>
        <w:r>
          <w:t>51</w:t>
        </w:r>
        <w:r>
          <w:fldChar w:fldCharType="end"/>
        </w:r>
      </w:hyperlink>
    </w:p>
    <w:p>
      <w:pPr>
        <w:pStyle w:val="TOC2"/>
        <w:tabs>
          <w:tab w:val="left" w:pos="1100"/>
          <w:tab w:val="right" w:leader="dot" w:pos="8296"/>
        </w:tabs>
        <w:rPr>
          <w:rFonts w:ascii="Calibri" w:hAnsi="Calibri"/>
          <w:noProof/>
          <w:sz w:val="22"/>
        </w:rPr>
      </w:pPr>
      <w:hyperlink w:anchor="_Toc256000011" w:history="1">
        <w:r>
          <w:rPr>
            <w:rStyle w:val="Hyperlink"/>
            <w:rFonts w:ascii="宋体" w:eastAsia="宋体" w:hAnsi="宋体" w:cs="宋体" w:hint="eastAsia"/>
            <w:bCs/>
          </w:rPr>
          <w:t>二、</w:t>
        </w:r>
        <w:r>
          <w:rPr>
            <w:rFonts w:ascii="Calibri" w:eastAsia="宋体" w:hAnsi="Calibri" w:cs="宋体" w:hint="eastAsia"/>
            <w:bCs/>
            <w:noProof/>
            <w:sz w:val="22"/>
          </w:rPr>
          <w:tab/>
        </w:r>
        <w:r>
          <w:rPr>
            <w:rStyle w:val="Hyperlink"/>
            <w:rFonts w:ascii="宋体" w:eastAsia="宋体" w:hAnsi="宋体" w:cs="宋体" w:hint="eastAsia"/>
            <w:bCs/>
          </w:rPr>
          <w:t>合同格式</w:t>
        </w:r>
        <w:r>
          <w:tab/>
        </w:r>
        <w:r>
          <w:fldChar w:fldCharType="begin"/>
        </w:r>
        <w:r>
          <w:instrText xml:space="preserve"> PAGEREF _Toc256000011 \h </w:instrText>
        </w:r>
        <w:r>
          <w:fldChar w:fldCharType="separate"/>
        </w:r>
        <w:r>
          <w:t>58</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全国组织干部学院物业管理服务采购项目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2025年3月20日14时30分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35393621"/>
      <w:bookmarkStart w:id="5" w:name="_Toc35393790"/>
      <w:bookmarkStart w:id="6" w:name="_Toc28359002"/>
      <w:bookmarkStart w:id="7" w:name="_Toc28359079"/>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ZC-CZB25022</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全国组织干部学院物业管理服务采购项目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本项目采购预算为740万元，最高限价为740万元，超过最高限价的投标将作为无效投标处理。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全国组织干部学院物业管理服务。</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合同履行期限为一年，自合同执行之日起至本项目服务期限结束之日止。采购需求具有相对固定性、延续性且价格变化幅度小的服务项目，在年度预算能保障的前提下，采购人可以签订不超过三年履行期限的政府采购合同。</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791"/>
      <w:bookmarkStart w:id="17" w:name="_Toc35393622"/>
      <w:bookmarkStart w:id="18" w:name="_Toc28359003"/>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本项目为未预留份额专门面向中小企业采购项目。本项目采购标的对应的中小企业划分标准所属行业为物业管理。</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本项目不涉及节能强制采购产品。</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本项目不涉及进口产品的投标。</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（3）为采购项目提供整体设计、规范编制或者项目管理、监理、检测等服务的供应商，不得再参加该采购项目的其他采购活动。</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2025年2月27日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2025年3月6日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2025年3月17日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2025年3月20日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2025年3月20日14时30分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2025年3月20日14时30分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2025年3月20日14时30分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2025年3月20日14时45分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中共中央组织部全国组织干部学院</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北京市朝阳区金盏乡东坝北路1号</w:t>
      </w:r>
      <w:bookmarkEnd w:id="33"/>
    </w:p>
    <w:p>
      <w:pPr>
        <w:adjustRightInd w:val="0"/>
        <w:snapToGrid w:val="0"/>
        <w:spacing w:line="480" w:lineRule="exact"/>
        <w:ind w:firstLine="480" w:firstLineChars="200"/>
        <w:textAlignment w:val="baseline"/>
        <w:rPr>
          <w:rFonts w:ascii="宋体" w:hAnsi="宋体" w:hint="eastAsia"/>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010-58589093</w:t>
      </w:r>
      <w:bookmarkEnd w:id="34"/>
      <w:r>
        <w:rPr>
          <w:rFonts w:ascii="宋体" w:hAnsi="宋体" w:hint="eastAsia"/>
          <w:lang w:val="en-US" w:eastAsia="en-US" w:bidi="ar-SA"/>
        </w:rPr>
        <w:t>（项目咨询）</w:t>
      </w:r>
    </w:p>
    <w:p>
      <w:pPr>
        <w:adjustRightInd w:val="0"/>
        <w:snapToGrid w:val="0"/>
        <w:spacing w:line="480" w:lineRule="exact"/>
        <w:ind w:firstLine="1680" w:firstLineChars="700"/>
        <w:textAlignment w:val="baseline"/>
        <w:rPr>
          <w:rFonts w:ascii="宋体" w:hAnsi="宋体" w:hint="eastAsia"/>
          <w:lang w:val="en-US" w:eastAsia="en-US" w:bidi="ar-SA"/>
        </w:rPr>
      </w:pPr>
      <w:bookmarkStart w:id="35" w:name="TBYQ_ZYLXDH_0"/>
      <w:r>
        <w:rPr>
          <w:rFonts w:ascii="宋体" w:hAnsi="宋体" w:hint="eastAsia"/>
          <w:lang w:val="en-US" w:eastAsia="en-US" w:bidi="ar-SA"/>
        </w:rPr>
        <w:t>010-58589093</w:t>
      </w:r>
      <w:bookmarkEnd w:id="35"/>
      <w:r>
        <w:rPr>
          <w:rFonts w:ascii="宋体" w:hAnsi="宋体" w:hint="eastAsia"/>
          <w:lang w:val="en-US" w:eastAsia="en-US" w:bidi="ar-SA"/>
        </w:rPr>
        <w:t>（质疑受理）</w:t>
      </w:r>
      <w:bookmarkStart w:id="36" w:name="_GoBack"/>
      <w:bookmarkEnd w:id="36"/>
    </w:p>
    <w:p>
      <w:pPr>
        <w:adjustRightInd w:val="0"/>
        <w:snapToGrid w:val="0"/>
        <w:spacing w:line="480" w:lineRule="exact"/>
        <w:ind w:firstLine="1680" w:firstLineChars="700"/>
        <w:textAlignment w:val="baseline"/>
        <w:rPr>
          <w:rFonts w:ascii="宋体" w:hAnsi="宋体" w:hint="eastAsia"/>
          <w:lang w:val="en-US" w:eastAsia="en-US" w:bidi="ar-SA"/>
        </w:rPr>
      </w:pPr>
      <w:bookmarkStart w:id="37" w:name="TBYQ_JDJBDH_0"/>
      <w:r>
        <w:rPr>
          <w:rFonts w:hint="eastAsia"/>
          <w:lang w:val="en-US" w:eastAsia="zh-CN" w:bidi="ar-SA"/>
        </w:rPr>
        <w:t>010-58589093</w:t>
      </w:r>
      <w:bookmarkEnd w:id="37"/>
      <w:r>
        <w:rPr>
          <w:rFonts w:hint="eastAsia"/>
          <w:lang w:val="en-US" w:eastAsia="zh-CN" w:bidi="ar-SA"/>
        </w:rPr>
        <w:t>（监督举报）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0"/>
      <w:r>
        <w:rPr>
          <w:rFonts w:ascii="宋体" w:hAnsi="宋体" w:hint="eastAsia"/>
          <w:lang w:val="en-US" w:eastAsia="en-US" w:bidi="ar-SA"/>
        </w:rPr>
        <w:t>010-82272021</w:t>
      </w:r>
      <w:bookmarkEnd w:id="38"/>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9" w:name="TBYQ_XMJBR_0"/>
      <w:r>
        <w:rPr>
          <w:rFonts w:ascii="宋体" w:hAnsi="宋体" w:hint="eastAsia"/>
          <w:lang w:val="en-US" w:eastAsia="en-US" w:bidi="ar-SA"/>
        </w:rPr>
        <w:t>李欣</w:t>
      </w:r>
      <w:bookmarkEnd w:id="3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40" w:name="TBYQ_JBRDH_1"/>
      <w:r>
        <w:rPr>
          <w:rFonts w:ascii="宋体" w:hAnsi="宋体" w:hint="eastAsia"/>
          <w:lang w:val="en-US" w:eastAsia="en-US" w:bidi="ar-SA"/>
        </w:rPr>
        <w:t>010-82272021</w:t>
      </w:r>
      <w:bookmarkEnd w:id="40"/>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1" w:name="_Toc256000003"/>
      <w:r>
        <w:rPr>
          <w:rFonts w:ascii="黑体" w:eastAsia="黑体" w:hAnsi="黑体" w:cs="黑体" w:hint="eastAsia"/>
          <w:bCs/>
          <w:iCs/>
          <w:color w:val="000000"/>
          <w:sz w:val="28"/>
          <w:lang w:val="en-US" w:eastAsia="en-US" w:bidi="ar-SA"/>
        </w:rPr>
        <w:t>第二部分 招标基本信息</w:t>
      </w:r>
      <w:bookmarkEnd w:id="41"/>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2" w:name="ZBJBXX_ZBBH_0"/>
      <w:r>
        <w:rPr>
          <w:rFonts w:ascii="宋体" w:eastAsia="宋体" w:hAnsi="宋体" w:hint="eastAsia"/>
          <w:lang w:val="en-US" w:eastAsia="en-US" w:bidi="ar-SA"/>
        </w:rPr>
        <w:t>ZC-CZB25022</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3" w:name="ZBJBXX_XMMC_0_0"/>
      <w:r>
        <w:rPr>
          <w:rFonts w:ascii="宋体" w:eastAsia="宋体" w:hAnsi="宋体" w:hint="eastAsia"/>
          <w:lang w:val="en-US" w:eastAsia="en-US" w:bidi="ar-SA"/>
        </w:rPr>
        <w:t>全国组织干部学院物业管理服务采购项目</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4" w:name="ZBJBXX_CGRMC_0"/>
      <w:r>
        <w:rPr>
          <w:rFonts w:ascii="宋体" w:eastAsia="宋体" w:hAnsi="宋体" w:hint="eastAsia"/>
          <w:lang w:val="en-US" w:eastAsia="en-US" w:bidi="ar-SA"/>
        </w:rPr>
        <w:t>中共中央组织部全国组织干部学院</w:t>
      </w:r>
      <w:bookmarkEnd w:id="44"/>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5" w:name="ZBJBXX_XMYSXX_0_0"/>
      <w:r>
        <w:rPr>
          <w:rFonts w:ascii="宋体" w:eastAsia="宋体" w:hAnsi="宋体" w:hint="eastAsia"/>
          <w:lang w:val="en-US" w:eastAsia="en-US" w:bidi="ar-SA"/>
        </w:rPr>
        <w:t>本项目采购预算为740万元，最高限价为740万元，超过最高限价的投标将作为无效投标处理。</w:t>
      </w:r>
      <w:bookmarkEnd w:id="45"/>
    </w:p>
    <w:p>
      <w:pPr>
        <w:adjustRightInd w:val="0"/>
        <w:snapToGrid w:val="0"/>
        <w:spacing w:line="480" w:lineRule="exact"/>
        <w:ind w:firstLine="480" w:firstLineChars="200"/>
        <w:rPr>
          <w:rFonts w:ascii="宋体" w:eastAsia="宋体" w:hAnsi="Calibri"/>
          <w:lang w:val="en-US" w:eastAsia="en-US" w:bidi="ar-SA"/>
        </w:rPr>
      </w:pPr>
      <w:bookmarkStart w:id="46" w:name="ZBJBXX_BJYQ_0"/>
      <w:r>
        <w:rPr>
          <w:rFonts w:ascii="宋体" w:eastAsia="宋体" w:hAnsi="Calibri"/>
          <w:lang w:val="en-US" w:eastAsia="en-US" w:bidi="ar-SA"/>
        </w:rPr>
        <w:t>投标报价应包括投标人为完成本项目所发生的一切费用，报价中应包括但不限于：物业服务人员费用、保洁费、保安费、绿化费、运行维护费等与本项目相关的物业服务费、各项税费及其他相关费用。</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7" w:name="ZBJBXX_ZJLY_0"/>
      <w:r>
        <w:rPr>
          <w:rFonts w:ascii="宋体" w:eastAsia="宋体" w:hAnsi="宋体" w:hint="eastAsia"/>
          <w:lang w:val="en-US" w:eastAsia="en-US" w:bidi="ar-SA"/>
        </w:rPr>
        <w:t>财政性资金</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8" w:name="ZBJBXX_JHYQ_0"/>
      <w:r>
        <w:rPr>
          <w:rFonts w:ascii="宋体" w:eastAsia="宋体" w:hAnsi="宋体" w:hint="eastAsia"/>
          <w:lang w:val="en-US" w:eastAsia="en-US" w:bidi="ar-SA"/>
        </w:rPr>
        <w:t>服务时间:服务期限一年。 服务地点:北京市朝阳区金盏乡东坝北路1号。</w:t>
      </w:r>
      <w:bookmarkEnd w:id="48"/>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9" w:name="ZBJBXX_LYBZJYQ_0"/>
      <w:r>
        <w:rPr>
          <w:rFonts w:ascii="宋体" w:eastAsia="宋体" w:hAnsi="宋体" w:hint="eastAsia"/>
          <w:lang w:val="en-US" w:eastAsia="en-US" w:bidi="ar-SA"/>
        </w:rPr>
        <w:t>投标人应在合同签订生效后20日内，向采购人提交相当于合同约定的服务费总额5%的履约保证金，作为投标人履行本合同义务的保证。如投标人不能全面履行本合同义务，则采购人有权直接从履约保证金中扣除其所遭受的全部损失，或者根据本合同中关于违约责任的约定扣除投标人应当支付的全部违约金；如投标人已全面履行合同义务并经采购人验收确认无误，则采购人应在合同期届满后15日内，将履约保证金无息退还投标人。</w:t>
      </w:r>
      <w:bookmarkEnd w:id="49"/>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50"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每季度服务完毕，经采购人验收合格后，采购人于10日内以汇款或转账支票方式支付合同额的20%，投标人应于收款同时向采购人提供相应的正式发票，其余20%费用在合同终止时，双方完成交接手续并确认无异议后，10日内付清。</w:t>
      </w:r>
      <w:bookmarkEnd w:id="50"/>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1" w:name="ZBJBXX_TBYXQ_0"/>
      <w:r>
        <w:rPr>
          <w:rFonts w:ascii="宋体" w:eastAsia="宋体" w:hAnsi="宋体" w:hint="eastAsia"/>
          <w:lang w:val="en-US" w:eastAsia="en-US" w:bidi="ar-SA"/>
        </w:rPr>
        <w:t>90</w:t>
      </w:r>
      <w:bookmarkEnd w:id="51"/>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2" w:name="ZBJBXX_TBBZJYQ_0"/>
      <w:r>
        <w:rPr>
          <w:rFonts w:ascii="宋体" w:eastAsia="宋体" w:hAnsi="宋体" w:hint="eastAsia"/>
          <w:lang w:val="en-US" w:eastAsia="en-US" w:bidi="ar-SA"/>
        </w:rPr>
        <w:t>本项目不收取投标保证金。</w:t>
      </w:r>
      <w:bookmarkEnd w:id="5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3" w:name="ZBJBXX_PBWYHZRS_0"/>
      <w:r>
        <w:rPr>
          <w:rFonts w:ascii="宋体" w:eastAsia="宋体" w:hAnsi="宋体" w:hint="eastAsia"/>
          <w:lang w:val="en-US" w:eastAsia="en-US" w:bidi="ar-SA"/>
        </w:rPr>
        <w:t>7</w:t>
      </w:r>
      <w:bookmarkEnd w:id="53"/>
      <w:r>
        <w:rPr>
          <w:rFonts w:ascii="宋体" w:eastAsia="宋体" w:hAnsi="宋体" w:hint="eastAsia"/>
          <w:lang w:val="en-US" w:eastAsia="en-US" w:bidi="ar-SA"/>
        </w:rPr>
        <w:t>名，其中有关技术、经济等方面的专家</w:t>
      </w:r>
      <w:bookmarkStart w:id="54" w:name="ZBJBXX_ZJSL_0"/>
      <w:r>
        <w:rPr>
          <w:rFonts w:ascii="宋体" w:eastAsia="宋体" w:hAnsi="宋体" w:hint="eastAsia"/>
          <w:lang w:val="en-US" w:eastAsia="en-US" w:bidi="ar-SA"/>
        </w:rPr>
        <w:t>5</w:t>
      </w:r>
      <w:bookmarkEnd w:id="54"/>
      <w:r>
        <w:rPr>
          <w:rFonts w:ascii="宋体" w:eastAsia="宋体" w:hAnsi="宋体" w:hint="eastAsia"/>
          <w:lang w:val="en-US" w:eastAsia="en-US" w:bidi="ar-SA"/>
        </w:rPr>
        <w:t>名，采购人代表</w:t>
      </w:r>
      <w:bookmarkStart w:id="55" w:name="ZBJBXX_CGRSL_0"/>
      <w:r>
        <w:rPr>
          <w:rFonts w:ascii="宋体" w:eastAsia="宋体" w:hAnsi="宋体" w:hint="eastAsia"/>
          <w:lang w:val="en-US" w:eastAsia="en-US" w:bidi="ar-SA"/>
        </w:rPr>
        <w:t>2</w:t>
      </w:r>
      <w:bookmarkEnd w:id="55"/>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6" w:name="ZBJBXX_PFBF_0"/>
      <w:r>
        <w:rPr>
          <w:rFonts w:ascii="宋体" w:eastAsia="宋体" w:hAnsi="宋体" w:hint="eastAsia"/>
          <w:lang w:val="en-US" w:eastAsia="en-US" w:bidi="ar-SA"/>
        </w:rPr>
        <w:t>综合评分法</w:t>
      </w:r>
      <w:bookmarkEnd w:id="56"/>
      <w:r>
        <w:rPr>
          <w:rFonts w:ascii="宋体" w:eastAsia="宋体" w:hAnsi="宋体" w:hint="eastAsia"/>
          <w:lang w:val="en-US" w:eastAsia="en-US" w:bidi="ar-SA"/>
        </w:rPr>
        <w:t>。</w:t>
      </w:r>
    </w:p>
    <w:p>
      <w:pPr>
        <w:adjustRightInd w:val="0"/>
        <w:snapToGrid w:val="0"/>
        <w:spacing w:line="480" w:lineRule="exact"/>
        <w:ind w:firstLine="600" w:firstLineChars="250"/>
        <w:rPr>
          <w:rFonts w:ascii="宋体" w:eastAsia="宋体" w:hAnsi="Calibri"/>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踏勘信息：</w:t>
      </w:r>
      <w:bookmarkStart w:id="57" w:name="ZBJBXX_TKXX_0"/>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踏勘时间：2025年3月7日9时30分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踏勘地点：北京市朝阳区金盏乡东坝北路1号</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联系人：郑乾坤</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联系电话：010-58589093</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踏勘信息：投标人应在规定时间和地点参加踏勘，并承担踏勘所发生的自身费用。投标人未参加踏勘的，由此产生的不利后果由投标人自行承担。投标人应提前一天与采购人联系报备有关信息。</w:t>
      </w:r>
      <w:bookmarkEnd w:id="57"/>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8" w:name="_Toc256000004"/>
      <w:r>
        <w:rPr>
          <w:rFonts w:ascii="黑体" w:eastAsia="黑体" w:hAnsi="黑体" w:cs="黑体"/>
          <w:bCs/>
          <w:iCs/>
          <w:color w:val="000000"/>
          <w:sz w:val="28"/>
          <w:szCs w:val="28"/>
          <w:lang w:val="en-US" w:eastAsia="en-US" w:bidi="ar-SA"/>
        </w:rPr>
        <w:t>第三部分 投标内容及格式要求</w:t>
      </w:r>
      <w:bookmarkEnd w:id="58"/>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adjustRightInd w:val="0"/>
        <w:snapToGrid w:val="0"/>
        <w:spacing w:after="200" w:line="360" w:lineRule="auto"/>
        <w:jc w:val="both"/>
        <w:rPr>
          <w:rFonts w:ascii="Calibri" w:eastAsia="宋体" w:hAnsi="Calibri" w:hint="eastAsia"/>
          <w:b/>
          <w:bCs/>
          <w:kern w:val="2"/>
          <w:lang w:val="en-US" w:eastAsia="zh-CN" w:bidi="ar-SA"/>
        </w:rPr>
      </w:pPr>
    </w:p>
    <w:p>
      <w:pPr>
        <w:widowControl w:val="0"/>
        <w:adjustRightInd w:val="0"/>
        <w:snapToGrid w:val="0"/>
        <w:spacing w:after="200" w:line="360" w:lineRule="auto"/>
        <w:jc w:val="both"/>
        <w:rPr>
          <w:rFonts w:ascii="Calibri" w:eastAsia="宋体" w:hAnsi="Calibri"/>
          <w:b/>
          <w:bCs/>
          <w:kern w:val="2"/>
          <w:lang w:val="en-US" w:eastAsia="zh-CN" w:bidi="ar-SA"/>
        </w:rPr>
      </w:pPr>
      <w:r>
        <w:rPr>
          <w:rFonts w:ascii="Calibri" w:eastAsia="宋体" w:hAnsi="Calibri" w:hint="eastAsia"/>
          <w:b/>
          <w:bCs/>
          <w:kern w:val="2"/>
          <w:lang w:val="en-US" w:eastAsia="zh-CN" w:bidi="ar-SA"/>
        </w:rPr>
        <w:t xml:space="preserve">致：中共中央直属机关采购中心：   </w:t>
      </w:r>
    </w:p>
    <w:p>
      <w:pPr>
        <w:widowControl w:val="0"/>
        <w:adjustRightInd w:val="0"/>
        <w:snapToGrid w:val="0"/>
        <w:spacing w:after="200" w:line="360" w:lineRule="auto"/>
        <w:jc w:val="both"/>
        <w:rPr>
          <w:rFonts w:ascii="Calibri" w:eastAsia="宋体" w:hAnsi="Calibri"/>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2. 我方承诺信用记录中1）没有被列入失信被执行人，2）没有被列入重大税收违法失信主体，3)没有被列入政府采购违法失信行为记录名单，否则，资格审查时可将我方的投标文件按照无效投标文件处理。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Calibri" w:eastAsia="宋体" w:hAnsi="Calibri"/>
          <w:lang w:val="en-US" w:eastAsia="zh-CN" w:bidi="ar-SA"/>
        </w:rPr>
      </w:pPr>
      <w:r>
        <w:rPr>
          <w:rFonts w:ascii="Calibri" w:eastAsia="宋体" w:hAnsi="Calibri" w:hint="eastAsia"/>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6. 我方投标文件有效期为自开标日起</w:t>
      </w:r>
      <w:r>
        <w:rPr>
          <w:rFonts w:ascii="Calibri" w:eastAsia="宋体" w:hAnsi="Calibri" w:hint="eastAsia"/>
          <w:kern w:val="2"/>
          <w:u w:val="single"/>
          <w:lang w:val="en-US" w:eastAsia="zh-CN" w:bidi="ar-SA"/>
        </w:rPr>
        <w:t>90</w:t>
      </w:r>
      <w:r>
        <w:rPr>
          <w:rFonts w:ascii="Calibri" w:eastAsia="宋体" w:hAnsi="Calibri" w:hint="eastAsia"/>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lang w:val="en-US" w:eastAsia="zh-CN" w:bidi="ar-SA"/>
        </w:rPr>
      </w:pPr>
      <w:r>
        <w:rPr>
          <w:rFonts w:ascii="Calibri" w:eastAsia="宋体" w:hAnsi="Calibri" w:hint="eastAsia"/>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10. 我方委托授权</w:t>
      </w:r>
      <w:r>
        <w:rPr>
          <w:rFonts w:ascii="Calibri" w:eastAsia="宋体" w:hAnsi="Calibri" w:hint="eastAsia"/>
          <w:kern w:val="2"/>
          <w:lang w:val="en-US" w:eastAsia="zh-CN" w:bidi="ar-SA"/>
        </w:rPr>
        <w:softHyphen/>
      </w:r>
      <w:r>
        <w:rPr>
          <w:rFonts w:ascii="Calibri" w:eastAsia="宋体" w:hAnsi="Calibri" w:hint="eastAsia"/>
          <w:kern w:val="2"/>
          <w:lang w:val="en-US" w:eastAsia="zh-CN" w:bidi="ar-SA"/>
        </w:rPr>
        <w:softHyphen/>
      </w:r>
      <w:r>
        <w:rPr>
          <w:rFonts w:ascii="Calibri" w:eastAsia="宋体" w:hAnsi="Calibri" w:hint="eastAsia"/>
          <w:kern w:val="2"/>
          <w:lang w:val="en-US" w:eastAsia="zh-CN" w:bidi="ar-SA"/>
        </w:rPr>
        <w:softHyphen/>
      </w:r>
      <w:r>
        <w:rPr>
          <w:rFonts w:ascii="Calibri" w:eastAsia="宋体" w:hAnsi="Calibri" w:hint="eastAsia"/>
          <w:kern w:val="2"/>
          <w:lang w:val="en-US" w:eastAsia="zh-CN" w:bidi="ar-SA"/>
        </w:rPr>
        <w:softHyphen/>
      </w:r>
      <w:r>
        <w:rPr>
          <w:rFonts w:ascii="Calibri" w:eastAsia="宋体" w:hAnsi="Calibri" w:hint="eastAsia"/>
          <w:kern w:val="2"/>
          <w:lang w:val="en-US" w:eastAsia="zh-CN" w:bidi="ar-SA"/>
        </w:rPr>
        <w:softHyphen/>
      </w:r>
      <w:r>
        <w:rPr>
          <w:rFonts w:ascii="Calibri" w:eastAsia="宋体" w:hAnsi="Calibri" w:hint="eastAsia"/>
          <w:kern w:val="2"/>
          <w:lang w:val="en-US" w:eastAsia="zh-CN" w:bidi="ar-SA"/>
        </w:rPr>
        <w:softHyphen/>
      </w:r>
      <w:r>
        <w:rPr>
          <w:rFonts w:ascii="Calibri" w:eastAsia="宋体" w:hAnsi="Calibri" w:hint="eastAsia"/>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Calibri" w:eastAsia="宋体" w:hAnsi="Calibri"/>
          <w:kern w:val="2"/>
          <w:lang w:val="en-US" w:eastAsia="zh-CN" w:bidi="ar-SA"/>
        </w:rPr>
      </w:pPr>
      <w:r>
        <w:rPr>
          <w:rFonts w:ascii="Calibri" w:eastAsia="宋体" w:hAnsi="Calibri" w:hint="eastAsia"/>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Calibri" w:eastAsia="宋体" w:hAnsi="Calibri"/>
          <w:kern w:val="2"/>
          <w:lang w:val="en-US" w:eastAsia="zh-CN" w:bidi="ar-SA"/>
        </w:rPr>
      </w:pPr>
      <w:r>
        <w:rPr>
          <w:rFonts w:ascii="Calibri" w:eastAsia="宋体" w:hAnsi="Calibri" w:hint="eastAsia"/>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Calibri" w:eastAsia="宋体" w:hAnsi="Calibri"/>
          <w:kern w:val="2"/>
          <w:lang w:val="en-US" w:eastAsia="zh-CN" w:bidi="ar-SA"/>
        </w:rPr>
      </w:pPr>
      <w:r>
        <w:rPr>
          <w:rFonts w:ascii="Calibri" w:eastAsia="宋体" w:hAnsi="Calibri" w:hint="eastAsia"/>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Calibri" w:eastAsia="宋体" w:hAnsi="Calibri" w:hint="eastAsia"/>
          <w:kern w:val="2"/>
          <w:lang w:val="en-US" w:eastAsia="zh-CN" w:bidi="ar-SA"/>
        </w:rPr>
      </w:pPr>
      <w:r>
        <w:rPr>
          <w:rFonts w:ascii="Calibri" w:eastAsia="宋体" w:hAnsi="Calibri" w:hint="eastAsia"/>
          <w:kern w:val="2"/>
          <w:lang w:val="en-US" w:eastAsia="zh-CN" w:bidi="ar-SA"/>
        </w:rPr>
        <w:t>日期：</w:t>
      </w:r>
    </w:p>
    <w:p>
      <w:pPr>
        <w:widowControl w:val="0"/>
        <w:adjustRightInd w:val="0"/>
        <w:snapToGrid w:val="0"/>
        <w:spacing w:after="200" w:line="360" w:lineRule="auto"/>
        <w:ind w:right="840" w:firstLine="4536" w:firstLineChars="1890"/>
        <w:jc w:val="center"/>
        <w:rPr>
          <w:rFonts w:ascii="Calibri" w:eastAsia="宋体" w:hAnsi="Calibri"/>
          <w:kern w:val="2"/>
          <w:lang w:val="en-US" w:eastAsia="zh-CN" w:bidi="ar-SA"/>
        </w:rPr>
      </w:pPr>
    </w:p>
    <w:p>
      <w:pPr>
        <w:widowControl w:val="0"/>
        <w:adjustRightInd w:val="0"/>
        <w:snapToGrid w:val="0"/>
        <w:spacing w:after="200" w:line="360" w:lineRule="auto"/>
        <w:ind w:left="648" w:leftChars="270"/>
        <w:jc w:val="both"/>
        <w:rPr>
          <w:rFonts w:ascii="Calibri" w:eastAsia="宋体" w:hAnsi="Calibri"/>
          <w:b/>
          <w:kern w:val="2"/>
          <w:lang w:val="en-US" w:eastAsia="zh-CN" w:bidi="ar-SA"/>
        </w:rPr>
      </w:pPr>
      <w:r>
        <w:rPr>
          <w:rFonts w:ascii="Calibri" w:eastAsia="宋体" w:hAnsi="Calibri" w:hint="eastAsia"/>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Calibri" w:eastAsia="宋体" w:hAnsi="Calibri"/>
          <w:b/>
          <w:kern w:val="2"/>
          <w:lang w:val="en-US" w:eastAsia="zh-CN" w:bidi="ar-SA"/>
        </w:rPr>
      </w:pPr>
      <w:r>
        <w:rPr>
          <w:rFonts w:ascii="Calibri" w:eastAsia="宋体" w:hAnsi="Calibri" w:hint="eastAsia"/>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Calibri" w:eastAsia="宋体" w:hAnsi="Calibri"/>
          <w:b/>
          <w:kern w:val="2"/>
          <w:lang w:val="en-US" w:eastAsia="zh-CN" w:bidi="ar-SA"/>
        </w:rPr>
      </w:pPr>
      <w:r>
        <w:rPr>
          <w:rFonts w:ascii="Calibri" w:eastAsia="宋体" w:hAnsi="Calibri" w:hint="eastAsia"/>
          <w:b/>
          <w:kern w:val="2"/>
          <w:lang w:val="en-US" w:eastAsia="zh-CN" w:bidi="ar-SA"/>
        </w:rPr>
        <w:t>2. 投标人若为联合体，则上文中</w:t>
      </w:r>
      <w:r>
        <w:rPr>
          <w:rFonts w:ascii="Calibri" w:eastAsia="宋体" w:hAnsi="Calibri" w:hint="eastAsia"/>
          <w:b/>
          <w:kern w:val="2"/>
          <w:lang w:val="en-US" w:eastAsia="zh-CN" w:bidi="ar-SA"/>
        </w:rPr>
        <w:t>“</w:t>
      </w:r>
      <w:r>
        <w:rPr>
          <w:rFonts w:ascii="Calibri" w:eastAsia="宋体" w:hAnsi="Calibri" w:hint="eastAsia"/>
          <w:b/>
          <w:kern w:val="2"/>
          <w:lang w:val="en-US" w:eastAsia="zh-CN" w:bidi="ar-SA"/>
        </w:rPr>
        <w:t>我方</w:t>
      </w:r>
      <w:r>
        <w:rPr>
          <w:rFonts w:ascii="Calibri" w:eastAsia="宋体" w:hAnsi="Calibri" w:hint="eastAsia"/>
          <w:b/>
          <w:kern w:val="2"/>
          <w:lang w:val="en-US" w:eastAsia="zh-CN" w:bidi="ar-SA"/>
        </w:rPr>
        <w:t>”</w:t>
      </w:r>
      <w:r>
        <w:rPr>
          <w:rFonts w:ascii="Calibri" w:eastAsia="宋体" w:hAnsi="Calibri" w:hint="eastAsia"/>
          <w:b/>
          <w:kern w:val="2"/>
          <w:lang w:val="en-US" w:eastAsia="zh-CN" w:bidi="ar-SA"/>
        </w:rPr>
        <w:t>包含联合体各方，应提供《联合体共同投标协议》，其中享受中小企业扶持政策的，还应提供《中小企业声明函》。</w:t>
      </w:r>
    </w:p>
    <w:p>
      <w:pPr>
        <w:widowControl w:val="0"/>
        <w:adjustRightInd w:val="0"/>
        <w:snapToGrid w:val="0"/>
        <w:spacing w:after="200" w:line="360" w:lineRule="auto"/>
        <w:ind w:left="648" w:firstLine="480" w:leftChars="270"/>
        <w:jc w:val="both"/>
        <w:rPr>
          <w:rFonts w:ascii="Calibri" w:eastAsia="宋体" w:hAnsi="Calibri"/>
          <w:b/>
          <w:kern w:val="2"/>
          <w:lang w:val="en-US" w:eastAsia="zh-CN" w:bidi="ar-SA"/>
        </w:rPr>
      </w:pPr>
      <w:r>
        <w:rPr>
          <w:rFonts w:ascii="Calibri" w:eastAsia="宋体" w:hAnsi="Calibri" w:hint="eastAsia"/>
          <w:b/>
          <w:kern w:val="2"/>
          <w:lang w:val="en-US" w:eastAsia="zh-CN" w:bidi="ar-SA"/>
        </w:rPr>
        <w:t>3. 以合同分包形式享受中小企业扶持政策的投标人，应提供《合同分包意向协议》，以及《中小企业声明函》。</w:t>
      </w:r>
    </w:p>
    <w:p>
      <w:pPr>
        <w:widowControl w:val="0"/>
        <w:spacing w:after="200" w:line="360" w:lineRule="auto"/>
        <w:jc w:val="both"/>
        <w:rPr>
          <w:rFonts w:ascii="Calibri" w:eastAsia="宋体" w:hAnsi="Calibri"/>
          <w:kern w:val="2"/>
          <w:lang w:val="en-US" w:eastAsia="zh-CN" w:bidi="ar-SA"/>
        </w:rPr>
      </w:pPr>
      <w:r>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162E52" w:rsidRPr="00340418" w:rsidP="000A6C90">
      <w:pPr>
        <w:widowControl w:val="0"/>
        <w:spacing w:line="360" w:lineRule="auto"/>
        <w:ind w:firstLine="480" w:firstLineChars="200"/>
        <w:jc w:val="both"/>
        <w:rPr>
          <w:rFonts w:ascii="Calibri" w:eastAsia="宋体" w:hAnsi="Calibri"/>
          <w:kern w:val="2"/>
          <w:lang w:val="en-US" w:eastAsia="zh-CN" w:bidi="ar-SA"/>
        </w:rPr>
      </w:pPr>
      <w:r>
        <w:rPr>
          <w:rFonts w:ascii="Calibri" w:eastAsia="宋体" w:hAnsi="Calibri" w:hint="eastAsia"/>
          <w:kern w:val="2"/>
          <w:lang w:val="en-US" w:eastAsia="zh-CN" w:bidi="ar-SA"/>
        </w:rPr>
        <w:t>投标人</w:t>
      </w:r>
      <w:r w:rsidRPr="00340418">
        <w:rPr>
          <w:rFonts w:ascii="Calibri" w:eastAsia="宋体" w:hAnsi="Calibri" w:hint="eastAsia"/>
          <w:kern w:val="2"/>
          <w:lang w:val="en-US" w:eastAsia="zh-CN" w:bidi="ar-SA"/>
        </w:rPr>
        <w:t>有效期内的营业执照副本原件扫描件/《事业单位法人证书》副本原件扫描件/《社会团体法人登记证书》原件扫描件/《民办非企业单位登记证书》原件扫描件。</w:t>
      </w:r>
      <w:r w:rsidRPr="00340418">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B05CBA" w:rsidRPr="00B05CBA" w:rsidP="00B05CBA">
      <w:pPr>
        <w:widowControl w:val="0"/>
        <w:spacing w:line="360" w:lineRule="auto"/>
        <w:ind w:firstLine="480" w:firstLineChars="200"/>
        <w:jc w:val="both"/>
        <w:rPr>
          <w:rFonts w:ascii="Calibri" w:eastAsia="宋体" w:hAnsi="Calibri"/>
          <w:kern w:val="2"/>
          <w:lang w:val="en-US" w:eastAsia="zh-CN" w:bidi="ar-SA"/>
        </w:rPr>
      </w:pPr>
      <w:r w:rsidRPr="00B05CBA">
        <w:rPr>
          <w:rFonts w:ascii="Calibri" w:eastAsia="宋体" w:hAnsi="Calibri" w:hint="eastAsia"/>
          <w:lang w:val="en-US" w:eastAsia="zh-CN" w:bidi="ar-SA"/>
        </w:rPr>
        <w:t>投标人为法人的，须提供经审计的财务报告或基本账户的银行资信证明；其他组织和自然人，可以提供银行资信证明。</w:t>
      </w:r>
    </w:p>
    <w:p w:rsidR="00B05CBA" w:rsidRPr="00B05CBA" w:rsidP="00B05CBA">
      <w:pPr>
        <w:widowControl w:val="0"/>
        <w:spacing w:line="360" w:lineRule="auto"/>
        <w:ind w:firstLine="480" w:firstLineChars="200"/>
        <w:jc w:val="both"/>
        <w:rPr>
          <w:rFonts w:ascii="Calibri" w:eastAsia="宋体" w:hAnsi="Calibri"/>
          <w:kern w:val="2"/>
          <w:lang w:val="en-US" w:eastAsia="zh-CN" w:bidi="ar-SA"/>
        </w:rPr>
      </w:pPr>
      <w:r w:rsidRPr="00B05CBA">
        <w:rPr>
          <w:rFonts w:ascii="Calibri" w:eastAsia="宋体" w:hAnsi="Calibri" w:hint="eastAsia"/>
          <w:kern w:val="2"/>
          <w:lang w:val="en-US" w:eastAsia="zh-CN" w:bidi="ar-SA"/>
        </w:rPr>
        <w:t>备注：上述</w:t>
      </w:r>
      <w:r w:rsidRPr="00B05CBA">
        <w:rPr>
          <w:rFonts w:ascii="Calibri" w:eastAsia="宋体" w:hAnsi="Calibri" w:hint="eastAsia"/>
          <w:lang w:val="en-US" w:eastAsia="zh-CN" w:bidi="ar-SA"/>
        </w:rPr>
        <w:t>财务报告，开标日期为上半年的，应当为近两个年度任一年度经审计的财务报告；开标日期为下半年的，应当为上一个年度经审计的财务报告。</w:t>
      </w:r>
    </w:p>
    <w:p w:rsidR="00402221" w:rsidRPr="00B05CBA" w:rsidP="00B05CBA">
      <w:pPr>
        <w:widowControl w:val="0"/>
        <w:spacing w:line="360" w:lineRule="auto"/>
        <w:ind w:firstLine="480" w:firstLineChars="200"/>
        <w:jc w:val="both"/>
        <w:rPr>
          <w:rFonts w:ascii="Calibri" w:eastAsia="宋体" w:hAnsi="Calibri"/>
          <w:kern w:val="2"/>
          <w:lang w:val="en-US" w:eastAsia="zh-CN" w:bidi="ar-SA"/>
        </w:rPr>
      </w:pPr>
      <w:r w:rsidRPr="00B05CBA">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DD516A" w:rsidRPr="00D446A1" w:rsidP="00DD516A">
      <w:pPr>
        <w:widowControl w:val="0"/>
        <w:spacing w:line="360" w:lineRule="auto"/>
        <w:ind w:firstLine="420" w:firstLineChars="200"/>
        <w:jc w:val="both"/>
        <w:rPr>
          <w:rFonts w:ascii="Calibri" w:eastAsia="宋体" w:hAnsi="Calibri"/>
          <w:kern w:val="2"/>
          <w:lang w:val="en-US" w:eastAsia="zh-CN" w:bidi="ar-SA"/>
        </w:rPr>
      </w:pPr>
      <w:r>
        <w:rPr>
          <w:rFonts w:ascii="Calibri" w:eastAsia="宋体" w:hAnsi="Calibri"/>
          <w:kern w:val="2"/>
          <w:sz w:val="21"/>
          <w:szCs w:val="22"/>
          <w:lang w:val="en-US" w:eastAsia="zh-CN" w:bidi="ar-SA"/>
        </w:rPr>
        <w:t xml:space="preserve">  </w:t>
      </w:r>
      <w:r w:rsidRPr="00D446A1">
        <w:rPr>
          <w:rFonts w:ascii="Calibri" w:eastAsia="宋体" w:hAnsi="Calibri" w:hint="eastAsia"/>
          <w:kern w:val="2"/>
          <w:lang w:val="en-US" w:eastAsia="zh-CN" w:bidi="ar-SA"/>
        </w:rPr>
        <w:t>投标人依法缴纳近半年内任意一个月税收的相关凭证</w:t>
      </w:r>
      <w:r>
        <w:rPr>
          <w:rFonts w:ascii="Calibri" w:eastAsia="宋体" w:hAnsi="Calibri" w:hint="eastAsia"/>
          <w:kern w:val="2"/>
          <w:lang w:val="en-US" w:eastAsia="zh-CN" w:bidi="ar-SA"/>
        </w:rPr>
        <w:t>，</w:t>
      </w:r>
      <w:r w:rsidRPr="00D446A1">
        <w:rPr>
          <w:rFonts w:ascii="Calibri" w:eastAsia="宋体" w:hAnsi="Calibri" w:hint="eastAsia"/>
          <w:kern w:val="2"/>
          <w:lang w:val="en-US" w:eastAsia="zh-CN" w:bidi="ar-SA"/>
        </w:rPr>
        <w:t>及投标人依法缴纳近半年内任意一个月社会保险的相关凭证。</w:t>
      </w:r>
    </w:p>
    <w:p w:rsidR="007C5A1B" w:rsidRPr="00DD516A">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
        <w:rPr>
          <w:rFonts w:ascii="SimSun" w:eastAsia="SimSun" w:hAnsi="SimSun" w:cs="SimSun"/>
        </w:rPr>
        <w:t>报价合计（大写）:</w:t>
      </w:r>
      <w:r>
        <w:t> ____________ </w:t>
      </w:r>
      <w:r>
        <w:rPr>
          <w:rFonts w:ascii="SimSun" w:eastAsia="SimSun" w:hAnsi="SimSun" w:cs="SimSun"/>
          <w:u w:val="single"/>
        </w:rPr>
        <w:t xml:space="preserve"> </w:t>
      </w:r>
    </w:p>
    <w:p>
      <w:pPr>
        <w:jc w:val="both"/>
      </w:pPr>
      <w:r>
        <w:rPr>
          <w:rFonts w:ascii="SimSun" w:eastAsia="SimSun" w:hAnsi="SimSun" w:cs="SimSun"/>
        </w:rPr>
        <w:t>报价合计（小写）:</w:t>
      </w:r>
      <w:r>
        <w:t> ____________ </w:t>
      </w:r>
      <w:r>
        <w:rPr>
          <w:rFonts w:ascii="SimSun" w:eastAsia="SimSun" w:hAnsi="SimSun" w:cs="SimSun"/>
        </w:rPr>
        <w:t>元</w:t>
      </w:r>
    </w:p>
    <w:p>
      <w:pPr>
        <w:jc w:val="both"/>
      </w:pPr>
      <w:r>
        <w:t> </w:t>
      </w:r>
    </w:p>
    <w:p>
      <w:pPr>
        <w:jc w:val="both"/>
      </w:pPr>
      <w:r>
        <w:t> </w:t>
      </w:r>
    </w:p>
    <w:p>
      <w:pPr>
        <w:jc w:val="both"/>
      </w:pPr>
      <w:r>
        <w:rPr>
          <w:rFonts w:ascii="SimSun" w:eastAsia="SimSun" w:hAnsi="SimSun" w:cs="SimSun"/>
        </w:rPr>
        <w:t>注：</w:t>
      </w:r>
    </w:p>
    <w:p>
      <w:pPr>
        <w:jc w:val="both"/>
      </w:pPr>
      <w:r>
        <w:rPr>
          <w:rFonts w:ascii="SimSun" w:eastAsia="SimSun" w:hAnsi="SimSun" w:cs="SimSun"/>
        </w:rPr>
        <w:t xml:space="preserve">   1. 所报价格须用人民币元表示。 </w:t>
      </w:r>
    </w:p>
    <w:p>
      <w:pPr>
        <w:jc w:val="both"/>
      </w:pPr>
      <w:r>
        <w:rPr>
          <w:rFonts w:ascii="SimSun" w:eastAsia="SimSun" w:hAnsi="SimSun" w:cs="SimSun"/>
        </w:rPr>
        <w:t>   2. 报价合计应与《分项报价表》中“合计年支出”一致。如因不一致而产生的不利后果，均由投标人自行承担。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kern w:val="2"/>
          <w:sz w:val="21"/>
          <w:szCs w:val="22"/>
          <w:lang w:val="en-US" w:eastAsia="zh-CN" w:bidi="ar-SA"/>
        </w:rPr>
      </w:pPr>
    </w:p>
    <w:tbl>
      <w:tblPr>
        <w:tblStyle w:val="TableNormal"/>
        <w:tblW w:w="0" w:type="auto"/>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Look w:val="04A0"/>
      </w:tblPr>
      <w:tblGrid>
        <w:gridCol w:w="717"/>
        <w:gridCol w:w="2652"/>
        <w:gridCol w:w="1624"/>
        <w:gridCol w:w="1662"/>
        <w:gridCol w:w="1463"/>
      </w:tblGrid>
      <w:tr>
        <w:tblPrEx>
          <w:tblW w:w="0" w:type="auto"/>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Look w:val="04A0"/>
        </w:tblPrEx>
        <w:trPr>
          <w:trHeight w:val="567"/>
          <w:jc w:val="center"/>
        </w:trPr>
        <w:tc>
          <w:tcPr>
            <w:tcW w:w="8118" w:type="dxa"/>
            <w:gridSpan w:val="5"/>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物业服务费</w:t>
            </w:r>
          </w:p>
        </w:tc>
      </w:tr>
      <w:tr>
        <w:tblPrEx>
          <w:tblW w:w="0" w:type="auto"/>
          <w:jc w:val="center"/>
          <w:tblInd w:w="0" w:type="dxa"/>
          <w:tblCellMar>
            <w:top w:w="0" w:type="dxa"/>
            <w:left w:w="108" w:type="dxa"/>
            <w:bottom w:w="0" w:type="dxa"/>
            <w:right w:w="108" w:type="dxa"/>
          </w:tblCellMar>
          <w:tblLook w:val="04A0"/>
        </w:tblPrEx>
        <w:trPr>
          <w:trHeight w:val="567"/>
          <w:jc w:val="center"/>
        </w:trPr>
        <w:tc>
          <w:tcPr>
            <w:tcW w:w="717" w:type="dxa"/>
            <w:tcBorders>
              <w:tl2br w:val="nil"/>
              <w:tr2bl w:val="nil"/>
            </w:tcBorders>
            <w:vAlign w:val="center"/>
          </w:tcPr>
          <w:p>
            <w:pPr>
              <w:widowControl w:val="0"/>
              <w:spacing w:after="200" w:line="360"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序号</w:t>
            </w:r>
          </w:p>
        </w:tc>
        <w:tc>
          <w:tcPr>
            <w:tcW w:w="2652" w:type="dxa"/>
            <w:tcBorders>
              <w:tl2br w:val="nil"/>
              <w:tr2bl w:val="nil"/>
            </w:tcBorders>
            <w:vAlign w:val="center"/>
          </w:tcPr>
          <w:p>
            <w:pPr>
              <w:widowControl w:val="0"/>
              <w:spacing w:after="200" w:line="360"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项目</w:t>
            </w:r>
          </w:p>
        </w:tc>
        <w:tc>
          <w:tcPr>
            <w:tcW w:w="1624" w:type="dxa"/>
            <w:tcBorders>
              <w:tl2br w:val="nil"/>
              <w:tr2bl w:val="nil"/>
            </w:tcBorders>
            <w:vAlign w:val="center"/>
          </w:tcPr>
          <w:p>
            <w:pPr>
              <w:widowControl w:val="0"/>
              <w:spacing w:after="200" w:line="360"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月支出(元)</w:t>
            </w:r>
          </w:p>
        </w:tc>
        <w:tc>
          <w:tcPr>
            <w:tcW w:w="1662" w:type="dxa"/>
            <w:tcBorders>
              <w:tl2br w:val="nil"/>
              <w:tr2bl w:val="nil"/>
            </w:tcBorders>
            <w:vAlign w:val="center"/>
          </w:tcPr>
          <w:p>
            <w:pPr>
              <w:widowControl w:val="0"/>
              <w:spacing w:after="200" w:line="360"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年支出(元)</w:t>
            </w:r>
          </w:p>
        </w:tc>
        <w:tc>
          <w:tcPr>
            <w:tcW w:w="1463" w:type="dxa"/>
            <w:tcBorders>
              <w:tl2br w:val="nil"/>
              <w:tr2bl w:val="nil"/>
            </w:tcBorders>
            <w:vAlign w:val="center"/>
          </w:tcPr>
          <w:p>
            <w:pPr>
              <w:widowControl w:val="0"/>
              <w:spacing w:after="200" w:line="360"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说明</w:t>
            </w: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tabs>
                <w:tab w:val="center" w:pos="4153"/>
                <w:tab w:val="right" w:pos="8306"/>
              </w:tabs>
              <w:snapToGrid w:val="0"/>
              <w:spacing w:after="200" w:line="276"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hint="eastAsia"/>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hint="eastAsia"/>
                <w:kern w:val="2"/>
                <w:sz w:val="21"/>
                <w:szCs w:val="21"/>
                <w:lang w:val="en-US" w:eastAsia="zh-CN" w:bidi="ar-SA"/>
              </w:rPr>
            </w:pPr>
            <w:r>
              <w:rPr>
                <w:rFonts w:ascii="Calibri" w:eastAsia="宋体" w:hAnsi="Calibri" w:hint="eastAsia"/>
                <w:kern w:val="2"/>
                <w:sz w:val="21"/>
                <w:szCs w:val="21"/>
                <w:lang w:val="en-US" w:eastAsia="zh-CN" w:bidi="ar-SA"/>
              </w:rPr>
              <w:t>……</w:t>
            </w: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r>
              <w:rPr>
                <w:rFonts w:ascii="Calibri" w:eastAsia="宋体" w:hAnsi="Calibri" w:hint="eastAsia"/>
                <w:kern w:val="2"/>
                <w:sz w:val="21"/>
                <w:szCs w:val="21"/>
                <w:lang w:val="en-US" w:eastAsia="zh-CN" w:bidi="ar-SA"/>
              </w:rPr>
              <w:t>……</w:t>
            </w: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r>
              <w:rPr>
                <w:rFonts w:ascii="Calibri" w:eastAsia="宋体" w:hAnsi="Calibri" w:hint="eastAsia"/>
                <w:kern w:val="2"/>
                <w:sz w:val="21"/>
                <w:szCs w:val="21"/>
                <w:lang w:val="en-US" w:eastAsia="zh-CN" w:bidi="ar-SA"/>
              </w:rPr>
              <w:t>管理利润</w:t>
            </w: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r>
              <w:rPr>
                <w:rFonts w:ascii="Calibri" w:eastAsia="宋体" w:hAnsi="Calibri" w:hint="eastAsia"/>
                <w:kern w:val="2"/>
                <w:sz w:val="21"/>
                <w:szCs w:val="21"/>
                <w:lang w:val="en-US" w:eastAsia="zh-CN" w:bidi="ar-SA"/>
              </w:rPr>
              <w:t>各项税费</w:t>
            </w: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2652" w:type="dxa"/>
            <w:tcBorders>
              <w:tl2br w:val="nil"/>
              <w:tr2bl w:val="nil"/>
            </w:tcBorders>
            <w:vAlign w:val="center"/>
          </w:tcPr>
          <w:p>
            <w:pPr>
              <w:widowControl w:val="0"/>
              <w:snapToGrid w:val="0"/>
              <w:spacing w:after="200" w:line="276" w:lineRule="auto"/>
              <w:ind w:left="-7" w:leftChars="-3"/>
              <w:jc w:val="center"/>
              <w:rPr>
                <w:rFonts w:ascii="Calibri" w:eastAsia="宋体" w:hAnsi="Calibri"/>
                <w:kern w:val="2"/>
                <w:sz w:val="21"/>
                <w:szCs w:val="21"/>
                <w:lang w:val="en-US" w:eastAsia="zh-CN" w:bidi="ar-SA"/>
              </w:rPr>
            </w:pPr>
            <w:r>
              <w:rPr>
                <w:rFonts w:ascii="Calibri" w:eastAsia="宋体" w:hAnsi="Calibri" w:hint="eastAsia"/>
                <w:kern w:val="2"/>
                <w:sz w:val="21"/>
                <w:szCs w:val="21"/>
                <w:lang w:val="en-US" w:eastAsia="zh-CN" w:bidi="ar-SA"/>
              </w:rPr>
              <w:t>其它费用</w:t>
            </w: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717"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r>
              <w:rPr>
                <w:rFonts w:ascii="Calibri" w:eastAsia="宋体" w:hAnsi="Courier New" w:hint="eastAsia"/>
                <w:kern w:val="2"/>
                <w:sz w:val="20"/>
                <w:szCs w:val="21"/>
                <w:lang w:val="en-US" w:eastAsia="zh-CN" w:bidi="ar-SA"/>
              </w:rPr>
              <w:t>......</w:t>
            </w:r>
          </w:p>
        </w:tc>
        <w:tc>
          <w:tcPr>
            <w:tcW w:w="2652" w:type="dxa"/>
            <w:tcBorders>
              <w:tl2br w:val="nil"/>
              <w:tr2bl w:val="nil"/>
            </w:tcBorders>
            <w:vAlign w:val="center"/>
          </w:tcPr>
          <w:p>
            <w:pPr>
              <w:widowControl w:val="0"/>
              <w:spacing w:after="200" w:line="360" w:lineRule="auto"/>
              <w:ind w:left="-7" w:leftChars="-3"/>
              <w:jc w:val="center"/>
              <w:rPr>
                <w:rFonts w:ascii="Calibri" w:eastAsia="宋体" w:hAnsi="Calibri"/>
                <w:kern w:val="2"/>
                <w:sz w:val="21"/>
                <w:szCs w:val="21"/>
                <w:lang w:val="en-US" w:eastAsia="zh-CN" w:bidi="ar-SA"/>
              </w:rPr>
            </w:pP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0"/>
                <w:szCs w:val="21"/>
                <w:lang w:val="en-US" w:eastAsia="zh-CN" w:bidi="ar-SA"/>
              </w:rPr>
            </w:pPr>
          </w:p>
        </w:tc>
      </w:tr>
      <w:tr>
        <w:tblPrEx>
          <w:tblW w:w="0" w:type="auto"/>
          <w:jc w:val="center"/>
          <w:tblInd w:w="0" w:type="dxa"/>
          <w:tblCellMar>
            <w:top w:w="0" w:type="dxa"/>
            <w:left w:w="108" w:type="dxa"/>
            <w:bottom w:w="0" w:type="dxa"/>
            <w:right w:w="108" w:type="dxa"/>
          </w:tblCellMar>
          <w:tblLook w:val="04A0"/>
        </w:tblPrEx>
        <w:trPr>
          <w:trHeight w:val="454"/>
          <w:jc w:val="center"/>
        </w:trPr>
        <w:tc>
          <w:tcPr>
            <w:tcW w:w="3369" w:type="dxa"/>
            <w:gridSpan w:val="2"/>
            <w:tcBorders>
              <w:tl2br w:val="nil"/>
              <w:tr2bl w:val="nil"/>
            </w:tcBorders>
            <w:vAlign w:val="center"/>
          </w:tcPr>
          <w:p>
            <w:pPr>
              <w:widowControl w:val="0"/>
              <w:snapToGrid w:val="0"/>
              <w:spacing w:after="200" w:line="276" w:lineRule="auto"/>
              <w:jc w:val="center"/>
              <w:rPr>
                <w:rFonts w:ascii="黑体" w:eastAsia="黑体" w:hAnsi="Calibri"/>
                <w:bCs/>
                <w:kern w:val="2"/>
                <w:sz w:val="21"/>
                <w:szCs w:val="21"/>
                <w:lang w:val="en-US" w:eastAsia="zh-CN" w:bidi="ar-SA"/>
              </w:rPr>
            </w:pPr>
            <w:r>
              <w:rPr>
                <w:rFonts w:ascii="黑体" w:eastAsia="黑体" w:hAnsi="Calibri" w:hint="eastAsia"/>
                <w:bCs/>
                <w:kern w:val="2"/>
                <w:sz w:val="21"/>
                <w:szCs w:val="21"/>
                <w:lang w:val="en-US" w:eastAsia="zh-CN" w:bidi="ar-SA"/>
              </w:rPr>
              <w:t>合计</w:t>
            </w:r>
          </w:p>
        </w:tc>
        <w:tc>
          <w:tcPr>
            <w:tcW w:w="1624" w:type="dxa"/>
            <w:tcBorders>
              <w:tl2br w:val="nil"/>
              <w:tr2bl w:val="nil"/>
            </w:tcBorders>
            <w:vAlign w:val="center"/>
          </w:tcPr>
          <w:p>
            <w:pPr>
              <w:widowControl w:val="0"/>
              <w:adjustRightInd w:val="0"/>
              <w:spacing w:after="200" w:line="360" w:lineRule="auto"/>
              <w:jc w:val="center"/>
              <w:rPr>
                <w:rFonts w:ascii="Calibri" w:eastAsia="宋体" w:hAnsi="Courier New"/>
                <w:kern w:val="2"/>
                <w:sz w:val="21"/>
                <w:szCs w:val="22"/>
                <w:lang w:val="en-US" w:eastAsia="zh-CN" w:bidi="ar-SA"/>
              </w:rPr>
            </w:pPr>
          </w:p>
        </w:tc>
        <w:tc>
          <w:tcPr>
            <w:tcW w:w="1662" w:type="dxa"/>
            <w:tcBorders>
              <w:tl2br w:val="nil"/>
              <w:tr2bl w:val="nil"/>
            </w:tcBorders>
            <w:vAlign w:val="center"/>
          </w:tcPr>
          <w:p>
            <w:pPr>
              <w:widowControl w:val="0"/>
              <w:adjustRightInd w:val="0"/>
              <w:spacing w:after="200" w:line="360" w:lineRule="auto"/>
              <w:jc w:val="center"/>
              <w:rPr>
                <w:rFonts w:ascii="Calibri" w:eastAsia="宋体" w:hAnsi="Courier New"/>
                <w:kern w:val="2"/>
                <w:sz w:val="21"/>
                <w:szCs w:val="22"/>
                <w:lang w:val="en-US" w:eastAsia="zh-CN" w:bidi="ar-SA"/>
              </w:rPr>
            </w:pPr>
          </w:p>
        </w:tc>
        <w:tc>
          <w:tcPr>
            <w:tcW w:w="1463" w:type="dxa"/>
            <w:tcBorders>
              <w:tl2br w:val="nil"/>
              <w:tr2bl w:val="nil"/>
            </w:tcBorders>
            <w:vAlign w:val="center"/>
          </w:tcPr>
          <w:p>
            <w:pPr>
              <w:widowControl w:val="0"/>
              <w:adjustRightInd w:val="0"/>
              <w:spacing w:after="200" w:line="360" w:lineRule="auto"/>
              <w:jc w:val="center"/>
              <w:rPr>
                <w:rFonts w:ascii="Calibri" w:eastAsia="宋体" w:hAnsi="Courier New"/>
                <w:kern w:val="2"/>
                <w:sz w:val="21"/>
                <w:szCs w:val="2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说明：</w:t>
      </w:r>
    </w:p>
    <w:p>
      <w:pPr>
        <w:widowControl w:val="0"/>
        <w:spacing w:after="200" w:line="276" w:lineRule="auto"/>
        <w:ind w:firstLine="480" w:firstLineChars="200"/>
        <w:jc w:val="both"/>
        <w:rPr>
          <w:rFonts w:ascii="Calibri" w:eastAsia="宋体" w:hAnsi="Calibri" w:hint="eastAsia"/>
          <w:kern w:val="2"/>
          <w:lang w:val="en-US" w:eastAsia="zh-CN" w:bidi="ar-SA"/>
        </w:rPr>
      </w:pPr>
      <w:r>
        <w:rPr>
          <w:rFonts w:ascii="Calibri" w:eastAsia="宋体" w:hAnsi="Calibri" w:hint="eastAsia"/>
          <w:kern w:val="2"/>
          <w:lang w:val="en-US" w:eastAsia="zh-CN" w:bidi="ar-SA"/>
        </w:rPr>
        <w:t>1. 小数点后保留2位。合计年支出应与开标一览表的报价合计相同。</w:t>
      </w:r>
    </w:p>
    <w:p>
      <w:pPr>
        <w:widowControl w:val="0"/>
        <w:spacing w:after="200" w:line="276" w:lineRule="auto"/>
        <w:ind w:firstLine="480" w:firstLineChars="200"/>
        <w:jc w:val="both"/>
        <w:rPr>
          <w:rFonts w:ascii="Calibri" w:eastAsia="宋体" w:hAnsi="Calibri" w:hint="eastAsia"/>
          <w:kern w:val="2"/>
          <w:lang w:val="en-US" w:eastAsia="zh-CN" w:bidi="ar-SA"/>
        </w:rPr>
      </w:pPr>
      <w:r>
        <w:rPr>
          <w:rFonts w:ascii="Calibri" w:eastAsia="宋体" w:hAnsi="Calibri" w:hint="eastAsia"/>
          <w:kern w:val="2"/>
          <w:lang w:val="en-US" w:eastAsia="zh-CN" w:bidi="ar-SA"/>
        </w:rPr>
        <w:t>2. 可自行扩展表格内容。</w:t>
      </w:r>
    </w:p>
    <w:p>
      <w:pPr>
        <w:widowControl w:val="0"/>
        <w:spacing w:after="200" w:line="276" w:lineRule="auto"/>
        <w:ind w:firstLine="480" w:firstLineChars="200"/>
        <w:jc w:val="both"/>
        <w:rPr>
          <w:rFonts w:ascii="Calibri" w:eastAsia="宋体" w:hAnsi="Calibri" w:hint="eastAsia"/>
          <w:kern w:val="2"/>
          <w:lang w:val="en-US" w:eastAsia="zh-CN" w:bidi="ar-SA"/>
        </w:rPr>
      </w:pPr>
      <w:r>
        <w:rPr>
          <w:rFonts w:ascii="Calibri" w:eastAsia="宋体" w:hAnsi="Calibri" w:hint="eastAsia"/>
          <w:kern w:val="2"/>
          <w:lang w:val="en-US" w:eastAsia="zh-CN" w:bidi="ar-SA"/>
        </w:rPr>
        <w:t>3. 本项目收费按包干制，应附详细的人员费用测算表。</w:t>
      </w:r>
    </w:p>
    <w:p>
      <w:pPr>
        <w:widowControl w:val="0"/>
        <w:spacing w:after="200" w:line="276" w:lineRule="auto"/>
        <w:ind w:firstLine="480" w:firstLineChars="200"/>
        <w:jc w:val="both"/>
        <w:rPr>
          <w:rFonts w:ascii="Calibri" w:eastAsia="宋体" w:hAnsi="Calibri"/>
          <w:kern w:val="2"/>
          <w:lang w:val="en-US" w:eastAsia="zh-CN" w:bidi="ar-SA"/>
        </w:rPr>
      </w:pPr>
      <w:r>
        <w:rPr>
          <w:rFonts w:ascii="Calibri" w:eastAsia="宋体" w:hAnsi="Calibri" w:hint="eastAsia"/>
          <w:kern w:val="2"/>
          <w:lang w:val="en-US" w:eastAsia="zh-CN" w:bidi="ar-SA"/>
        </w:rPr>
        <w:t>4. 所有人员工资和社会保险的测算须符合北京市人力资源和社会保障局相关规定，人员到手工资不得低于北京市最低工资标准，如享受北京市对于用工人员社保缴纳特殊补贴政策的，需对应具体岗位进行说明。</w:t>
      </w:r>
    </w:p>
    <w:p>
      <w:pPr>
        <w:widowControl w:val="0"/>
        <w:spacing w:after="200" w:line="276" w:lineRule="auto"/>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七、投标人承诺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我公司承诺：</w:t>
      </w:r>
    </w:p>
    <w:p>
      <w:pPr>
        <w:spacing w:after="200" w:line="276" w:lineRule="auto"/>
        <w:ind w:firstLine="480" w:firstLineChars="200"/>
        <w:rPr>
          <w:rFonts w:ascii="Calibri" w:eastAsia="宋体" w:hAnsi="Calibri" w:hint="eastAsia"/>
          <w:lang w:val="en-US" w:eastAsia="zh-CN" w:bidi="ar-SA"/>
        </w:rPr>
      </w:pPr>
      <w:r>
        <w:rPr>
          <w:rFonts w:ascii="Calibri" w:eastAsia="宋体" w:hAnsi="Calibri" w:hint="eastAsia"/>
          <w:lang w:val="en-US" w:eastAsia="zh-CN" w:bidi="ar-SA"/>
        </w:rPr>
        <w:t xml:space="preserve"> 一、完全理解并满足招标文件当中除评分项外的所有商务、技术、人员等要求。</w:t>
      </w:r>
    </w:p>
    <w:p>
      <w:pPr>
        <w:widowControl w:val="0"/>
        <w:spacing w:after="200" w:line="276" w:lineRule="auto"/>
        <w:ind w:firstLine="480" w:firstLineChars="200"/>
        <w:jc w:val="both"/>
        <w:rPr>
          <w:rFonts w:ascii="Calibri" w:eastAsia="宋体" w:hAnsi="Calibri" w:hint="eastAsia"/>
          <w:lang w:val="en-US" w:eastAsia="zh-CN" w:bidi="ar-SA"/>
        </w:rPr>
      </w:pPr>
      <w:r>
        <w:rPr>
          <w:rFonts w:ascii="Calibri" w:eastAsia="宋体" w:hAnsi="Calibri" w:hint="eastAsia"/>
          <w:lang w:val="en-US" w:eastAsia="zh-CN" w:bidi="ar-SA"/>
        </w:rPr>
        <w:t>二、如中标，将按照招标文件规定和投标文件承诺完成本项目。</w:t>
      </w:r>
    </w:p>
    <w:p>
      <w:pPr>
        <w:widowControl w:val="0"/>
        <w:spacing w:after="200" w:line="276" w:lineRule="auto"/>
        <w:ind w:firstLine="480" w:firstLineChars="200"/>
        <w:jc w:val="both"/>
        <w:rPr>
          <w:rFonts w:ascii="Calibri" w:eastAsia="宋体" w:hAnsi="Calibri"/>
          <w:lang w:val="en-US" w:eastAsia="zh-CN" w:bidi="ar-SA"/>
        </w:rPr>
      </w:pPr>
    </w:p>
    <w:p>
      <w:pPr>
        <w:widowControl w:val="0"/>
        <w:spacing w:after="200" w:line="276" w:lineRule="auto"/>
        <w:ind w:firstLine="480" w:firstLineChars="200"/>
        <w:jc w:val="both"/>
        <w:rPr>
          <w:rFonts w:ascii="Calibri" w:eastAsia="宋体" w:hAnsi="Calibri" w:hint="eastAsia"/>
          <w:lang w:val="en-US" w:eastAsia="zh-CN" w:bidi="ar-SA"/>
        </w:rPr>
      </w:pPr>
    </w:p>
    <w:p>
      <w:pPr>
        <w:widowControl w:val="0"/>
        <w:wordWrap w:val="0"/>
        <w:spacing w:after="200" w:line="276" w:lineRule="auto"/>
        <w:ind w:firstLine="480" w:firstLineChars="200"/>
        <w:jc w:val="right"/>
        <w:rPr>
          <w:rFonts w:ascii="Calibri" w:eastAsia="宋体" w:hAnsi="Calibri"/>
          <w:lang w:val="en-US" w:eastAsia="zh-CN" w:bidi="ar-SA"/>
        </w:rPr>
      </w:pPr>
      <w:r>
        <w:rPr>
          <w:rFonts w:ascii="Calibri" w:eastAsia="宋体" w:hAnsi="Calibri" w:hint="eastAsia"/>
          <w:lang w:val="en-US" w:eastAsia="zh-CN" w:bidi="ar-SA"/>
        </w:rPr>
        <w:t xml:space="preserve">投标人：                  </w:t>
      </w:r>
    </w:p>
    <w:p>
      <w:pPr>
        <w:widowControl w:val="0"/>
        <w:wordWrap w:val="0"/>
        <w:spacing w:after="200" w:line="276" w:lineRule="auto"/>
        <w:ind w:firstLine="480" w:firstLineChars="200"/>
        <w:jc w:val="right"/>
        <w:rPr>
          <w:rFonts w:ascii="Calibri" w:eastAsia="宋体" w:hAnsi="Calibri"/>
          <w:lang w:val="en-US" w:eastAsia="zh-CN" w:bidi="ar-SA"/>
        </w:rPr>
      </w:pPr>
      <w:r>
        <w:rPr>
          <w:rFonts w:ascii="Calibri" w:eastAsia="宋体" w:hAnsi="Calibri" w:hint="eastAsia"/>
          <w:lang w:val="en-US" w:eastAsia="zh-CN" w:bidi="ar-SA"/>
        </w:rPr>
        <w:t xml:space="preserve">日期：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C673AB" w:rsidRPr="00C673AB" w:rsidP="00C673AB">
      <w:pPr>
        <w:widowControl w:val="0"/>
        <w:jc w:val="center"/>
        <w:rPr>
          <w:rFonts w:ascii="Calibri" w:eastAsia="宋体" w:hAnsi="Calibri"/>
          <w:kern w:val="2"/>
          <w:sz w:val="28"/>
          <w:szCs w:val="22"/>
          <w:lang w:val="en-US" w:eastAsia="zh-CN" w:bidi="ar-SA"/>
        </w:rPr>
      </w:pPr>
      <w:r w:rsidRPr="00C673AB">
        <w:rPr>
          <w:rFonts w:ascii="宋体" w:eastAsia="宋体" w:hAnsi="宋体" w:hint="eastAsia"/>
          <w:kern w:val="2"/>
          <w:sz w:val="28"/>
          <w:szCs w:val="22"/>
          <w:lang w:val="en-US" w:eastAsia="zh-CN" w:bidi="ar-SA"/>
        </w:rPr>
        <w:t>中小企业声明函</w:t>
      </w:r>
      <w:r w:rsidRPr="00C673AB">
        <w:rPr>
          <w:rFonts w:ascii="宋体" w:eastAsia="宋体" w:hAnsi="宋体" w:hint="eastAsia"/>
          <w:b/>
          <w:color w:val="FF0000"/>
          <w:kern w:val="2"/>
          <w:sz w:val="28"/>
          <w:szCs w:val="22"/>
          <w:lang w:val="en-US" w:eastAsia="zh-CN" w:bidi="ar-SA"/>
        </w:rPr>
        <w:t>（服务类项目提供此格式）</w:t>
      </w:r>
    </w:p>
    <w:p w:rsidR="00C673AB" w:rsidRPr="00C673AB" w:rsidP="00C673AB">
      <w:pPr>
        <w:widowControl w:val="0"/>
        <w:rPr>
          <w:rFonts w:ascii="宋体" w:eastAsia="宋体" w:hAnsi="宋体"/>
          <w:kern w:val="2"/>
          <w:lang w:val="en-US" w:eastAsia="zh-CN" w:bidi="ar-SA"/>
        </w:rPr>
      </w:pP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hint="eastAsia"/>
          <w:lang w:val="en-US" w:eastAsia="zh-CN" w:bidi="ar-SA"/>
        </w:rPr>
        <w:t>本公司（联合体）郑重声明，根据《政府采购促进中小企业发展管理办法》（财库</w:t>
      </w:r>
      <w:r w:rsidRPr="00C673AB">
        <w:rPr>
          <w:rFonts w:ascii="宋体" w:eastAsia="宋体" w:hAnsi="宋体" w:cs="宋体" w:hint="eastAsia"/>
          <w:lang w:val="en-US" w:eastAsia="zh-CN" w:bidi="ar-SA"/>
        </w:rPr>
        <w:t>﹝</w:t>
      </w:r>
      <w:r w:rsidRPr="00C673AB">
        <w:rPr>
          <w:rFonts w:ascii="宋体" w:eastAsia="宋体" w:hAnsi="宋体" w:cs="宋体"/>
          <w:lang w:val="en-US" w:eastAsia="zh-CN" w:bidi="ar-SA"/>
        </w:rPr>
        <w:t>2020</w:t>
      </w:r>
      <w:r w:rsidRPr="00C673AB">
        <w:rPr>
          <w:rFonts w:ascii="宋体" w:eastAsia="宋体" w:hAnsi="宋体" w:cs="宋体" w:hint="eastAsia"/>
          <w:lang w:val="en-US" w:eastAsia="zh-CN" w:bidi="ar-SA"/>
        </w:rPr>
        <w:t>﹞</w:t>
      </w:r>
      <w:r w:rsidRPr="00C673AB">
        <w:rPr>
          <w:rFonts w:ascii="宋体" w:eastAsia="宋体" w:hAnsi="宋体" w:cs="宋体"/>
          <w:lang w:val="en-US" w:eastAsia="zh-CN" w:bidi="ar-SA"/>
        </w:rPr>
        <w:t xml:space="preserve">46 </w:t>
      </w:r>
      <w:r w:rsidRPr="00C673AB">
        <w:rPr>
          <w:rFonts w:ascii="宋体" w:eastAsia="宋体" w:hAnsi="宋体" w:cs="宋体" w:hint="eastAsia"/>
          <w:lang w:val="en-US" w:eastAsia="zh-CN" w:bidi="ar-SA"/>
        </w:rPr>
        <w:t>号）的规定，本公司（联合体）参加</w:t>
      </w:r>
      <w:r w:rsidRPr="00C673AB">
        <w:rPr>
          <w:rFonts w:ascii="宋体" w:eastAsia="宋体" w:hAnsi="宋体" w:cs="宋体" w:hint="eastAsia"/>
          <w:i/>
          <w:u w:val="single"/>
          <w:lang w:val="en-US" w:eastAsia="zh-CN" w:bidi="ar-SA"/>
        </w:rPr>
        <w:t>（单位名称）</w:t>
      </w:r>
      <w:r w:rsidRPr="00C673AB">
        <w:rPr>
          <w:rFonts w:ascii="宋体" w:eastAsia="宋体" w:hAnsi="宋体" w:cs="宋体" w:hint="eastAsia"/>
          <w:lang w:val="en-US" w:eastAsia="zh-CN" w:bidi="ar-SA"/>
        </w:rPr>
        <w:t>的</w:t>
      </w:r>
      <w:r w:rsidRPr="00C673AB">
        <w:rPr>
          <w:rFonts w:ascii="宋体" w:eastAsia="宋体" w:hAnsi="宋体" w:cs="宋体" w:hint="eastAsia"/>
          <w:i/>
          <w:u w:val="single"/>
          <w:lang w:val="en-US" w:eastAsia="zh-CN" w:bidi="ar-SA"/>
        </w:rPr>
        <w:t>（项目名称）</w:t>
      </w:r>
      <w:r w:rsidRPr="00C673AB">
        <w:rPr>
          <w:rFonts w:ascii="宋体" w:eastAsia="宋体" w:hAnsi="宋体" w:cs="宋体" w:hint="eastAsia"/>
          <w:lang w:val="en-US" w:eastAsia="zh-CN" w:bidi="ar-SA"/>
        </w:rPr>
        <w:t>采购活动，工程的施工单位全部为符合政策要求的中小企业（或者：服务全部由符合政策要求的中小企业承接）。相关企业（含联合体中的中小企业、签订分包意向协议的中小企业）的具体情况如下：</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lang w:val="en-US" w:eastAsia="zh-CN" w:bidi="ar-SA"/>
        </w:rPr>
        <w:t>1.</w:t>
      </w:r>
      <w:r w:rsidRPr="00C673AB">
        <w:rPr>
          <w:rFonts w:ascii="宋体" w:eastAsia="宋体" w:hAnsi="宋体" w:cs="宋体" w:hint="eastAsia"/>
          <w:i/>
          <w:u w:val="single"/>
          <w:lang w:val="en-US" w:eastAsia="zh-CN" w:bidi="ar-SA"/>
        </w:rPr>
        <w:t>（标的名称）</w:t>
      </w:r>
      <w:r w:rsidRPr="00C673AB">
        <w:rPr>
          <w:rFonts w:ascii="宋体" w:eastAsia="宋体" w:hAnsi="宋体" w:cs="宋体"/>
          <w:i/>
          <w:u w:val="single"/>
          <w:lang w:val="en-US" w:eastAsia="zh-CN" w:bidi="ar-SA"/>
        </w:rPr>
        <w:t xml:space="preserve"> </w:t>
      </w:r>
      <w:r w:rsidRPr="00C673AB">
        <w:rPr>
          <w:rFonts w:ascii="宋体" w:eastAsia="宋体" w:hAnsi="宋体" w:cs="宋体" w:hint="eastAsia"/>
          <w:lang w:val="en-US" w:eastAsia="zh-CN" w:bidi="ar-SA"/>
        </w:rPr>
        <w:t>，属于</w:t>
      </w:r>
      <w:r w:rsidRPr="00C673AB">
        <w:rPr>
          <w:rFonts w:ascii="宋体" w:eastAsia="宋体" w:hAnsi="宋体" w:cs="宋体" w:hint="eastAsia"/>
          <w:i/>
          <w:u w:val="single"/>
          <w:lang w:val="en-US" w:eastAsia="zh-CN" w:bidi="ar-SA"/>
        </w:rPr>
        <w:t>（采购文件中明确的所属行业）</w:t>
      </w:r>
      <w:r w:rsidRPr="00C673AB">
        <w:rPr>
          <w:rFonts w:ascii="宋体" w:eastAsia="宋体" w:hAnsi="宋体" w:cs="宋体" w:hint="eastAsia"/>
          <w:lang w:val="en-US" w:eastAsia="zh-CN" w:bidi="ar-SA"/>
        </w:rPr>
        <w:t>；承建（承接）企业为</w:t>
      </w:r>
      <w:r w:rsidRPr="00C673AB">
        <w:rPr>
          <w:rFonts w:ascii="宋体" w:eastAsia="宋体" w:hAnsi="宋体" w:cs="宋体" w:hint="eastAsia"/>
          <w:i/>
          <w:u w:val="single"/>
          <w:lang w:val="en-US" w:eastAsia="zh-CN" w:bidi="ar-SA"/>
        </w:rPr>
        <w:t>（企业名称）</w:t>
      </w:r>
      <w:r w:rsidRPr="00C673AB">
        <w:rPr>
          <w:rFonts w:ascii="宋体" w:eastAsia="宋体" w:hAnsi="宋体" w:cs="宋体" w:hint="eastAsia"/>
          <w:lang w:val="en-US" w:eastAsia="zh-CN" w:bidi="ar-SA"/>
        </w:rPr>
        <w:t>，从业人员</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人，营业收入为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万元，资产总额为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万元，属于（</w:t>
      </w:r>
      <w:r w:rsidRPr="00C673AB">
        <w:rPr>
          <w:rFonts w:ascii="宋体" w:eastAsia="宋体" w:hAnsi="宋体" w:cs="宋体" w:hint="eastAsia"/>
          <w:i/>
          <w:u w:val="single"/>
          <w:lang w:val="en-US" w:eastAsia="zh-CN" w:bidi="ar-SA"/>
        </w:rPr>
        <w:t>中型企业、小型企业、微型企业</w:t>
      </w:r>
      <w:r w:rsidRPr="00C673AB">
        <w:rPr>
          <w:rFonts w:ascii="宋体" w:eastAsia="宋体" w:hAnsi="宋体" w:cs="宋体" w:hint="eastAsia"/>
          <w:lang w:val="en-US" w:eastAsia="zh-CN" w:bidi="ar-SA"/>
        </w:rPr>
        <w:t>）；</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lang w:val="en-US" w:eastAsia="zh-CN" w:bidi="ar-SA"/>
        </w:rPr>
        <w:t>2.</w:t>
      </w:r>
      <w:r w:rsidRPr="00C673AB">
        <w:rPr>
          <w:rFonts w:ascii="宋体" w:eastAsia="宋体" w:hAnsi="宋体" w:cs="宋体" w:hint="eastAsia"/>
          <w:i/>
          <w:u w:val="single"/>
          <w:lang w:val="en-US" w:eastAsia="zh-CN" w:bidi="ar-SA"/>
        </w:rPr>
        <w:t>（标的名称）</w:t>
      </w: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，属于</w:t>
      </w:r>
      <w:r w:rsidRPr="00C673AB">
        <w:rPr>
          <w:rFonts w:ascii="宋体" w:eastAsia="宋体" w:hAnsi="宋体" w:cs="宋体" w:hint="eastAsia"/>
          <w:i/>
          <w:u w:val="single"/>
          <w:lang w:val="en-US" w:eastAsia="zh-CN" w:bidi="ar-SA"/>
        </w:rPr>
        <w:t>（采购文件中明确的所属行业）</w:t>
      </w:r>
      <w:r w:rsidRPr="00C673AB">
        <w:rPr>
          <w:rFonts w:ascii="宋体" w:eastAsia="宋体" w:hAnsi="宋体" w:cs="宋体" w:hint="eastAsia"/>
          <w:lang w:val="en-US" w:eastAsia="zh-CN" w:bidi="ar-SA"/>
        </w:rPr>
        <w:t>；承建（承接）企业为</w:t>
      </w:r>
      <w:r w:rsidRPr="00C673AB">
        <w:rPr>
          <w:rFonts w:ascii="宋体" w:eastAsia="宋体" w:hAnsi="宋体" w:cs="宋体" w:hint="eastAsia"/>
          <w:i/>
          <w:u w:val="single"/>
          <w:lang w:val="en-US" w:eastAsia="zh-CN" w:bidi="ar-SA"/>
        </w:rPr>
        <w:t>（企业名称）</w:t>
      </w:r>
      <w:r w:rsidRPr="00C673AB">
        <w:rPr>
          <w:rFonts w:ascii="宋体" w:eastAsia="宋体" w:hAnsi="宋体" w:cs="宋体" w:hint="eastAsia"/>
          <w:lang w:val="en-US" w:eastAsia="zh-CN" w:bidi="ar-SA"/>
        </w:rPr>
        <w:t>，从业人员</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人，营业收入为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万元，资产总额为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万元，属于</w:t>
      </w:r>
      <w:r w:rsidRPr="00C673AB">
        <w:rPr>
          <w:rFonts w:ascii="宋体" w:eastAsia="宋体" w:hAnsi="宋体" w:cs="宋体" w:hint="eastAsia"/>
          <w:i/>
          <w:u w:val="single"/>
          <w:lang w:val="en-US" w:eastAsia="zh-CN" w:bidi="ar-SA"/>
        </w:rPr>
        <w:t>（中型企业、小型企业、微型企业）</w:t>
      </w:r>
      <w:r w:rsidRPr="00C673AB">
        <w:rPr>
          <w:rFonts w:ascii="宋体" w:eastAsia="宋体" w:hAnsi="宋体" w:cs="宋体" w:hint="eastAsia"/>
          <w:lang w:val="en-US" w:eastAsia="zh-CN" w:bidi="ar-SA"/>
        </w:rPr>
        <w:t>；</w:t>
      </w:r>
    </w:p>
    <w:p w:rsidR="00C673AB" w:rsidRPr="00C673AB" w:rsidP="00C673AB">
      <w:pPr>
        <w:widowControl w:val="0"/>
        <w:autoSpaceDE w:val="0"/>
        <w:autoSpaceDN w:val="0"/>
        <w:adjustRightInd w:val="0"/>
        <w:rPr>
          <w:rFonts w:ascii="FangSong" w:eastAsia="FangSong" w:hAnsi="宋体" w:cs="FangSong"/>
          <w:lang w:val="en-US" w:eastAsia="zh-CN" w:bidi="ar-SA"/>
        </w:rPr>
      </w:pPr>
      <w:r w:rsidRPr="00C673AB">
        <w:rPr>
          <w:rFonts w:ascii="FangSong" w:eastAsia="FangSong" w:hAnsi="宋体" w:cs="FangSong" w:hint="eastAsia"/>
          <w:lang w:val="en-US" w:eastAsia="zh-CN" w:bidi="ar-SA"/>
        </w:rPr>
        <w:t>……</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hint="eastAsia"/>
          <w:lang w:val="en-US" w:eastAsia="zh-CN" w:bidi="ar-SA"/>
        </w:rPr>
        <w:t>以上企业，不属于大企业的分支机构，不存在控股股东为大企业的情形，也不存在与大企业的负责人为同一人的情形。</w:t>
      </w:r>
    </w:p>
    <w:p w:rsidR="00C673AB" w:rsidRPr="00C673AB" w:rsidP="00C673AB">
      <w:pPr>
        <w:widowControl w:val="0"/>
        <w:adjustRightInd w:val="0"/>
        <w:snapToGrid w:val="0"/>
        <w:spacing w:line="360" w:lineRule="auto"/>
        <w:ind w:firstLine="600" w:firstLineChars="250"/>
        <w:jc w:val="both"/>
        <w:rPr>
          <w:rFonts w:ascii="Calibri" w:eastAsia="宋体" w:hAnsi="宋体" w:cs="宋体"/>
          <w:lang w:val="en-US" w:eastAsia="zh-CN" w:bidi="ar-SA"/>
        </w:rPr>
      </w:pPr>
      <w:r w:rsidRPr="00C673AB">
        <w:rPr>
          <w:rFonts w:ascii="宋体" w:eastAsia="宋体" w:hAnsi="宋体" w:cs="宋体" w:hint="eastAsia"/>
          <w:lang w:val="en-US" w:eastAsia="zh-CN" w:bidi="ar-SA"/>
        </w:rPr>
        <w:t>本企业对上述声明内容的真实性负责。如有虚假，将依法承担相应责任。</w:t>
      </w:r>
    </w:p>
    <w:p w:rsidR="00C673AB" w:rsidRPr="00C673AB" w:rsidP="00C673AB">
      <w:pPr>
        <w:widowControl w:val="0"/>
        <w:jc w:val="center"/>
        <w:rPr>
          <w:rFonts w:ascii="宋体" w:eastAsia="宋体" w:hAnsi="宋体" w:cs="宋体" w:hint="eastAsia"/>
          <w:lang w:val="en-US" w:eastAsia="zh-CN" w:bidi="ar-SA"/>
        </w:rPr>
      </w:pP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数字认证证书电子签章：</w:t>
      </w:r>
    </w:p>
    <w:p w:rsidR="00C673AB" w:rsidRPr="00C673AB" w:rsidP="00C673AB">
      <w:pPr>
        <w:widowControl w:val="0"/>
        <w:jc w:val="center"/>
        <w:rPr>
          <w:rFonts w:ascii="宋体" w:eastAsia="宋体" w:hAnsi="宋体" w:cs="宋体" w:hint="eastAsia"/>
          <w:lang w:val="en-US" w:eastAsia="zh-CN" w:bidi="ar-SA"/>
        </w:rPr>
      </w:pP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日期：</w:t>
      </w:r>
    </w:p>
    <w:p w:rsidR="00C673AB" w:rsidRPr="00C673AB" w:rsidP="00C673AB">
      <w:pPr>
        <w:widowControl w:val="0"/>
        <w:rPr>
          <w:rFonts w:ascii="宋体" w:eastAsia="宋体" w:hAnsi="宋体" w:cs="宋体"/>
          <w:b/>
          <w:color w:val="FF0000"/>
          <w:lang w:val="en-US" w:eastAsia="zh-CN" w:bidi="ar-SA"/>
        </w:rPr>
      </w:pPr>
      <w:r w:rsidRPr="00C673AB">
        <w:rPr>
          <w:rFonts w:ascii="宋体" w:eastAsia="宋体" w:hAnsi="宋体" w:cs="宋体" w:hint="eastAsia"/>
          <w:b/>
          <w:color w:val="FF0000"/>
          <w:lang w:val="en-US" w:eastAsia="zh-CN" w:bidi="ar-SA"/>
        </w:rPr>
        <w:t>特别提醒：</w:t>
      </w:r>
    </w:p>
    <w:p w:rsidR="00C673AB" w:rsidRPr="00C673AB" w:rsidP="00C673AB">
      <w:pPr>
        <w:adjustRightInd w:val="0"/>
        <w:snapToGrid w:val="0"/>
        <w:spacing w:line="360" w:lineRule="auto"/>
        <w:ind w:left="161" w:leftChars="67"/>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1. </w:t>
      </w:r>
      <w:r w:rsidRPr="00C673AB">
        <w:rPr>
          <w:rFonts w:ascii="宋体" w:eastAsia="宋体" w:hAnsi="宋体" w:cs="宋体" w:hint="eastAsia"/>
          <w:color w:val="FF0000"/>
          <w:lang w:val="en-US" w:eastAsia="zh-CN" w:bidi="ar-SA"/>
        </w:rPr>
        <w:t>从业人员、营业收入、资产总额填报上一年度数据，无上一年度数据的新成立</w:t>
      </w:r>
      <w:r w:rsidRPr="00C673AB">
        <w:rPr>
          <w:rFonts w:ascii="宋体" w:eastAsia="宋体" w:hAnsi="宋体" w:cs="宋体"/>
          <w:color w:val="FF0000"/>
          <w:lang w:val="en-US" w:eastAsia="zh-CN" w:bidi="ar-SA"/>
        </w:rPr>
        <w:t xml:space="preserve"> </w:t>
      </w:r>
      <w:r w:rsidRPr="00C673AB">
        <w:rPr>
          <w:rFonts w:ascii="宋体" w:eastAsia="宋体" w:hAnsi="宋体" w:cs="宋体" w:hint="eastAsia"/>
          <w:color w:val="FF0000"/>
          <w:lang w:val="en-US" w:eastAsia="zh-CN" w:bidi="ar-SA"/>
        </w:rPr>
        <w:t>企业可不填报。</w:t>
      </w:r>
    </w:p>
    <w:p w:rsidR="00C673AB" w:rsidRPr="00C673AB" w:rsidP="00C673AB">
      <w:pPr>
        <w:adjustRightInd w:val="0"/>
        <w:snapToGrid w:val="0"/>
        <w:spacing w:line="360" w:lineRule="auto"/>
        <w:ind w:left="161" w:leftChars="67"/>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2. </w:t>
      </w:r>
      <w:r w:rsidRPr="00C673AB">
        <w:rPr>
          <w:rFonts w:ascii="宋体" w:eastAsia="宋体" w:hAnsi="宋体" w:cs="宋体" w:hint="eastAsia"/>
          <w:color w:val="FF0000"/>
          <w:lang w:val="en-US" w:eastAsia="zh-CN" w:bidi="ar-SA"/>
        </w:rPr>
        <w:t>电子签章后，文档不应再修改，否则签章无效；如需修改，请修改后重新签章；</w:t>
      </w:r>
    </w:p>
    <w:p w:rsidR="00C673AB" w:rsidRPr="00C673AB" w:rsidP="00C673AB">
      <w:pPr>
        <w:widowControl w:val="0"/>
        <w:adjustRightInd w:val="0"/>
        <w:snapToGrid w:val="0"/>
        <w:spacing w:line="360" w:lineRule="auto"/>
        <w:ind w:left="161" w:leftChars="67"/>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3. </w:t>
      </w:r>
      <w:r w:rsidRPr="00C673AB">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C673AB" w:rsidRPr="00C673AB" w:rsidP="00C673AB">
      <w:pPr>
        <w:spacing w:before="156" w:beforeLines="50" w:after="156" w:afterLines="50" w:line="360" w:lineRule="auto"/>
        <w:ind w:left="120" w:leftChars="50"/>
        <w:contextualSpacing/>
        <w:outlineLvl w:val="2"/>
        <w:rPr>
          <w:rFonts w:ascii="宋体" w:eastAsia="宋体" w:hAnsi="宋体"/>
          <w:kern w:val="2"/>
          <w:lang w:val="en-US" w:eastAsia="zh-CN" w:bidi="ar-SA"/>
        </w:rPr>
      </w:pPr>
      <w:r w:rsidRPr="00C673AB">
        <w:rPr>
          <w:rFonts w:ascii="宋体" w:eastAsia="宋体" w:hAnsi="宋体" w:cs="宋体"/>
          <w:color w:val="FF0000"/>
          <w:lang w:val="en-US" w:eastAsia="zh-CN" w:bidi="ar-SA"/>
        </w:rPr>
        <w:t xml:space="preserve">4. </w:t>
      </w:r>
      <w:r w:rsidRPr="00C673AB">
        <w:rPr>
          <w:rFonts w:ascii="宋体" w:eastAsia="宋体" w:hAnsi="宋体" w:cs="宋体" w:hint="eastAsia"/>
          <w:color w:val="FF0000"/>
          <w:lang w:val="en-US" w:eastAsia="zh-CN" w:bidi="ar-SA"/>
        </w:rPr>
        <w:t>以联合体形式或者合同分包形式参加专门面向中小企业</w:t>
      </w:r>
      <w:r w:rsidRPr="00C673AB">
        <w:rPr>
          <w:rFonts w:ascii="宋体" w:eastAsia="宋体" w:hAnsi="宋体" w:cs="宋体"/>
          <w:color w:val="FF0000"/>
          <w:lang w:val="en-US" w:eastAsia="zh-CN" w:bidi="ar-SA"/>
        </w:rPr>
        <w:t>/</w:t>
      </w:r>
      <w:r w:rsidRPr="00C673AB">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C673AB" w:rsidRPr="00C673AB" w:rsidP="00C673AB">
      <w:pPr>
        <w:spacing w:before="156" w:beforeLines="50" w:after="156" w:afterLines="50"/>
        <w:contextualSpacing/>
        <w:jc w:val="center"/>
        <w:outlineLvl w:val="2"/>
        <w:rPr>
          <w:rFonts w:ascii="宋体" w:eastAsia="宋体" w:hAnsi="宋体"/>
          <w:kern w:val="2"/>
          <w:sz w:val="28"/>
          <w:szCs w:val="28"/>
          <w:lang w:val="en-US" w:eastAsia="zh-CN" w:bidi="ar-SA"/>
        </w:rPr>
      </w:pPr>
      <w:r w:rsidRPr="00C673AB">
        <w:rPr>
          <w:rFonts w:ascii="宋体" w:eastAsia="宋体" w:hAnsi="宋体" w:hint="eastAsia"/>
          <w:kern w:val="2"/>
          <w:sz w:val="28"/>
          <w:szCs w:val="28"/>
          <w:lang w:val="en-US" w:eastAsia="zh-CN" w:bidi="ar-SA"/>
        </w:rPr>
        <w:t>监狱企业证明函</w:t>
      </w:r>
    </w:p>
    <w:p w:rsidR="00C673AB" w:rsidRPr="00C673AB" w:rsidP="00C673AB">
      <w:pPr>
        <w:spacing w:before="156" w:beforeLines="50" w:after="156" w:afterLines="50" w:line="480" w:lineRule="exact"/>
        <w:ind w:firstLine="645"/>
        <w:outlineLvl w:val="2"/>
        <w:rPr>
          <w:rFonts w:ascii="宋体" w:eastAsia="宋体" w:hAnsi="宋体" w:cs="宋体"/>
          <w:lang w:val="en-US" w:eastAsia="zh-CN" w:bidi="ar-SA"/>
        </w:rPr>
      </w:pPr>
      <w:r w:rsidRPr="00C673AB">
        <w:rPr>
          <w:rFonts w:ascii="宋体" w:eastAsia="宋体" w:hAnsi="宋体" w:cs="宋体" w:hint="eastAsia"/>
          <w:lang w:val="en-US" w:eastAsia="zh-CN" w:bidi="ar-SA"/>
        </w:rPr>
        <w:t>根据《财政部 司法部关于政府采购支持监狱企业发展有关问题的通知》（财库[2014]68号）的规定，</w:t>
      </w:r>
      <w:r w:rsidRPr="00C673AB">
        <w:rPr>
          <w:rFonts w:ascii="宋体" w:eastAsia="宋体" w:hAnsi="宋体" w:cs="宋体" w:hint="eastAsia"/>
          <w:u w:val="single"/>
          <w:lang w:val="en-US" w:eastAsia="zh-CN" w:bidi="ar-SA"/>
        </w:rPr>
        <w:t xml:space="preserve">          （填写供应商法定全称）</w:t>
      </w:r>
      <w:r w:rsidRPr="00C673AB">
        <w:rPr>
          <w:rFonts w:ascii="宋体" w:eastAsia="宋体" w:hAnsi="宋体" w:cs="宋体" w:hint="eastAsia"/>
          <w:lang w:val="en-US" w:eastAsia="zh-CN" w:bidi="ar-SA"/>
        </w:rPr>
        <w:t>为监狱企业。</w:t>
      </w:r>
    </w:p>
    <w:p w:rsidR="00C673AB" w:rsidRPr="00C673AB" w:rsidP="00C673AB">
      <w:pPr>
        <w:spacing w:before="156" w:beforeLines="50" w:after="156" w:afterLines="50" w:line="480" w:lineRule="exact"/>
        <w:ind w:firstLine="645"/>
        <w:outlineLvl w:val="2"/>
        <w:rPr>
          <w:rFonts w:ascii="宋体" w:eastAsia="宋体" w:hAnsi="宋体" w:cs="宋体"/>
          <w:lang w:val="en-US" w:eastAsia="zh-CN" w:bidi="ar-SA"/>
        </w:rPr>
      </w:pPr>
      <w:r w:rsidRPr="00C673AB">
        <w:rPr>
          <w:rFonts w:ascii="宋体" w:eastAsia="宋体" w:hAnsi="宋体" w:cs="宋体" w:hint="eastAsia"/>
          <w:lang w:val="en-US" w:eastAsia="zh-CN" w:bidi="ar-SA"/>
        </w:rPr>
        <w:t>特此证明。</w:t>
      </w:r>
    </w:p>
    <w:p w:rsidR="00C673AB" w:rsidRPr="00C673AB" w:rsidP="00C673AB">
      <w:pPr>
        <w:spacing w:before="156" w:beforeLines="50" w:after="156" w:afterLines="50" w:line="480" w:lineRule="exact"/>
        <w:ind w:firstLine="1440" w:firstLineChars="600"/>
        <w:outlineLvl w:val="2"/>
        <w:rPr>
          <w:rFonts w:ascii="宋体" w:eastAsia="宋体" w:hAnsi="宋体" w:cs="宋体"/>
          <w:lang w:val="en-US" w:eastAsia="zh-CN" w:bidi="ar-SA"/>
        </w:rPr>
      </w:pPr>
    </w:p>
    <w:p w:rsidR="00C673AB" w:rsidRPr="00C673AB" w:rsidP="00C673AB">
      <w:pPr>
        <w:spacing w:before="156" w:beforeLines="50" w:after="156" w:afterLines="50" w:line="480" w:lineRule="exact"/>
        <w:ind w:firstLine="720" w:firstLineChars="300"/>
        <w:outlineLvl w:val="2"/>
        <w:rPr>
          <w:rFonts w:ascii="宋体" w:eastAsia="宋体" w:hAnsi="宋体" w:cs="宋体"/>
          <w:lang w:val="en-US" w:eastAsia="zh-CN" w:bidi="ar-SA"/>
        </w:rPr>
      </w:pPr>
      <w:r w:rsidRPr="00C673AB">
        <w:rPr>
          <w:rFonts w:ascii="宋体" w:eastAsia="宋体" w:hAnsi="宋体" w:cs="宋体" w:hint="eastAsia"/>
          <w:lang w:val="en-US" w:eastAsia="zh-CN" w:bidi="ar-SA"/>
        </w:rPr>
        <w:t>省级以上监狱管理局、戒毒管理局（含新疆生产建设兵团）（盖章）：</w:t>
      </w:r>
    </w:p>
    <w:p w:rsidR="00C673AB" w:rsidRPr="00C673AB" w:rsidP="00C673AB">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Pr>
          <w:rFonts w:ascii="宋体" w:eastAsia="宋体" w:hAnsi="宋体" w:cs="宋体" w:hint="eastAsia"/>
          <w:lang w:val="en-US" w:eastAsia="zh-CN" w:bidi="ar-SA"/>
        </w:rPr>
        <w:t xml:space="preserve">                                    </w:t>
      </w:r>
      <w:r w:rsidRPr="00C673AB">
        <w:rPr>
          <w:rFonts w:ascii="宋体" w:eastAsia="宋体" w:hAnsi="宋体" w:cs="宋体" w:hint="eastAsia"/>
          <w:lang w:val="en-US" w:eastAsia="zh-CN" w:bidi="ar-SA"/>
        </w:rPr>
        <w:t>日  期：</w:t>
      </w:r>
    </w:p>
    <w:p w:rsidR="00C673AB" w:rsidRPr="00C673AB" w:rsidP="00C673AB">
      <w:pPr>
        <w:adjustRightInd w:val="0"/>
        <w:snapToGrid w:val="0"/>
        <w:spacing w:line="360" w:lineRule="auto"/>
        <w:ind w:left="161" w:leftChars="67"/>
        <w:jc w:val="both"/>
        <w:rPr>
          <w:rFonts w:ascii="宋体" w:eastAsia="宋体" w:hAnsi="宋体" w:cs="宋体"/>
          <w:lang w:val="en-US" w:eastAsia="zh-CN" w:bidi="ar-SA"/>
        </w:rPr>
      </w:pPr>
    </w:p>
    <w:p w:rsidR="00C673AB" w:rsidRPr="00C673AB" w:rsidP="00C673AB">
      <w:pPr>
        <w:widowControl w:val="0"/>
        <w:adjustRightInd w:val="0"/>
        <w:snapToGrid w:val="0"/>
        <w:spacing w:line="360" w:lineRule="auto"/>
        <w:jc w:val="both"/>
        <w:rPr>
          <w:rFonts w:ascii="Calibri" w:eastAsia="宋体" w:hAnsi="Calibri"/>
          <w:kern w:val="2"/>
          <w:lang w:val="en-US" w:eastAsia="zh-CN" w:bidi="ar-SA"/>
        </w:rPr>
      </w:pPr>
    </w:p>
    <w:p w:rsidR="00C673AB" w:rsidRPr="00C673AB" w:rsidP="00C673AB">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C673AB" w:rsidRPr="00C673AB" w:rsidP="00C673AB">
      <w:pPr>
        <w:widowControl w:val="0"/>
        <w:jc w:val="center"/>
        <w:rPr>
          <w:rFonts w:ascii="宋体" w:eastAsia="宋体" w:hAnsi="宋体"/>
          <w:kern w:val="2"/>
          <w:sz w:val="28"/>
          <w:szCs w:val="28"/>
          <w:lang w:val="en-US" w:eastAsia="zh-CN" w:bidi="ar-SA"/>
        </w:rPr>
      </w:pPr>
      <w:bookmarkStart w:id="59" w:name="OLE_LINK14"/>
      <w:bookmarkStart w:id="60" w:name="OLE_LINK13"/>
      <w:r w:rsidRPr="00C673AB">
        <w:rPr>
          <w:rFonts w:ascii="宋体" w:eastAsia="宋体" w:hAnsi="宋体" w:hint="eastAsia"/>
          <w:kern w:val="2"/>
          <w:sz w:val="28"/>
          <w:szCs w:val="28"/>
          <w:lang w:val="en-US" w:eastAsia="zh-CN" w:bidi="ar-SA"/>
        </w:rPr>
        <w:t>残疾人福利性单位声明函</w:t>
      </w:r>
    </w:p>
    <w:p w:rsidR="00C673AB" w:rsidRPr="00C673AB" w:rsidP="00C673AB">
      <w:pPr>
        <w:widowControl w:val="0"/>
        <w:spacing w:line="588" w:lineRule="exact"/>
        <w:jc w:val="both"/>
        <w:rPr>
          <w:rFonts w:ascii="仿宋_GB2312" w:eastAsia="仿宋_GB2312" w:hAnsi="宋体"/>
          <w:b/>
          <w:spacing w:val="6"/>
          <w:kern w:val="2"/>
          <w:sz w:val="30"/>
          <w:szCs w:val="30"/>
          <w:lang w:val="en-US" w:eastAsia="zh-CN" w:bidi="ar-SA"/>
        </w:rPr>
      </w:pPr>
      <w:bookmarkEnd w:id="59"/>
      <w:bookmarkEnd w:id="60"/>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本单位对上述声明的真实性负责。如有虚假，将依法承担相应责任。</w:t>
      </w:r>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hint="eastAsia"/>
          <w:lang w:val="en-US" w:eastAsia="zh-CN" w:bidi="ar-SA"/>
        </w:rPr>
        <w:t xml:space="preserve">                   数字认证证书电子签章：</w:t>
      </w: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hint="eastAsia"/>
          <w:lang w:val="en-US" w:eastAsia="zh-CN" w:bidi="ar-SA"/>
        </w:rPr>
        <w:t xml:space="preserve">                  日期：</w:t>
      </w:r>
    </w:p>
    <w:p w:rsidR="00C673AB" w:rsidRPr="00C673AB" w:rsidP="00C673AB">
      <w:pPr>
        <w:widowControl w:val="0"/>
        <w:rPr>
          <w:rFonts w:ascii="宋体" w:eastAsia="宋体" w:hAnsi="宋体" w:cs="宋体"/>
          <w:b/>
          <w:lang w:val="en-US" w:eastAsia="zh-CN" w:bidi="ar-SA"/>
        </w:rPr>
      </w:pPr>
    </w:p>
    <w:p w:rsidR="00C673AB" w:rsidRPr="00C673AB" w:rsidP="00C673AB">
      <w:pPr>
        <w:widowControl w:val="0"/>
        <w:rPr>
          <w:rFonts w:ascii="宋体" w:eastAsia="宋体" w:hAnsi="宋体" w:cs="宋体"/>
          <w:b/>
          <w:lang w:val="en-US" w:eastAsia="zh-CN" w:bidi="ar-SA"/>
        </w:rPr>
      </w:pPr>
    </w:p>
    <w:p w:rsidR="00C673AB" w:rsidRPr="00C673AB" w:rsidP="00C673AB">
      <w:pPr>
        <w:widowControl w:val="0"/>
        <w:spacing w:line="360" w:lineRule="auto"/>
        <w:rPr>
          <w:rFonts w:ascii="宋体" w:eastAsia="宋体" w:hAnsi="宋体" w:cs="宋体"/>
          <w:b/>
          <w:lang w:val="en-US" w:eastAsia="zh-CN" w:bidi="ar-SA"/>
        </w:rPr>
      </w:pPr>
      <w:r w:rsidRPr="00C673AB">
        <w:rPr>
          <w:rFonts w:ascii="宋体" w:eastAsia="宋体" w:hAnsi="宋体" w:cs="宋体" w:hint="eastAsia"/>
          <w:b/>
          <w:lang w:val="en-US" w:eastAsia="zh-CN" w:bidi="ar-SA"/>
        </w:rPr>
        <w:t>特别提醒：</w:t>
      </w:r>
    </w:p>
    <w:p w:rsidR="00C673AB" w:rsidRPr="00C673AB" w:rsidP="00C673AB">
      <w:pPr>
        <w:widowControl w:val="0"/>
        <w:spacing w:line="360" w:lineRule="auto"/>
        <w:rPr>
          <w:rFonts w:ascii="宋体" w:eastAsia="宋体" w:hAnsi="宋体" w:cs="宋体"/>
          <w:lang w:val="en-US" w:eastAsia="zh-CN" w:bidi="ar-SA"/>
        </w:rPr>
      </w:pPr>
      <w:r w:rsidRPr="00C673AB">
        <w:rPr>
          <w:rFonts w:ascii="宋体" w:eastAsia="宋体" w:hAnsi="宋体" w:cs="宋体" w:hint="eastAsia"/>
          <w:lang w:val="en-US" w:eastAsia="zh-CN" w:bidi="ar-SA"/>
        </w:rPr>
        <w:t>1. 电子签章后，文档不应再修改，否则签章无效；如需修改，请修改后重新签章。</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2. 该声明函将随中标结果同时公告，接受社会监督。</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3. 享受政府采购支持政策的残疾人福利性单位应当同时满足以下条件：</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（1）安置的残疾人占本单位在职职工人数的比例不低于25%（含25%），并且安置的残疾人人数不少于10人（含10人）；</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（2）依法与安置的每位残疾人签订了一年以上（含一年）的劳动合同或服务协议；</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C673AB" w:rsidRPr="00C673AB" w:rsidP="00C673AB">
      <w:pPr>
        <w:widowControl w:val="0"/>
        <w:spacing w:line="360" w:lineRule="auto"/>
        <w:ind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673AB" w:rsidRPr="00C673AB" w:rsidP="00C673AB">
      <w:pPr>
        <w:widowControl w:val="0"/>
        <w:jc w:val="both"/>
        <w:rPr>
          <w:rFonts w:ascii="Calibri" w:eastAsia="宋体" w:hAnsi="Calibri"/>
          <w:kern w:val="2"/>
          <w:sz w:val="21"/>
          <w:szCs w:val="22"/>
          <w:lang w:val="en-US" w:eastAsia="zh-CN" w:bidi="ar-SA"/>
        </w:rPr>
      </w:pPr>
    </w:p>
    <w:p w:rsidR="00C673AB" w:rsidRPr="00C673AB" w:rsidP="00C673AB">
      <w:pPr>
        <w:widowControl w:val="0"/>
        <w:spacing w:line="360" w:lineRule="auto"/>
        <w:ind w:left="120" w:leftChars="50"/>
        <w:jc w:val="both"/>
        <w:rPr>
          <w:rFonts w:ascii="宋体" w:eastAsia="宋体" w:hAnsi="宋体"/>
          <w:kern w:val="2"/>
          <w:szCs w:val="22"/>
          <w:lang w:val="en-US" w:eastAsia="zh-CN" w:bidi="ar-SA"/>
        </w:rPr>
      </w:pPr>
    </w:p>
    <w:p w:rsidR="00B16203" w:rsidRPr="00C673AB">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477"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w:t>
      </w:r>
      <w:r>
        <w:rPr>
          <w:rFonts w:ascii="宋体" w:eastAsia="宋体" w:hAnsi="宋体" w:cs="宋体" w:hint="eastAsia"/>
          <w:kern w:val="2"/>
          <w:lang w:val="en-US" w:eastAsia="en-US" w:bidi="ar-SA"/>
        </w:rPr>
        <w:t>须提供合同首页、合同标的页和签字盖章页的扫描件</w:t>
      </w:r>
      <w:r>
        <w:rPr>
          <w:rFonts w:ascii="宋体" w:eastAsia="宋体" w:hAnsi="宋体" w:cs="宋体"/>
          <w:kern w:val="2"/>
          <w:lang w:val="en-US" w:eastAsia="en-US" w:bidi="ar-SA"/>
        </w:rPr>
        <w:t>，服务单位盖章出具的评价材料扫描件</w:t>
      </w:r>
      <w:r>
        <w:rPr>
          <w:rFonts w:ascii="宋体" w:eastAsia="宋体" w:hAnsi="宋体" w:cs="宋体" w:hint="eastAsia"/>
          <w:kern w:val="2"/>
          <w:lang w:val="en-US" w:eastAsia="zh-CN" w:bidi="ar-SA"/>
        </w:rPr>
        <w:t>，如评价表、表扬信等</w:t>
      </w:r>
      <w:r>
        <w:rPr>
          <w:rFonts w:ascii="Calibri" w:eastAsia="宋体" w:hAnsi="Calibri" w:hint="eastAsia"/>
          <w:kern w:val="2"/>
          <w:lang w:val="en-US" w:eastAsia="zh-CN" w:bidi="ar-SA"/>
        </w:rPr>
        <w:t>。</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十、项目组织实施方案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rPr>
          <w:rFonts w:eastAsia="宋体"/>
          <w:lang w:val="en-US" w:eastAsia="zh-CN" w:bidi="ar-SA"/>
        </w:rPr>
      </w:pPr>
      <w:r>
        <w:rPr>
          <w:rFonts w:eastAsia="宋体"/>
          <w:lang w:val="en-US" w:eastAsia="zh-CN" w:bidi="ar-SA"/>
        </w:rPr>
        <w:t>供应商针对本项目制定项目</w:t>
      </w:r>
      <w:r>
        <w:rPr>
          <w:rFonts w:eastAsia="宋体" w:hint="eastAsia"/>
          <w:lang w:val="en-US" w:eastAsia="zh-CN" w:bidi="ar-SA"/>
        </w:rPr>
        <w:t>组织</w:t>
      </w:r>
      <w:r>
        <w:rPr>
          <w:rFonts w:eastAsia="宋体"/>
          <w:lang w:val="en-US" w:eastAsia="zh-CN" w:bidi="ar-SA"/>
        </w:rPr>
        <w:t>实施方案，内容包括</w:t>
      </w:r>
      <w:r>
        <w:rPr>
          <w:rFonts w:eastAsia="宋体" w:hint="eastAsia"/>
          <w:lang w:val="en-US" w:eastAsia="zh-CN" w:bidi="ar-SA"/>
        </w:rPr>
        <w:t>但不限于</w:t>
      </w:r>
      <w:r>
        <w:rPr>
          <w:rFonts w:eastAsia="宋体"/>
          <w:lang w:val="en-US" w:eastAsia="zh-CN" w:bidi="ar-SA"/>
        </w:rPr>
        <w:t>：</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 针对本项目的理解和工作思路，分析可能遇到的服务重难点问题，并提出相应解决措施；</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2. 针对本项目的管理模式和管理机制，包括：机构设置、岗位责任制度、服务沟通机制、安全制度、考勤制度、值班制度、工作记录及档案管理（包括交接验收资料、巡视记录、投诉与处理记录、其它管理与服务活动记录）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3. 针对本项目的突发事件处理方案与各类应急预案；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4. 为承接本项目所需的装备计划，包括拟投入的设备设施和低值易耗品等；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5. 针对本项目的人员录用与考核制度，包括人员录用与考核标准、淘汰机制、量化管理方法等；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6. 针对本项目的人员培训计划、方式、内容，包括业务培训、思想教育等；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7. 针对本项目的人员稳定性方案，包括人员流动率承诺、人员更换管理方案、稳定性保障方案等。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8. 针对本项目的资源能源节约方案；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lang w:val="en-US" w:eastAsia="zh-CN" w:bidi="ar"/>
        </w:rPr>
      </w:pPr>
      <w:r>
        <w:rPr>
          <w:rFonts w:eastAsia="宋体" w:hint="eastAsia"/>
          <w:lang w:val="en-US" w:eastAsia="zh-CN" w:bidi="ar"/>
        </w:rPr>
        <w:t>9. 针对本项目的保密工作方案。</w:t>
      </w:r>
    </w:p>
    <w:p>
      <w:pPr>
        <w:widowControl w:val="0"/>
        <w:spacing w:after="200" w:line="276" w:lineRule="auto"/>
        <w:ind w:firstLine="480" w:firstLineChars="200"/>
        <w:jc w:val="both"/>
        <w:rPr>
          <w:rFonts w:eastAsia="宋体"/>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十一、物业服务方案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rPr>
          <w:rFonts w:eastAsia="宋体"/>
          <w:lang w:val="en-US" w:eastAsia="zh-CN" w:bidi="ar-SA"/>
        </w:rPr>
      </w:pPr>
      <w:r>
        <w:rPr>
          <w:rFonts w:eastAsia="宋体"/>
          <w:lang w:val="en-US" w:eastAsia="zh-CN" w:bidi="ar-SA"/>
        </w:rPr>
        <w:t>供应商针对本项目制定物业服务方案，内容包括</w:t>
      </w:r>
      <w:r>
        <w:rPr>
          <w:rFonts w:eastAsia="宋体" w:hint="eastAsia"/>
          <w:lang w:val="en-US" w:eastAsia="zh-CN" w:bidi="ar-SA"/>
        </w:rPr>
        <w:t>但不限于</w:t>
      </w:r>
      <w:r>
        <w:rPr>
          <w:rFonts w:eastAsia="宋体"/>
          <w:lang w:val="en-US" w:eastAsia="zh-CN" w:bidi="ar-SA"/>
        </w:rPr>
        <w:t>：</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1.房屋日常养护维修方案；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2.电气设备管理维护方案；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3.给排水设备运行维护方案；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4.空调通风系统运行维护方案；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5.电梯运行维护方案；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6.环境卫生管理方案；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7.传达、安保及秩序维护管理方案；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8.学员宿舍服务管理方案；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9.前台接待服务方案；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10.会议接待及领导服务方案；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11.文印中心服务方案；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12.体育用品及设施管理服务方案；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13.绿化管护方案；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宋体" w:hint="eastAsia"/>
          <w:lang w:val="en-US" w:eastAsia="zh-CN" w:bidi="ar"/>
        </w:rPr>
      </w:pPr>
      <w:r>
        <w:rPr>
          <w:rFonts w:eastAsia="宋体" w:hint="eastAsia"/>
          <w:lang w:val="en-US" w:eastAsia="zh-CN" w:bidi="ar"/>
        </w:rPr>
        <w:t>14.其他项目方案。</w:t>
      </w:r>
    </w:p>
    <w:p>
      <w:pPr>
        <w:widowControl w:val="0"/>
        <w:spacing w:after="200" w:line="276" w:lineRule="auto"/>
        <w:ind w:firstLine="480" w:firstLineChars="200"/>
        <w:jc w:val="both"/>
        <w:rPr>
          <w:rFonts w:ascii="宋体" w:eastAsia="宋体" w:hAnsi="宋体" w:hint="eastAsia"/>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十二、项目组人员</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480" w:firstLineChars="200"/>
        <w:rPr>
          <w:rFonts w:ascii="宋体" w:eastAsia="宋体" w:hAnsi="宋体" w:cs="宋体" w:hint="eastAsia"/>
          <w:lang w:val="en-US" w:eastAsia="zh-CN" w:bidi="ar"/>
        </w:rPr>
      </w:pPr>
      <w:r>
        <w:rPr>
          <w:rFonts w:ascii="宋体" w:eastAsia="宋体" w:hAnsi="宋体" w:cs="宋体" w:hint="eastAsia"/>
          <w:lang w:val="en-US" w:eastAsia="zh-CN" w:bidi="ar"/>
        </w:rPr>
        <w:t xml:space="preserve">相关证书原件的扫描件，所在党组织开具的党员身份证明材料，所在公司或项目使用单位出具的经验证明（加盖公章)，另需提供近半年内任意一个月在本公司缴纳社保的证明。  </w:t>
      </w:r>
    </w:p>
    <w:p>
      <w:pPr>
        <w:widowControl w:val="0"/>
        <w:spacing w:after="200" w:line="276" w:lineRule="auto"/>
        <w:jc w:val="both"/>
        <w:rPr>
          <w:rFonts w:ascii="Calibri" w:eastAsia="宋体" w:hAnsi="Calibri"/>
          <w:sz w:val="21"/>
          <w:szCs w:val="22"/>
          <w:lang w:val="en-US" w:eastAsia="en-US" w:bidi="ar-SA"/>
        </w:rPr>
      </w:pPr>
    </w:p>
    <w:p>
      <w:pPr>
        <w:widowControl w:val="0"/>
        <w:spacing w:after="200" w:line="276" w:lineRule="auto"/>
        <w:jc w:val="both"/>
        <w:rPr>
          <w:rFonts w:ascii="Calibri" w:eastAsia="宋体" w:hAnsi="Calibri"/>
          <w:sz w:val="21"/>
          <w:szCs w:val="22"/>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1" w:name="_Toc256000005"/>
      <w:r>
        <w:rPr>
          <w:rFonts w:ascii="黑体" w:eastAsia="黑体" w:hAnsi="黑体" w:cs="黑体"/>
          <w:bCs/>
          <w:iCs/>
          <w:color w:val="000000"/>
          <w:sz w:val="28"/>
          <w:szCs w:val="28"/>
          <w:lang w:val="en-US" w:eastAsia="en-US" w:bidi="ar-SA"/>
        </w:rPr>
        <w:t>第四部分 资格审查项、符合性检查项及评分标准</w:t>
      </w:r>
      <w:bookmarkEnd w:id="6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3.投标人承诺</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2月1日至投标截止日前，投标人承担的物业服务项目案例，须提供合同及服务单位出具的评价材料（表扬信、感谢信，或评价为良好、较好及以上，或打分80分及以上）。每提供1个有效案例得1.5分，最高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【证明材料：合同首页、合同标的页、签字盖章页扫描件，服务单位盖章出具的评价材料扫描件】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供应商针对本项目制定项目组织实施方案，内容包括：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针对本项目的理解和工作思路，分析可能遇到的服务重难点问题，并提出相应解决措施；</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针对本项目的管理模式和管理机制，包括：机构设置、岗位责任制度、服务沟通机制、安全制度、考勤制度、值班制度、工作记录及档案管理（包括交接验收资料、巡视记录、投诉与处理记录、其它管理与服务活动记录）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针对本项目的突发事件处理方案与各类应急预案；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 为承接本项目所需的装备计划，包括拟投入的设备设施和低值易耗品等；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 针对本项目的人员录用与考核制度，包括人员录用与考核标准、淘汰机制、量化管理方法等；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 针对本项目的人员培训计划、方式、内容，包括业务培训、思想教育等；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 针对本项目的人员稳定性方案，包括人员流动率承诺、人员更换管理方案、稳定性保障方案等。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8. 针对本项目的资源能源节约方案；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9. 针对本项目的保密工作方案。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以上每部分提供完整且满足招标文件要求，得3分，最高得27分。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0～27</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方案可操作性强，提供优质高效的管理机制，详尽的人员管理和保障方案，有针对性的培训方案，资源能源节约方案切实可行，全方位的保密措施，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基本理解采购需求，方案基本符合项目实际，重点把握较准确，方案可操作，提供有针对性的管理机制，较好的人员管理和保障方案，较好的培训方案，资源能源节约方案具有较好的可行性，较好的保密措施，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3.部分理解采购需求，方案部分符合实际，能够把握部分重点，管理机制一般，人员管理、保障方案和培训方案一般，资源能源节约方案可行性一般，保密措施一般，得2分；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4.没有理解采购需求，方案不符合实际，管理机制针对性不强，人员管理和保障方案不完善，培训方案较差，资源能源节约方案可行性较差，保密措施较差，得0分。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【不得照抄采购需求，或出现与本项目无关的其他项目、单位名称，否则得0分】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物业服务方案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供应商针对本项目制定物业服务方案，内容包括：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1.房屋日常养护维修方案；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2.电气设备管理维护方案；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3.给排水设备运行维护方案；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4.空调通风系统运行维护方案；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5.电梯运行维护方案；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6.环境卫生管理方案；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7.传达、安保及秩序维护管理方案；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8.学员宿舍服务管理方案；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9.前台接待服务方案；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10.会议接待及领导服务方案；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11.文印中心服务方案；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12.体育用品及设施管理服务方案；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13.绿化管护方案；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14.其他项目方案。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每部分提供完整且满足招标文件要求，得2分，最高得28分。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0～28</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物业服务方案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物业服务方案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对物业服务方案进行评价：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充分理解采购需求，高度符合项目实际，重点把握准确，结构层次清楚，方案可操作性强，能够有效提高服务水平和质量，得6分；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基本理解采购需求，基本符合项目实际，重点把握较准确，结构层次较清楚，方案可操作，能够提高服务水平和质量，得4分；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部分理解采购需求，部分符合项目实际，能够把握部分项目重点，结构层次基本清楚，基本能够保障服务水平和质量，得2分；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 没有理解采购需求，不符合项目实际，重点把握不足，结构层次不清楚，可操作性差，难以保障服务水平和质量，得0分。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物业服务方案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为中共党员，得1分，否则得0分；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具有大学本科及以上学历，得1分，否则得0分；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具有5年及以上物业服务项目管理经验，得2分，否则得0分。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【证明材料：所在党组织开具的党员身份证明材料，相关证书原件的扫描件，所在公司或项目使用单位出具的经验证明（加盖公章)。另需提供近半年内任意一个月在本公司缴纳社保的证明，否则不得分】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2.项目副经理（客观分）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具有大学本科及以上学历，得1分，否则得0分；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具有3年及以上物业服务项目管理经验，得1分，否则得0分。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【证明材料：相关证书原件的扫描件，所在公司或项目使用单位出具的经验证明（加盖公章)。另需提供近半年内任意一个月在本公司缴纳社保的证明，否则不得分】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3.工程部经理（客观分）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具有大专及以上学历，得0.5分，否则得0分；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具有5年及以上工程技术类管理经验，得1分，否则得0分；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【证明材料：相关证书原件的扫描件，所在公司或项目使用单位出具的经验证明（加盖公章)。另需提供近半年内任意一个月在本公司缴纳社保的证明，否则不得分】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0～1.5</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4.服务部经理（客观分）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具有大学本科及以上学历，得1分，否则得0分；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具有5年及以上会议服务管理经验，得1分，否则得0分。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【证明材料：相关证书原件的扫描件，所在公司或项目使用单位出具的经验证明（加盖公章)。另需提供近半年内任意一个月在本公司缴纳社保的证明，否则不得分】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5.各部门主管（客观分）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1.绿化部、环境部、服务部、客房部、安保部主管分别具有大学专科及以上学历，工程部主管具有高中及以上学历，每有1个部门主管满足得0.5分，最高得3分；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绿化部主管具有5年及以上绿化管理工作经验，环境部主管具有5年及以上保洁服务管理经验，服务部主管具有5年及以上会议服务管理经验，客房部主管具有5年及以上客房服务管理经验，安保部主管具有5年及以上安保服务管理经验，工程部主管具有5年及以上工程技术类工作经验，每有1个部门主管满足得1分，最高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3.安保部主管为中共党员，得1分，否则得0分；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4.安保部主管持有保安员证书，得0.5分，否则得0分。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【证明材料：相关证书原件的扫描件，所在党组织开具的党员身份证明材料，所在公司或项目使用单位出具的经验证明（加盖公章)。另需提供近半年内任意一个月在本公司缴纳社保的证明，否则不得分】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0～10.5</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（1）满足招标文件要求且投标价格最低的投标报价为评标基准价，其投标人的报价分为最高分10分；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本项目为未预留份额专门面向中小企业采购项目，供应商参与采购活动时价格扣除的具体比例为：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2" w:name="_Toc256000006"/>
      <w:r>
        <w:rPr>
          <w:rFonts w:ascii="黑体" w:eastAsia="黑体" w:hAnsi="黑体" w:cs="黑体"/>
          <w:bCs/>
          <w:iCs/>
          <w:color w:val="000000"/>
          <w:sz w:val="28"/>
          <w:szCs w:val="28"/>
          <w:lang w:val="en-US" w:eastAsia="en-US" w:bidi="ar-SA"/>
        </w:rPr>
        <w:t>第五部分 技术规格及要求</w:t>
      </w:r>
      <w:bookmarkEnd w:id="62"/>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技术规格及要求.docx</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3" w:name="_Toc256000007"/>
      <w:r>
        <w:rPr>
          <w:rFonts w:ascii="宋体" w:eastAsia="宋体" w:hAnsi="宋体" w:cs="宋体"/>
          <w:b/>
          <w:bCs/>
          <w:kern w:val="32"/>
          <w:sz w:val="72"/>
          <w:szCs w:val="32"/>
          <w:lang w:val="en-US" w:eastAsia="en-US" w:bidi="ar-SA"/>
        </w:rPr>
        <w:t>第二章 通用部分</w:t>
      </w:r>
      <w:bookmarkEnd w:id="63"/>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4" w:name="_Toc256000008"/>
      <w:r>
        <w:rPr>
          <w:rFonts w:ascii="黑体" w:eastAsia="黑体" w:hAnsi="黑体" w:cs="黑体"/>
          <w:bCs/>
          <w:iCs/>
          <w:color w:val="000000"/>
          <w:sz w:val="28"/>
          <w:szCs w:val="28"/>
          <w:lang w:val="en-US" w:eastAsia="en-US" w:bidi="ar-SA"/>
        </w:rPr>
        <w:t>第一部分 投标人须知</w:t>
      </w:r>
      <w:bookmarkEnd w:id="64"/>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5" w:name="_Toc256000009"/>
      <w:r>
        <w:rPr>
          <w:rFonts w:ascii="黑体" w:eastAsia="黑体" w:hAnsi="黑体" w:cs="黑体"/>
          <w:bCs/>
          <w:iCs/>
          <w:color w:val="000000"/>
          <w:sz w:val="28"/>
          <w:szCs w:val="28"/>
          <w:lang w:val="en-US" w:eastAsia="en-US" w:bidi="ar-SA"/>
        </w:rPr>
        <w:t>第二部分 合同条款及格式</w:t>
      </w:r>
      <w:bookmarkEnd w:id="65"/>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numPr>
          <w:numId w:val="4"/>
        </w:numPr>
        <w:tabs>
          <w:tab w:val="left" w:pos="432"/>
          <w:tab w:val="left" w:pos="576"/>
          <w:tab w:val="left" w:pos="851"/>
        </w:tabs>
        <w:spacing w:before="260" w:after="260" w:line="360" w:lineRule="auto"/>
        <w:ind w:hanging="1980"/>
        <w:jc w:val="center"/>
        <w:outlineLvl w:val="1"/>
        <w:rPr>
          <w:rFonts w:ascii="宋体" w:eastAsia="宋体" w:hAnsi="宋体" w:cs="宋体" w:hint="eastAsia"/>
          <w:b/>
          <w:bCs/>
          <w:lang w:val="en-US" w:eastAsia="en-US" w:bidi="ar-SA"/>
        </w:rPr>
      </w:pPr>
      <w:bookmarkStart w:id="66" w:name="_Toc256000010"/>
      <w:r>
        <w:rPr>
          <w:rFonts w:ascii="宋体" w:eastAsia="宋体" w:hAnsi="宋体" w:cs="宋体" w:hint="eastAsia"/>
          <w:b/>
          <w:bCs/>
          <w:lang w:val="en-US" w:eastAsia="en-US" w:bidi="ar-SA"/>
        </w:rPr>
        <w:t>合同条款</w:t>
      </w:r>
      <w:bookmarkEnd w:id="66"/>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本合同对下列术语定义为：</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系指甲乙双方签署的、合同格式中载明的甲乙双方所达成的协议，包括所有的附件、附录和上述文件所提到的构成合同的所有文件。</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合同价</w:t>
      </w:r>
      <w:r>
        <w:rPr>
          <w:rFonts w:ascii="宋体" w:eastAsia="宋体" w:hAnsi="宋体" w:hint="eastAsia"/>
          <w:lang w:val="en-US" w:eastAsia="en-US" w:bidi="ar-SA"/>
        </w:rPr>
        <w:t>”</w:t>
      </w:r>
      <w:r>
        <w:rPr>
          <w:rFonts w:ascii="宋体" w:eastAsia="宋体" w:hAnsi="宋体" w:hint="eastAsia"/>
          <w:lang w:val="en-US" w:eastAsia="en-US" w:bidi="ar-SA"/>
        </w:rPr>
        <w:t>系指根据本合同规定乙方在正确地完全履行合同义务后甲方应支付给乙方的价款。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服务</w:t>
      </w:r>
      <w:r>
        <w:rPr>
          <w:rFonts w:ascii="宋体" w:eastAsia="宋体" w:hAnsi="宋体" w:hint="eastAsia"/>
          <w:lang w:val="en-US" w:eastAsia="en-US" w:bidi="ar-SA"/>
        </w:rPr>
        <w:t>”</w:t>
      </w:r>
      <w:r>
        <w:rPr>
          <w:rFonts w:ascii="宋体" w:eastAsia="宋体" w:hAnsi="宋体" w:hint="eastAsia"/>
          <w:lang w:val="en-US" w:eastAsia="en-US" w:bidi="ar-SA"/>
        </w:rPr>
        <w:t>系指乙方根据合同规定须向甲方提供的所有成果。</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合同条款</w:t>
      </w:r>
      <w:r>
        <w:rPr>
          <w:rFonts w:ascii="宋体" w:eastAsia="宋体" w:hAnsi="宋体" w:hint="eastAsia"/>
          <w:lang w:val="en-US" w:eastAsia="en-US" w:bidi="ar-SA"/>
        </w:rPr>
        <w:t>”</w:t>
      </w:r>
      <w:r>
        <w:rPr>
          <w:rFonts w:ascii="宋体" w:eastAsia="宋体" w:hAnsi="宋体" w:hint="eastAsia"/>
          <w:lang w:val="en-US" w:eastAsia="en-US" w:bidi="ar-SA"/>
        </w:rPr>
        <w:t>系指本合同条款。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系指购买服务的采购人。</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系指提供服务的中标（成交）供应商。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天</w:t>
      </w:r>
      <w:r>
        <w:rPr>
          <w:rFonts w:ascii="宋体" w:eastAsia="宋体" w:hAnsi="宋体" w:hint="eastAsia"/>
          <w:lang w:val="en-US" w:eastAsia="en-US" w:bidi="ar-SA"/>
        </w:rPr>
        <w:t>”</w:t>
      </w:r>
      <w:r>
        <w:rPr>
          <w:rFonts w:ascii="宋体" w:eastAsia="宋体" w:hAnsi="宋体" w:hint="eastAsia"/>
          <w:lang w:val="en-US" w:eastAsia="en-US" w:bidi="ar-SA"/>
        </w:rPr>
        <w:t>指日历天数。</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适用性</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本合同条款适用于没有被本合同其他组成部分所取代的范围。</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标准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本合同下交付的服务应符合本项目采购文件所述的标准。如果没有提及适用标准，则应符合中华人民共和国有关机构发布的最新版本的标准。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除非另有规定外，计量单位均采用中华人民共和国法定计量单位。</w:t>
      </w:r>
    </w:p>
    <w:p>
      <w:pPr>
        <w:numPr>
          <w:numId w:val="5"/>
        </w:numPr>
        <w:tabs>
          <w:tab w:val="left" w:pos="0"/>
          <w:tab w:val="left" w:pos="420"/>
        </w:tabs>
        <w:adjustRightInd w:val="0"/>
        <w:snapToGrid w:val="0"/>
        <w:spacing w:before="312" w:beforeLines="100" w:line="360" w:lineRule="auto"/>
        <w:ind w:left="1309"/>
        <w:outlineLvl w:val="2"/>
        <w:rPr>
          <w:rFonts w:ascii="宋体" w:eastAsia="宋体" w:hAnsi="宋体" w:hint="eastAsia"/>
          <w:b/>
          <w:lang w:val="en-US" w:eastAsia="en-US" w:bidi="ar-SA"/>
        </w:rPr>
      </w:pPr>
      <w:r>
        <w:rPr>
          <w:rFonts w:ascii="宋体" w:eastAsia="宋体" w:hAnsi="宋体" w:hint="eastAsia"/>
          <w:b/>
          <w:lang w:val="en-US" w:eastAsia="en-US" w:bidi="ar-SA"/>
        </w:rPr>
        <w:t>使用合同文件和资料</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没有甲方事先同意，除了履行本合同外，乙方不应使用合同条款第4.1所列举的任何保密信息。</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除了合同本身以外，合同条款第4.1条所列举的任何文件是甲方的财产。如果甲方有要求，乙方在完成合同后应将这些文件全部复制件还给甲方。</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乙方未按照上述约定严格履行保密义务的，应当按合同规定向甲方支付违约金，于此情形下，甲方还有权提前解除合同。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权利保护</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保证，其向甲方提供服务的行为合法有效，甲方在中华人民共和国使用该服务或服务的任何一部分时，免受任何第三方提出侵犯其著作权、专利权、商标权、专有秘密等知识产权及其他权利的起诉。如果任何第三方提出侵权指控，乙方须与第三方交涉并承担由此发生的一切责任、费用和经济赔偿。</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所有乙方基于本合同目的自行为甲方创作的所有资料、作品，所有版权均归甲方所有，且乙方不得将为甲方制作的作品擅自使用或者提供给第三方。</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对于乙方为履行本合同提供的服务人员，乙方须为其按国家规定缴纳社会保险，按行业规定缴纳相关商业保险，并保证所有服务人员工资不得低于服务所在地最低工资标准。</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乙方应按照本项目采购文件规定的期限和数额提交履约保证金</w:t>
      </w:r>
      <w:r>
        <w:rPr>
          <w:rFonts w:ascii="宋体" w:eastAsia="宋体" w:hAnsi="宋体" w:hint="eastAsia"/>
          <w:lang w:val="en-US" w:eastAsia="en-US" w:bidi="ar-SA"/>
        </w:rPr>
        <w:t>，如本项目采购文件规定无须提交履约保证金的，本合同各条款中与履约保证金有关的内容不适用</w:t>
      </w:r>
      <w:r>
        <w:rPr>
          <w:rFonts w:ascii="宋体" w:eastAsia="宋体" w:hAnsi="宋体" w:hint="eastAsia"/>
          <w:color w:val="000000"/>
          <w:lang w:val="en-US" w:eastAsia="en-US" w:bidi="ar-SA"/>
        </w:rPr>
        <w:t>。未按期足额支付履约保证金的，甲方有权解除本合同。</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作为乙方履行本合同义务的保证，如果乙方不履行合同，履约保证金不予退还；如乙方不能全面、适当地履行本合同义务，则甲方有权直接从履约保证金中扣除其所遭受的全部损失，或者根据本合同中关于违约责任的约定扣除乙方应当支付的全部违约金,同时不影响甲方要求乙方承担合同约定的超过履约保证金的违约责任的权利。</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履约保证金应采用人民币，并采用下述方式之一提交：</w:t>
      </w:r>
    </w:p>
    <w:p>
      <w:pPr>
        <w:numPr>
          <w:numId w:val="6"/>
        </w:numPr>
        <w:tabs>
          <w:tab w:val="left" w:pos="1155"/>
        </w:tabs>
        <w:snapToGrid w:val="0"/>
        <w:spacing w:line="360" w:lineRule="auto"/>
        <w:ind w:hanging="1140"/>
        <w:rPr>
          <w:rFonts w:ascii="宋体" w:eastAsia="宋体" w:hAnsi="宋体" w:hint="eastAsia"/>
          <w:color w:val="000000"/>
          <w:lang w:val="en-US" w:eastAsia="en-US" w:bidi="ar-SA"/>
        </w:rPr>
      </w:pPr>
      <w:r>
        <w:rPr>
          <w:rFonts w:ascii="宋体" w:eastAsia="宋体" w:hAnsi="宋体" w:hint="eastAsia"/>
          <w:color w:val="000000"/>
          <w:lang w:val="en-US" w:eastAsia="en-US" w:bidi="ar-SA"/>
        </w:rPr>
        <w:t>银行保函</w:t>
      </w:r>
    </w:p>
    <w:p>
      <w:pPr>
        <w:snapToGrid w:val="0"/>
        <w:spacing w:line="360" w:lineRule="auto"/>
        <w:ind w:left="720" w:leftChars="300"/>
        <w:rPr>
          <w:rFonts w:ascii="宋体" w:eastAsia="宋体" w:hAnsi="宋体" w:hint="eastAsia"/>
          <w:color w:val="000000"/>
          <w:lang w:val="en-US" w:eastAsia="en-US" w:bidi="ar-SA"/>
        </w:rPr>
      </w:pPr>
      <w:r>
        <w:rPr>
          <w:rFonts w:ascii="宋体" w:eastAsia="宋体" w:hAnsi="宋体" w:hint="eastAsia"/>
          <w:color w:val="000000"/>
          <w:lang w:val="en-US" w:eastAsia="en-US" w:bidi="ar-SA"/>
        </w:rPr>
        <w:t xml:space="preserve">由甲方可接受的在中华人民共和国境内注册和营业的银行总行或省、直辖市级分行出具，其格式采用采购文件提供的格式或其他甲方可接受的格式； </w:t>
      </w:r>
    </w:p>
    <w:p>
      <w:pPr>
        <w:numPr>
          <w:numId w:val="6"/>
        </w:numPr>
        <w:tabs>
          <w:tab w:val="left" w:pos="1155"/>
        </w:tabs>
        <w:snapToGrid w:val="0"/>
        <w:spacing w:line="360" w:lineRule="auto"/>
        <w:ind w:hanging="1140"/>
        <w:rPr>
          <w:rFonts w:ascii="宋体" w:eastAsia="宋体" w:hAnsi="宋体" w:hint="eastAsia"/>
          <w:lang w:val="en-US" w:eastAsia="en-US" w:bidi="ar-SA"/>
        </w:rPr>
      </w:pPr>
      <w:r>
        <w:rPr>
          <w:rFonts w:ascii="宋体" w:eastAsia="宋体" w:hAnsi="宋体" w:hint="eastAsia"/>
          <w:lang w:val="en-US" w:eastAsia="en-US" w:bidi="ar-SA"/>
        </w:rPr>
        <w:t>银行汇款、汇票、支票、本票；</w:t>
      </w:r>
    </w:p>
    <w:p>
      <w:pPr>
        <w:numPr>
          <w:numId w:val="6"/>
        </w:numPr>
        <w:tabs>
          <w:tab w:val="left" w:pos="1155"/>
        </w:tabs>
        <w:snapToGrid w:val="0"/>
        <w:spacing w:line="360" w:lineRule="auto"/>
        <w:ind w:hanging="1140"/>
        <w:rPr>
          <w:rFonts w:ascii="宋体" w:eastAsia="宋体" w:hAnsi="宋体" w:hint="eastAsia"/>
          <w:lang w:val="en-US" w:eastAsia="en-US" w:bidi="ar-SA"/>
        </w:rPr>
      </w:pPr>
      <w:r>
        <w:rPr>
          <w:rFonts w:ascii="宋体" w:eastAsia="宋体" w:hAnsi="宋体" w:hint="eastAsia"/>
          <w:lang w:val="en-US" w:eastAsia="en-US" w:bidi="ar-SA"/>
        </w:rPr>
        <w:t>中国投资担保有限公司政府采购履约担保函。</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履约保证金在合同约定期限内不予退还或者应完全有效。如果乙方能按约全面履行合同义务，甲方将在合同约定履约保证金退还期限到达后，以银行汇款或支票方式退还乙方以银行转账汇款或银行汇票、支票、本票方式提供的履约保证金（不计利息），如果乙方以银行保函、政府采购履约担保函方式提供履约保证金的，有关第三方机构的担保责任于乙方按约全面履行合同义务完毕同时解除，相关保函的法律效力亦同时终止。</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甲方逾期退还履约保证金的，乙方有权要求甲方自约定的退还期限届满次日起，每逾期一日，按合同规定支付相应的违约金，直至实际退还之日为止。因乙方原因造成甲方逾期退还履约保证金的除外。</w:t>
      </w:r>
    </w:p>
    <w:p>
      <w:pPr>
        <w:numPr>
          <w:numId w:val="5"/>
        </w:numPr>
        <w:tabs>
          <w:tab w:val="left" w:pos="0"/>
          <w:tab w:val="left" w:pos="420"/>
        </w:tabs>
        <w:adjustRightInd w:val="0"/>
        <w:snapToGrid w:val="0"/>
        <w:spacing w:before="312" w:beforeLines="100" w:line="360" w:lineRule="auto"/>
        <w:ind w:left="1309"/>
        <w:outlineLvl w:val="2"/>
        <w:rPr>
          <w:rFonts w:ascii="宋体" w:eastAsia="宋体" w:hAnsi="宋体" w:hint="eastAsia"/>
          <w:b/>
          <w:lang w:val="en-US" w:eastAsia="en-US" w:bidi="ar-SA"/>
        </w:rPr>
      </w:pPr>
      <w:r>
        <w:rPr>
          <w:rFonts w:ascii="宋体" w:eastAsia="宋体" w:hAnsi="宋体" w:hint="eastAsia"/>
          <w:b/>
          <w:lang w:val="en-US" w:eastAsia="en-US" w:bidi="ar-SA"/>
        </w:rPr>
        <w:t>履约监管与验收</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甲方根据合同规定对乙方提供服务全过程进行履约监管，并有权要求乙方就履约监管中发现的问题进行限期整改，履约监管中发现问题或乙方未能按要求整改，甲方有权根据合同规定追究乙方的违约责任。</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乙方根据合同的规定提供服务后形成最终成果的，甲方组成验收小组按国家有关规定、规范及采购文件进行验收，必要时邀请相关的专业人员或机构参与验收。甲方有权委托第三方机构进行验收，对此乙方应当配合。</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付款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本合同以人民币付款。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乙方应按照双方签订的合同规定提供服务。履行服务后乙方应把下列单据提交给甲方，甲方按合同规定审核后付款：</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发票；</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全部技术资料；</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由甲乙双方签字的验收证书。</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甲方付款方式和条件：甲方将按照本项目采购文件规定的时间和方式向乙方支付合同价款。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对于满足合同约定支付条件的，甲方应当自收到乙方提供的相应金额款项发票后</w:t>
      </w:r>
      <w:r>
        <w:rPr>
          <w:rFonts w:ascii="宋体" w:eastAsia="宋体" w:hAnsi="宋体" w:hint="eastAsia"/>
          <w:lang w:val="en-US" w:eastAsia="zh-CN" w:bidi="ar-SA"/>
        </w:rPr>
        <w:t>10个工作日</w:t>
      </w:r>
      <w:r>
        <w:rPr>
          <w:rFonts w:ascii="宋体" w:eastAsia="宋体" w:hAnsi="宋体" w:hint="eastAsia"/>
          <w:lang w:val="en-US" w:eastAsia="en-US" w:bidi="ar-SA"/>
        </w:rPr>
        <w:t>内将资金支付到合同约定的乙方账户，不得以机构变动、人员更替、政策调整等为由延迟付款，不得将采购文件和合同中未规定的义务作为向乙方付款的条件。</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价格</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乙方在本合同项下履行服务的价格在合同中给出。</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合同变更、中止或者终止</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本合同履行过程中，甲方需追加与合同标的相同的服务的，在不改变合同其他条款的前提下，可以与乙方协商签订补充合同，但所有补充合同的采购金额不超过原合同采购金额的百分之十。</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乙双方均不得擅自变更、中止或者终止合同，因任何一方自身原因擅自变更、中止或者终止合同给对方造成损失的，对方有权要求取得赔偿或补偿。但是如果合同继续履行将损害国家利益和社会公共利益的，双方应当变更、中止或者终止合同，有过错的一方应当承担赔偿责任，双方都有过错的，各自承担相应的责任。</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转让和分包</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乙方不得部分转让或全部转让其享有的合同权利及应履行的合同义务。</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未经甲方书面同意，乙方不得将本合同项下应由乙方履行的义务和工作分包给第三方完成。甲方同意分包的，乙方仍应当就分包项目向甲方负责，接受分包的第三方就分包项目承担连带责任。</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乙方违反合同约定转让合同权利、义务或者分包的，乙方应当按合同规定向甲方支付违约金，并且，于此情形下甲方有权决定提前解除合同。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乙方履约延误</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乙方应按照采购文件中规定的服务时间提供服务。</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履行合同过程中，如果乙方及其分包人遇到妨碍按时提供服务的情况时，应及时以书面形式将拖延的事实、可能拖延的时间和原因通知甲方。甲方在收到乙方通知后，应尽快对情况进行评价，并确定是否同意延长提供服务时间以及是否收取延期交付违约金。</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延期交付违约金</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乙方没有按照合同规定时间提供服务的，甲方应在不影响合同项下的其他补救措施的情况下，有权从合同款项中扣除乙方应当支付的违约金。每延误一天的，乙方应当按合同规定向甲方支付相应的违约金，直至实际提供服务为止。延期提供服务超过合同规定的一定时间时，甲方有权根据合同条款</w:t>
      </w:r>
      <w:r>
        <w:rPr>
          <w:rFonts w:ascii="宋体" w:eastAsia="宋体" w:hAnsi="宋体" w:hint="eastAsia"/>
          <w:u w:val="single"/>
          <w:lang w:val="en-US" w:eastAsia="en-US" w:bidi="ar-SA"/>
        </w:rPr>
        <w:t>第14条</w:t>
      </w:r>
      <w:r>
        <w:rPr>
          <w:rFonts w:ascii="宋体" w:eastAsia="宋体" w:hAnsi="宋体" w:hint="eastAsia"/>
          <w:lang w:val="en-US" w:eastAsia="en-US" w:bidi="ar-SA"/>
        </w:rPr>
        <w:t>的规定解除合同，甲方因此解除合同的，乙方应当支付合同规定的违约金作为赔偿</w:t>
      </w:r>
      <w:r>
        <w:rPr>
          <w:rFonts w:ascii="宋体" w:eastAsia="宋体" w:hAnsi="宋体" w:hint="eastAsia"/>
          <w:bCs/>
          <w:lang w:val="en-US" w:eastAsia="en-US" w:bidi="ar-SA"/>
        </w:rPr>
        <w:t>。</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合同规定向乙方支付相应的违约金，直至实际付款之日为止；逾期付款超过合同规定的一定时间时，乙方有权在要求甲方支付违约金的同时，书面通知甲方解除本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违约解除合同</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在甲方对乙方违约而采取的任何补救措施不受影响的情况下，甲方可向乙方发出书面违约通知书，提出解除合同。</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乙方延期交付达到约定的合同解除情形</w:t>
      </w:r>
      <w:r>
        <w:rPr>
          <w:rFonts w:ascii="宋体" w:eastAsia="宋体" w:hAnsi="宋体" w:hint="eastAsia"/>
          <w:lang w:val="en-US" w:eastAsia="en-US" w:bidi="ar-SA"/>
        </w:rPr>
        <w:t>。</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如果乙方未能履行合同规定的其它任何义务达到合同约定的甲方有权解除合同的情形或者因此导致合同目的无法实现的。</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如果甲方认为乙方在本合同的竞争和实施过程中有腐败和欺诈行为。为此目的，定义下述条件：</w:t>
      </w:r>
    </w:p>
    <w:p>
      <w:pPr>
        <w:numPr>
          <w:ilvl w:val="1"/>
          <w:numId w:val="8"/>
        </w:numPr>
        <w:tabs>
          <w:tab w:val="left" w:pos="1470"/>
        </w:tabs>
        <w:snapToGrid w:val="0"/>
        <w:spacing w:line="360" w:lineRule="auto"/>
        <w:ind w:left="1575"/>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腐败行为</w:t>
      </w:r>
      <w:r>
        <w:rPr>
          <w:rFonts w:ascii="宋体" w:eastAsia="宋体" w:hAnsi="宋体" w:hint="eastAsia"/>
          <w:lang w:val="en-US" w:eastAsia="en-US" w:bidi="ar-SA"/>
        </w:rPr>
        <w:t>”</w:t>
      </w:r>
      <w:r>
        <w:rPr>
          <w:rFonts w:ascii="宋体" w:eastAsia="宋体" w:hAnsi="宋体" w:hint="eastAsia"/>
          <w:lang w:val="en-US" w:eastAsia="en-US" w:bidi="ar-SA"/>
        </w:rPr>
        <w:t>是指提供、给予、接受或索取任何有价值的物品来影响相关人员在采购过程或合同实施过程中的行为。</w:t>
      </w:r>
    </w:p>
    <w:p>
      <w:pPr>
        <w:numPr>
          <w:ilvl w:val="1"/>
          <w:numId w:val="8"/>
        </w:numPr>
        <w:tabs>
          <w:tab w:val="left" w:pos="1470"/>
        </w:tabs>
        <w:snapToGrid w:val="0"/>
        <w:spacing w:line="360" w:lineRule="auto"/>
        <w:ind w:left="1575"/>
        <w:rPr>
          <w:rFonts w:eastAsia="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欺诈行为</w:t>
      </w:r>
      <w:r>
        <w:rPr>
          <w:rFonts w:ascii="宋体" w:eastAsia="宋体" w:hAnsi="宋体" w:hint="eastAsia"/>
          <w:lang w:val="en-US" w:eastAsia="en-US" w:bidi="ar-SA"/>
        </w:rPr>
        <w:t>”</w:t>
      </w:r>
      <w:r>
        <w:rPr>
          <w:rFonts w:ascii="宋体" w:eastAsia="宋体" w:hAnsi="宋体" w:hint="eastAsia"/>
          <w:lang w:val="en-US" w:eastAsia="en-US" w:bidi="ar-SA"/>
        </w:rPr>
        <w:t>是指为了影响采购过程或合同实施过程而恶意隐瞒或谎报事实，损害甲方利益的行为。</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b/>
          <w:lang w:val="en-US" w:eastAsia="en-US" w:bidi="ar-SA"/>
        </w:rPr>
      </w:pPr>
      <w:r>
        <w:rPr>
          <w:rFonts w:ascii="宋体" w:eastAsia="宋体" w:hAnsi="宋体" w:hint="eastAsia"/>
          <w:b/>
          <w:lang w:val="en-US" w:eastAsia="en-US" w:bidi="ar-SA"/>
        </w:rPr>
        <w:t>不可抗力</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因合同一方迟延履行合同后发生不可抗力的，不能免除迟延履行方的相应责任。</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因破产解除合同</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如果乙方破产或无清偿能力，甲方可在任何时候以书面形式通知乙方，提出解除合同，合同解除前如果乙方只提供了部分服务且该部分服务可以满足甲方采购服务最终要实现的目的的，甲方仅就该部分服务支付相应费用，并有权不支付乙方未履行合同义务部分相对应的合同价款。该合同将不损害或影响甲方已经采取或将要采取的任何行动或补救措施的权利。</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争议的解决</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因执行本合同所发生的或与本合同有关的一切争议，双方应通过友好协商解决。如果协商不能解决，双方确定通过向甲方住所地有管辖权的人民法院提起诉讼方式解决争议。</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合同语言</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本合同语言为简体中文。双方交换的与合同有关的信函均用简体中文书写。</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适用法律</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本合同应按照中华人民共和国的现行法律进行解释。</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通知</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本合同一方给对方的通知应用书面形式送到合同中规定的对方的地址。</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通知以送到日期或通知书的落款日期为生效日期，两者中以晚的一个日期为准。</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税款</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本合同项下乙方所提供的服务的所有税费均已包含于合同价格，甲方不再另行支付。按照中华人民共和国税法和有关部门的规定，乙方需交纳的与本合同有关的一切税费均应由乙方负担。</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合同生效及其他</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本合同以双方法定代表人或授权代表签字、加盖双方单位印章并且甲方收到乙方提交的履约保证金（如适用）后生效。</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tabs>
          <w:tab w:val="left" w:pos="420"/>
          <w:tab w:val="left" w:pos="709"/>
        </w:tabs>
        <w:adjustRightInd w:val="0"/>
        <w:snapToGrid w:val="0"/>
        <w:spacing w:before="312" w:beforeLines="100" w:line="360" w:lineRule="auto"/>
        <w:ind w:left="120" w:firstLine="600" w:leftChars="50" w:firstLineChars="250"/>
        <w:outlineLvl w:val="2"/>
        <w:rPr>
          <w:rFonts w:ascii="宋体" w:eastAsia="宋体" w:hAnsi="宋体" w:hint="eastAsia"/>
          <w:b/>
          <w:lang w:val="en-US" w:eastAsia="en-US" w:bidi="ar-SA"/>
        </w:rPr>
      </w:pPr>
      <w:r>
        <w:rPr>
          <w:rFonts w:ascii="宋体" w:eastAsia="宋体" w:hAnsi="宋体" w:hint="eastAsia"/>
          <w:b/>
          <w:lang w:val="en-US" w:eastAsia="en-US" w:bidi="ar-SA"/>
        </w:rPr>
        <w:t>本合同条款未尽事宜，采购人可与中标（成交）供应商根据《中华人民共和国民法典》及有关法律的规定，在不实质违反采购文件及供应商投标（响应）文件内容的基础上，自行协商确定。</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numPr>
          <w:numId w:val="4"/>
        </w:numPr>
        <w:tabs>
          <w:tab w:val="left" w:pos="432"/>
          <w:tab w:val="left" w:pos="576"/>
          <w:tab w:val="left" w:pos="851"/>
        </w:tabs>
        <w:spacing w:before="260" w:after="260" w:line="360" w:lineRule="auto"/>
        <w:ind w:hanging="1980"/>
        <w:jc w:val="center"/>
        <w:outlineLvl w:val="1"/>
        <w:rPr>
          <w:rFonts w:ascii="宋体" w:eastAsia="宋体" w:hAnsi="宋体" w:cs="宋体" w:hint="eastAsia"/>
          <w:b/>
          <w:bCs/>
          <w:lang w:val="en-US" w:eastAsia="en-US" w:bidi="ar-SA"/>
        </w:rPr>
      </w:pPr>
      <w:r>
        <w:rPr>
          <w:rFonts w:ascii="华文细黑" w:eastAsia="华文细黑" w:hAnsi="Arial" w:cs="宋体" w:hint="eastAsia"/>
          <w:sz w:val="44"/>
          <w:lang w:val="en-US" w:eastAsia="en-US" w:bidi="ar-SA"/>
        </w:rPr>
        <w:br w:type="page"/>
      </w:r>
      <w:bookmarkStart w:id="67" w:name="_Toc256000011"/>
      <w:r>
        <w:rPr>
          <w:rFonts w:ascii="宋体" w:eastAsia="宋体" w:hAnsi="宋体" w:cs="宋体" w:hint="eastAsia"/>
          <w:b/>
          <w:bCs/>
          <w:lang w:val="en-US" w:eastAsia="en-US" w:bidi="ar-SA"/>
        </w:rPr>
        <w:t>合同格式</w:t>
      </w:r>
      <w:bookmarkEnd w:id="67"/>
    </w:p>
    <w:p>
      <w:pPr>
        <w:tabs>
          <w:tab w:val="left" w:pos="432"/>
          <w:tab w:val="left" w:pos="576"/>
          <w:tab w:val="left" w:pos="851"/>
        </w:tabs>
        <w:spacing w:before="260" w:after="260"/>
        <w:jc w:val="center"/>
        <w:outlineLvl w:val="1"/>
        <w:rPr>
          <w:rFonts w:ascii="宋体" w:eastAsia="宋体" w:hAnsi="宋体" w:cs="宋体" w:hint="eastAsia"/>
          <w:b/>
          <w:bCs/>
          <w:lang w:val="en-US" w:eastAsia="en-US" w:bidi="ar-SA"/>
        </w:rPr>
      </w:pPr>
    </w:p>
    <w:p>
      <w:pPr>
        <w:snapToGrid w:val="0"/>
        <w:spacing w:line="360" w:lineRule="auto"/>
        <w:rPr>
          <w:rFonts w:ascii="宋体" w:eastAsia="宋体" w:hAnsi="宋体" w:hint="eastAsia"/>
          <w:lang w:val="en-US" w:eastAsia="en-US" w:bidi="ar-SA"/>
        </w:rPr>
      </w:pP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 xml:space="preserve"> ）为一方和 </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 xml:space="preserve"> ）为一方同意按下述条款和条件签署本合同（以下简称</w:t>
      </w: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 xml:space="preserve"> ）：</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合同文件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本合同所附下列文件是构成本合同不可分割的部分：</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合同条款及附表</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供应商提交的投标（响应）声明函和报价表</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技术规格（包括图纸，如果有的话）</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澄清函及有关文件</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中标（成交）通知书</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采购文件</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投标（响应）文件</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合同范围和条件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本合同的范围和条件应与上述合同文件的规定相一致。</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服务内容</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本合同所提供的服务内容详见采购文件和投标（响应）文件。</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服务时间和地点</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本合同服务时间和地点在本项目采购文件中有明确规定。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合同金额</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根据上述合同文件要求，合同的总金额为</w:t>
      </w:r>
      <w:r>
        <w:rPr>
          <w:rFonts w:ascii="宋体" w:eastAsia="宋体" w:hAnsi="宋体" w:hint="eastAsia"/>
          <w:i/>
          <w:color w:val="FF0000"/>
          <w:u w:val="single"/>
          <w:lang w:val="en-US" w:eastAsia="en-US" w:bidi="ar-SA"/>
        </w:rPr>
        <w:t xml:space="preserve">         </w:t>
      </w:r>
      <w:r>
        <w:rPr>
          <w:rFonts w:ascii="宋体" w:eastAsia="宋体" w:hAnsi="宋体" w:hint="eastAsia"/>
          <w:lang w:val="en-US" w:eastAsia="en-US" w:bidi="ar-SA"/>
        </w:rPr>
        <w:t>元人民币，分项价格在报价表中有明确规定。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付款条件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本合同付款条件在采购文件中有明确规定。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乙方应在与甲方签订合同后</w:t>
      </w:r>
      <w:r>
        <w:rPr>
          <w:rFonts w:ascii="宋体" w:eastAsia="宋体" w:hAnsi="宋体" w:hint="eastAsia"/>
          <w:color w:val="FF0000"/>
          <w:u w:val="single"/>
          <w:lang w:val="en-US" w:eastAsia="en-US" w:bidi="ar-SA"/>
        </w:rPr>
        <w:t xml:space="preserve">    个工作日</w:t>
      </w:r>
      <w:r>
        <w:rPr>
          <w:rFonts w:ascii="宋体" w:eastAsia="宋体" w:hAnsi="宋体" w:hint="eastAsia"/>
          <w:lang w:val="en-US" w:eastAsia="en-US" w:bidi="ar-SA"/>
        </w:rPr>
        <w:t>内，向甲方提供合同总金额</w:t>
      </w:r>
      <w:r>
        <w:rPr>
          <w:rFonts w:ascii="宋体" w:eastAsia="宋体" w:hAnsi="宋体" w:hint="eastAsia"/>
          <w:color w:val="FF0000"/>
          <w:u w:val="single"/>
          <w:lang w:val="en-US" w:eastAsia="en-US" w:bidi="ar-SA"/>
        </w:rPr>
        <w:t xml:space="preserve">   %</w:t>
      </w:r>
      <w:r>
        <w:rPr>
          <w:rFonts w:ascii="宋体" w:eastAsia="宋体" w:hAnsi="宋体" w:hint="eastAsia"/>
          <w:lang w:val="en-US" w:eastAsia="en-US" w:bidi="ar-SA"/>
        </w:rPr>
        <w:t>的履约保证金。</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如果乙方能按约全面履行合同义务，甲方将在</w:t>
      </w:r>
      <w:r>
        <w:rPr>
          <w:rFonts w:ascii="宋体" w:eastAsia="宋体" w:hAnsi="宋体" w:hint="eastAsia"/>
          <w:i/>
          <w:color w:val="FF0000"/>
          <w:u w:val="single"/>
          <w:lang w:val="en-US" w:eastAsia="en-US" w:bidi="ar-SA"/>
        </w:rPr>
        <w:t xml:space="preserve">         （服务期满后/质量保证期满后）</w:t>
      </w:r>
      <w:r>
        <w:rPr>
          <w:rFonts w:ascii="宋体" w:eastAsia="宋体" w:hAnsi="宋体" w:hint="eastAsia"/>
          <w:color w:val="FF0000"/>
          <w:u w:val="single"/>
          <w:lang w:val="en-US" w:eastAsia="en-US" w:bidi="ar-SA"/>
        </w:rPr>
        <w:t xml:space="preserve">     个工作日内</w:t>
      </w:r>
      <w:r>
        <w:rPr>
          <w:rFonts w:ascii="宋体" w:eastAsia="宋体" w:hAnsi="宋体" w:hint="eastAsia"/>
          <w:lang w:val="en-US" w:eastAsia="en-US" w:bidi="ar-SA"/>
        </w:rPr>
        <w:t>退还履约保证金（不计利息）。</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甲方逾期退还履约保证金的，乙方有权要求甲方自约定的退还期限届满次日起，每逾期一日，按应退还的履约保证金款项的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支付违约金，直至实际退还之日为止。因乙方原因造成甲方逾期退还履约保证金的除外。</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转让和分包责任</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乙方违反合同约定转让合同权利、义务或者分包的，乙方应当向甲方支付合同总价</w:t>
      </w:r>
      <w:r>
        <w:rPr>
          <w:rFonts w:ascii="宋体" w:eastAsia="宋体" w:hAnsi="宋体" w:hint="eastAsia"/>
          <w:color w:val="FF0000"/>
          <w:u w:val="single"/>
          <w:lang w:val="en-US" w:eastAsia="en-US" w:bidi="ar-SA"/>
        </w:rPr>
        <w:t>30%</w:t>
      </w:r>
      <w:r>
        <w:rPr>
          <w:rFonts w:ascii="宋体" w:eastAsia="宋体" w:hAnsi="宋体" w:hint="eastAsia"/>
          <w:lang w:val="en-US" w:eastAsia="en-US" w:bidi="ar-SA"/>
        </w:rPr>
        <w:t>的违约金，并且，于此情形下甲方有权决定提前解除合同。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延期交付责任</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除遇到合同规定的不可抗力情况外，如果乙方没有按照合同的时间提供服务，甲方应在不影响合同项下的其他补救措施的情况下，有权从合同款项中扣除乙方应当支付的违约金。每延误一天的，乙方应当按</w:t>
      </w:r>
      <w:r>
        <w:rPr>
          <w:rFonts w:ascii="宋体" w:eastAsia="宋体" w:hAnsi="宋体" w:hint="eastAsia"/>
          <w:u w:val="single"/>
          <w:lang w:val="en-US" w:eastAsia="en-US" w:bidi="ar-SA"/>
        </w:rPr>
        <w:t>延迟服务的费用的</w:t>
      </w:r>
      <w:r>
        <w:rPr>
          <w:rFonts w:ascii="宋体" w:eastAsia="宋体" w:hAnsi="宋体" w:hint="eastAsia"/>
          <w:color w:val="FF0000"/>
          <w:u w:val="single"/>
          <w:lang w:val="en-US" w:eastAsia="en-US" w:bidi="ar-SA"/>
        </w:rPr>
        <w:t xml:space="preserve"> 0.04％</w:t>
      </w:r>
      <w:r>
        <w:rPr>
          <w:rFonts w:ascii="宋体" w:eastAsia="宋体" w:hAnsi="宋体" w:hint="eastAsia"/>
          <w:lang w:val="en-US" w:eastAsia="en-US" w:bidi="ar-SA"/>
        </w:rPr>
        <w:t xml:space="preserve">向甲方支付违约金，直至实际交付为止。延期交付超过 </w:t>
      </w:r>
      <w:r>
        <w:rPr>
          <w:rFonts w:ascii="宋体" w:eastAsia="宋体" w:hAnsi="宋体" w:hint="eastAsia"/>
          <w:color w:val="FF0000"/>
          <w:u w:val="single"/>
          <w:lang w:val="en-US" w:eastAsia="en-US" w:bidi="ar-SA"/>
        </w:rPr>
        <w:t>30日</w:t>
      </w:r>
      <w:r>
        <w:rPr>
          <w:rFonts w:ascii="宋体" w:eastAsia="宋体" w:hAnsi="宋体" w:hint="eastAsia"/>
          <w:lang w:val="en-US" w:eastAsia="en-US" w:bidi="ar-SA"/>
        </w:rPr>
        <w:t>时，甲方有权根据合同条款规定解除合同，甲方因此解除合同的，乙方应当支付合同价格</w:t>
      </w:r>
      <w:r>
        <w:rPr>
          <w:rFonts w:ascii="宋体" w:eastAsia="宋体" w:hAnsi="宋体" w:hint="eastAsia"/>
          <w:color w:val="FF0000"/>
          <w:u w:val="single"/>
          <w:lang w:val="en-US" w:eastAsia="en-US" w:bidi="ar-SA"/>
        </w:rPr>
        <w:t xml:space="preserve"> 30 % </w:t>
      </w:r>
      <w:r>
        <w:rPr>
          <w:rFonts w:ascii="宋体" w:eastAsia="宋体" w:hAnsi="宋体" w:hint="eastAsia"/>
          <w:lang w:val="en-US" w:eastAsia="en-US" w:bidi="ar-SA"/>
        </w:rPr>
        <w:t>的违约金作为赔偿。</w:t>
      </w:r>
    </w:p>
    <w:p>
      <w:pPr>
        <w:numPr>
          <w:ilvl w:val="1"/>
          <w:numId w:val="9"/>
        </w:numPr>
        <w:tabs>
          <w:tab w:val="left" w:pos="420"/>
          <w:tab w:val="left" w:pos="705"/>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除遇到合同规定的不可抗力情况外，如果甲方没有按照本合同约定的时间付款，那么乙方可要求甲方支付违约金。每逾期付款一日的，甲方应当按应付而</w:t>
      </w:r>
      <w:r>
        <w:rPr>
          <w:rFonts w:ascii="宋体" w:eastAsia="宋体" w:hAnsi="宋体" w:hint="eastAsia"/>
          <w:u w:val="single"/>
          <w:lang w:val="en-US" w:eastAsia="en-US" w:bidi="ar-SA"/>
        </w:rPr>
        <w:t>未付款的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向乙方支付违约金，直至实际付款之日为止；逾期付款超过</w:t>
      </w:r>
      <w:r>
        <w:rPr>
          <w:rFonts w:ascii="宋体" w:eastAsia="宋体" w:hAnsi="宋体" w:hint="eastAsia"/>
          <w:color w:val="FF0000"/>
          <w:u w:val="single"/>
          <w:lang w:val="en-US" w:eastAsia="en-US" w:bidi="ar-SA"/>
        </w:rPr>
        <w:t>180日</w:t>
      </w:r>
      <w:r>
        <w:rPr>
          <w:rFonts w:ascii="宋体" w:eastAsia="宋体" w:hAnsi="宋体" w:hint="eastAsia"/>
          <w:lang w:val="en-US" w:eastAsia="en-US" w:bidi="ar-SA"/>
        </w:rPr>
        <w:t>时，乙方有权在要求甲方支付违约金的同时，书面通知甲方解除本合同。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违反保密责任</w:t>
      </w:r>
    </w:p>
    <w:p>
      <w:pPr>
        <w:numPr>
          <w:ilvl w:val="1"/>
          <w:numId w:val="9"/>
        </w:numPr>
        <w:tabs>
          <w:tab w:val="left" w:pos="630"/>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乙方未按照合同约定严格履行保密义务的，应当向甲方支付合同总价</w:t>
      </w:r>
      <w:r>
        <w:rPr>
          <w:rFonts w:ascii="宋体" w:eastAsia="宋体" w:hAnsi="宋体" w:hint="eastAsia"/>
          <w:color w:val="FF0000"/>
          <w:u w:val="single"/>
          <w:lang w:val="en-US" w:eastAsia="en-US" w:bidi="ar-SA"/>
        </w:rPr>
        <w:t>10%</w:t>
      </w:r>
      <w:r>
        <w:rPr>
          <w:rFonts w:ascii="宋体" w:eastAsia="宋体" w:hAnsi="宋体" w:hint="eastAsia"/>
          <w:lang w:val="en-US" w:eastAsia="en-US" w:bidi="ar-SA"/>
        </w:rPr>
        <w:t>的违约金，于此情形下，甲方还有权提前解除合同。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合同生效</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本合同经双方法定代表人或授权代表签字、加盖双方单位印章并且甲方收到乙方提交的履约保证金（如适用）后生效。</w:t>
      </w:r>
    </w:p>
    <w:p>
      <w:pPr>
        <w:snapToGrid w:val="0"/>
        <w:spacing w:before="312"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根据《财政部关于推进完善服务项目政府采购问题的通知》（财库</w:t>
      </w:r>
      <w:r>
        <w:rPr>
          <w:rFonts w:ascii="宋体" w:eastAsia="宋体" w:hAnsi="宋体" w:hint="eastAsia"/>
          <w:lang w:val="en-US" w:eastAsia="en-US" w:bidi="ar-SA"/>
        </w:rPr>
        <w:t>﹝</w:t>
      </w:r>
      <w:r>
        <w:rPr>
          <w:rFonts w:ascii="宋体" w:eastAsia="宋体" w:hAnsi="宋体" w:hint="eastAsia"/>
          <w:lang w:val="en-US" w:eastAsia="en-US" w:bidi="ar-SA"/>
        </w:rPr>
        <w:t>2014</w:t>
      </w:r>
      <w:r>
        <w:rPr>
          <w:rFonts w:ascii="宋体" w:eastAsia="宋体" w:hAnsi="宋体" w:hint="eastAsia"/>
          <w:lang w:val="en-US" w:eastAsia="en-US" w:bidi="ar-SA"/>
        </w:rPr>
        <w:t>﹞</w:t>
      </w:r>
      <w:r>
        <w:rPr>
          <w:rFonts w:ascii="宋体" w:eastAsia="宋体" w:hAnsi="宋体" w:hint="eastAsia"/>
          <w:lang w:val="en-US" w:eastAsia="en-US" w:bidi="ar-SA"/>
        </w:rPr>
        <w:t>37号）规定：</w:t>
      </w:r>
      <w:r>
        <w:rPr>
          <w:rFonts w:ascii="宋体" w:eastAsia="宋体" w:hAnsi="宋体" w:hint="eastAsia"/>
          <w:lang w:val="en-US" w:eastAsia="en-US" w:bidi="ar-SA"/>
        </w:rPr>
        <w:t>“</w:t>
      </w:r>
      <w:r>
        <w:rPr>
          <w:rFonts w:ascii="宋体" w:eastAsia="宋体" w:hAnsi="宋体" w:hint="eastAsia"/>
          <w:lang w:val="en-US" w:eastAsia="en-US" w:bidi="ar-SA"/>
        </w:rPr>
        <w:t>采购需求具有相对固定性、延续性且价格变化幅度小的服务项目，在年度预算能保障的前提下，采购人可以签订不超过三年履行期限的政府采购合同</w:t>
      </w:r>
      <w:r>
        <w:rPr>
          <w:rFonts w:ascii="宋体" w:eastAsia="宋体" w:hAnsi="宋体" w:hint="eastAsia"/>
          <w:lang w:val="en-US" w:eastAsia="en-US" w:bidi="ar-SA"/>
        </w:rPr>
        <w:t>”</w:t>
      </w:r>
      <w:r>
        <w:rPr>
          <w:rFonts w:ascii="宋体" w:eastAsia="宋体" w:hAnsi="宋体" w:hint="eastAsia"/>
          <w:lang w:val="en-US" w:eastAsia="en-US" w:bidi="ar-SA"/>
        </w:rPr>
        <w:t>，如果本服务项目符合上述文件规定，经甲乙双方协商同意，可根据实际情况依法续签合同。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其它</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本合同一式</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份，其中甲方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份，乙方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份，采购中心</w:t>
      </w:r>
      <w:r>
        <w:rPr>
          <w:rFonts w:ascii="宋体" w:eastAsia="宋体" w:hAnsi="宋体" w:hint="eastAsia"/>
          <w:b/>
          <w:u w:val="single"/>
          <w:lang w:val="en-US" w:eastAsia="en-US" w:bidi="ar-SA"/>
        </w:rPr>
        <w:t>1</w:t>
      </w:r>
      <w:r>
        <w:rPr>
          <w:rFonts w:ascii="宋体" w:eastAsia="宋体" w:hAnsi="宋体" w:hint="eastAsia"/>
          <w:lang w:val="en-US" w:eastAsia="en-US" w:bidi="ar-SA"/>
        </w:rPr>
        <w:t>份。</w:t>
      </w: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甲方名称（盖章）                    乙方名称（盖章）</w:t>
      </w:r>
    </w:p>
    <w:p>
      <w:pPr>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甲方代表签字：                      乙方代表签字：</w:t>
      </w:r>
    </w:p>
    <w:p>
      <w:pPr>
        <w:snapToGrid w:val="0"/>
        <w:spacing w:line="360" w:lineRule="auto"/>
        <w:rPr>
          <w:rFonts w:ascii="宋体" w:eastAsia="宋体" w:hAnsi="宋体" w:hint="eastAsia"/>
          <w:lang w:val="en-US" w:eastAsia="en-US" w:bidi="ar-SA"/>
        </w:rPr>
      </w:pPr>
    </w:p>
    <w:p>
      <w:pPr>
        <w:snapToGrid w:val="0"/>
        <w:spacing w:line="360" w:lineRule="auto"/>
        <w:rPr>
          <w:rFonts w:eastAsia="宋体" w:hint="eastAsia"/>
          <w:b/>
          <w:bCs/>
          <w:lang w:val="en-US" w:eastAsia="en-US" w:bidi="ar-SA"/>
        </w:rPr>
      </w:pPr>
      <w:r>
        <w:rPr>
          <w:rFonts w:ascii="宋体" w:eastAsia="宋体" w:hAnsi="宋体" w:hint="eastAsia"/>
          <w:lang w:val="en-US" w:eastAsia="en-US" w:bidi="ar-SA"/>
        </w:rPr>
        <w:t>签订地点：                      签订日期：</w:t>
      </w:r>
      <w:r>
        <w:rPr>
          <w:rFonts w:ascii="宋体" w:eastAsia="宋体" w:hAnsi="宋体" w:hint="eastAsia"/>
          <w:u w:val="single"/>
          <w:lang w:val="en-US" w:eastAsia="en-US" w:bidi="ar-SA"/>
        </w:rPr>
        <w:t xml:space="preserve">    年     月    日</w:t>
      </w:r>
    </w:p>
    <w:p>
      <w:pPr>
        <w:snapToGrid w:val="0"/>
        <w:spacing w:before="156" w:beforeLines="50" w:line="300" w:lineRule="auto"/>
        <w:ind w:left="420"/>
        <w:jc w:val="center"/>
        <w:rPr>
          <w:rFonts w:ascii="宋体" w:eastAsia="宋体" w:hAnsi="宋体"/>
          <w:b/>
          <w:bCs/>
          <w:lang w:val="en-US" w:eastAsia="en-US" w:bidi="ar-SA"/>
        </w:rPr>
      </w:pPr>
    </w:p>
    <w:p>
      <w:pPr>
        <w:snapToGrid w:val="0"/>
        <w:spacing w:before="156" w:beforeLines="50" w:line="300" w:lineRule="auto"/>
        <w:ind w:left="420"/>
        <w:jc w:val="center"/>
        <w:rPr>
          <w:rFonts w:ascii="宋体" w:eastAsia="宋体" w:hAnsi="宋体" w:hint="eastAsia"/>
          <w:b/>
          <w:bCs/>
          <w:lang w:val="en-US" w:eastAsia="en-US" w:bidi="ar-SA"/>
        </w:rPr>
      </w:pPr>
    </w:p>
    <w:p>
      <w:pPr>
        <w:spacing w:line="360" w:lineRule="auto"/>
        <w:rPr>
          <w:rFonts w:ascii="宋体" w:eastAsia="宋体" w:hAnsi="宋体" w:hint="eastAsia"/>
          <w:lang w:val="en-US" w:eastAsia="en-US" w:bidi="ar-SA"/>
        </w:rPr>
      </w:pPr>
    </w:p>
    <w:p>
      <w:pPr>
        <w:rPr>
          <w:lang w:val="en-US" w:eastAsia="en-US" w:bidi="ar-SA"/>
        </w:rPr>
      </w:pPr>
    </w:p>
    <w:sectPr>
      <w:type w:val="continuous"/>
      <w:pgSz w:w="11906" w:h="16838"/>
      <w:pgMar w:top="1440" w:right="1800" w:bottom="1440" w:left="1800" w:header="851" w:footer="992"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Source Han Sans CN">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altName w:val="FreeSerif"/>
    <w:panose1 w:val="02040503050406030204"/>
    <w:charset w:val="00"/>
    <w:family w:val="roman"/>
    <w:pitch w:val="variable"/>
    <w:sig w:usb0="E00002FF" w:usb1="400004FF" w:usb2="00000000" w:usb3="00000000" w:csb0="0000019F"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icrosoft YaHei">
    <w:panose1 w:val="020B0503020204020204"/>
    <w:charset w:val="86"/>
    <w:family w:val="auto"/>
    <w:pitch w:val="default"/>
    <w:sig w:usb0="80000287" w:usb1="280F3C52" w:usb2="00000016" w:usb3="00000000" w:csb0="0004001F"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60</w:t>
    </w:r>
    <w:r>
      <w:rPr>
        <w:rFonts w:ascii="黑体" w:eastAsia="黑体" w:hAnsi="黑体" w:cs="黑体"/>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项目编号：ZC-CZB25022</w:t>
      <w:tab/>
      <w:t>项目名称：全国组织干部学院物业管理服务采购项目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EDA85"/>
    <w:multiLevelType w:val="singleLevel"/>
    <w:tmpl w:val="F7FEDA85"/>
    <w:lvl w:ilvl="0">
      <w:start w:val="8"/>
      <w:numFmt w:val="chineseCounting"/>
      <w:suff w:val="nothing"/>
      <w:lvlText w:val="%1、"/>
      <w:lvlJc w:val="left"/>
      <w:rPr>
        <w:rFonts w:hint="eastAsia"/>
      </w:rPr>
    </w:lvl>
  </w:abstractNum>
  <w:abstractNum w:abstractNumId="1">
    <w:nsid w:val="2036767F"/>
    <w:multiLevelType w:val="multilevel"/>
    <w:tmpl w:val="2036767F"/>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3">
    <w:nsid w:val="2FD7158E"/>
    <w:multiLevelType w:val="multilevel"/>
    <w:tmpl w:val="2FD7158E"/>
    <w:lvl w:ilvl="0">
      <w:start w:val="1"/>
      <w:numFmt w:val="decimal"/>
      <w:lvlText w:val="%1."/>
      <w:lvlJc w:val="left"/>
      <w:pPr>
        <w:tabs>
          <w:tab w:val="left" w:pos="705"/>
        </w:tabs>
        <w:ind w:left="705" w:hanging="600"/>
      </w:p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
    <w:nsid w:val="492002A9"/>
    <w:multiLevelType w:val="multilevel"/>
    <w:tmpl w:val="492002A9"/>
    <w:lvl w:ilvl="0">
      <w:start w:val="1"/>
      <w:numFmt w:val="decimal"/>
      <w:lvlText w:val="（%1）"/>
      <w:lvlJc w:val="left"/>
      <w:pPr>
        <w:tabs>
          <w:tab w:val="left" w:pos="1005"/>
        </w:tabs>
        <w:ind w:left="1005"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56EA0F6C"/>
    <w:multiLevelType w:val="multilevel"/>
    <w:tmpl w:val="56EA0F6C"/>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58DA7AC9"/>
    <w:multiLevelType w:val="multilevel"/>
    <w:tmpl w:val="58DA7AC9"/>
    <w:lvl w:ilvl="0">
      <w:start w:val="1"/>
      <w:numFmt w:val="decimal"/>
      <w:lvlText w:val="（%1）"/>
      <w:lvlJc w:val="left"/>
      <w:pPr>
        <w:tabs>
          <w:tab w:val="left" w:pos="1560"/>
        </w:tabs>
        <w:ind w:left="156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8">
    <w:nsid w:val="644F6DD7"/>
    <w:multiLevelType w:val="multilevel"/>
    <w:tmpl w:val="644F6DD7"/>
    <w:lvl w:ilvl="0">
      <w:start w:val="1"/>
      <w:numFmt w:val="decimal"/>
      <w:lvlText w:val="%1."/>
      <w:lvlJc w:val="left"/>
      <w:pPr>
        <w:tabs>
          <w:tab w:val="left" w:pos="600"/>
        </w:tabs>
        <w:ind w:left="600" w:hanging="600"/>
      </w:pPr>
    </w:lvl>
    <w:lvl w:ilvl="1">
      <w:start w:val="1"/>
      <w:numFmt w:val="decimal"/>
      <w:lvlText w:val="%1.%2"/>
      <w:lvlJc w:val="left"/>
      <w:pPr>
        <w:tabs>
          <w:tab w:val="left" w:pos="495"/>
        </w:tabs>
        <w:ind w:left="495" w:hanging="600"/>
      </w:pPr>
      <w:rPr>
        <w:rFonts w:ascii="宋体" w:eastAsia="宋体" w:hAnsi="宋体" w:hint="eastAsia"/>
        <w:b w:val="0"/>
        <w:color w:val="auto"/>
        <w:sz w:val="24"/>
        <w:szCs w:val="24"/>
      </w:rPr>
    </w:lvl>
    <w:lvl w:ilvl="2">
      <w:start w:val="1"/>
      <w:numFmt w:val="decimal"/>
      <w:isLgl/>
      <w:lvlText w:val="%1.%2.%3"/>
      <w:lvlJc w:val="left"/>
      <w:pPr>
        <w:tabs>
          <w:tab w:val="left" w:pos="615"/>
        </w:tabs>
        <w:ind w:left="615" w:hanging="720"/>
      </w:pPr>
      <w:rPr>
        <w:b w:val="0"/>
      </w:rPr>
    </w:lvl>
    <w:lvl w:ilvl="3">
      <w:start w:val="1"/>
      <w:numFmt w:val="decimal"/>
      <w:lvlText w:val="%1.%2.%3.%4"/>
      <w:lvlJc w:val="left"/>
      <w:pPr>
        <w:tabs>
          <w:tab w:val="left" w:pos="975"/>
        </w:tabs>
        <w:ind w:left="975" w:hanging="1080"/>
      </w:pPr>
    </w:lvl>
    <w:lvl w:ilvl="4">
      <w:start w:val="1"/>
      <w:numFmt w:val="decimal"/>
      <w:lvlText w:val="%1.%2.%3.%4.%5"/>
      <w:lvlJc w:val="left"/>
      <w:pPr>
        <w:tabs>
          <w:tab w:val="left" w:pos="975"/>
        </w:tabs>
        <w:ind w:left="975" w:hanging="1080"/>
      </w:pPr>
    </w:lvl>
    <w:lvl w:ilvl="5">
      <w:start w:val="1"/>
      <w:numFmt w:val="decimal"/>
      <w:lvlText w:val="%1.%2.%3.%4.%5.%6"/>
      <w:lvlJc w:val="left"/>
      <w:pPr>
        <w:tabs>
          <w:tab w:val="left" w:pos="1335"/>
        </w:tabs>
        <w:ind w:left="1335" w:hanging="1440"/>
      </w:pPr>
    </w:lvl>
    <w:lvl w:ilvl="6">
      <w:start w:val="1"/>
      <w:numFmt w:val="decimal"/>
      <w:lvlText w:val="%1.%2.%3.%4.%5.%6.%7"/>
      <w:lvlJc w:val="left"/>
      <w:pPr>
        <w:tabs>
          <w:tab w:val="left" w:pos="1695"/>
        </w:tabs>
        <w:ind w:left="1695" w:hanging="1800"/>
      </w:pPr>
    </w:lvl>
    <w:lvl w:ilvl="7">
      <w:start w:val="1"/>
      <w:numFmt w:val="decimal"/>
      <w:lvlText w:val="%1.%2.%3.%4.%5.%6.%7.%8"/>
      <w:lvlJc w:val="left"/>
      <w:pPr>
        <w:tabs>
          <w:tab w:val="left" w:pos="1695"/>
        </w:tabs>
        <w:ind w:left="1695" w:hanging="1800"/>
      </w:pPr>
    </w:lvl>
    <w:lvl w:ilvl="8">
      <w:start w:val="1"/>
      <w:numFmt w:val="decimal"/>
      <w:lvlText w:val="%1.%2.%3.%4.%5.%6.%7.%8.%9"/>
      <w:lvlJc w:val="left"/>
      <w:pPr>
        <w:tabs>
          <w:tab w:val="left" w:pos="2055"/>
        </w:tabs>
        <w:ind w:left="2055" w:hanging="2160"/>
      </w:pPr>
    </w:lvl>
  </w:abstractNum>
  <w:abstractNum w:abstractNumId="9">
    <w:nsid w:val="6B6E1B3D"/>
    <w:multiLevelType w:val="multilevel"/>
    <w:tmpl w:val="6B6E1B3D"/>
    <w:lvl w:ilvl="0">
      <w:start w:val="1"/>
      <w:numFmt w:val="japaneseCounting"/>
      <w:lvlText w:val="%1、"/>
      <w:lvlJc w:val="left"/>
      <w:pPr>
        <w:tabs>
          <w:tab w:val="left" w:pos="1980"/>
        </w:tabs>
        <w:ind w:left="198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A6C90"/>
    <w:rsid w:val="00162E52"/>
    <w:rsid w:val="00340418"/>
    <w:rsid w:val="00402221"/>
    <w:rsid w:val="007C5A1B"/>
    <w:rsid w:val="00A77B3E"/>
    <w:rsid w:val="00B05CBA"/>
    <w:rsid w:val="00B16203"/>
    <w:rsid w:val="00C673AB"/>
    <w:rsid w:val="00CA2A55"/>
    <w:rsid w:val="00D446A1"/>
    <w:rsid w:val="00DD516A"/>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qFormat/>
    <w:pPr>
      <w:widowControl w:val="0"/>
      <w:spacing w:beforeAutospacing="1" w:afterAutospacing="1" w:line="276" w:lineRule="auto"/>
    </w:pPr>
    <w:rPr>
      <w:rFonts w:ascii="Calibri" w:eastAsia="宋体" w:hAnsi="Calibri"/>
      <w:szCs w:val="22"/>
      <w:lang w:val="en-US" w:eastAsia="zh-CN" w:bidi="ar"/>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62</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