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561"/>
        <w:tblW w:w="12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90"/>
        <w:gridCol w:w="1756"/>
        <w:gridCol w:w="813"/>
        <w:gridCol w:w="1048"/>
        <w:gridCol w:w="1803"/>
        <w:gridCol w:w="118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中标候选人排序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中标候选人名称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（元）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质量标准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工期（天）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初审情况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最终得分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sz w:val="24"/>
                <w:szCs w:val="28"/>
              </w:rPr>
              <w:t>北京城市亮点电气工程有限公司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sz w:val="24"/>
                <w:szCs w:val="28"/>
              </w:rPr>
              <w:t>2125964.01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75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sz w:val="24"/>
                <w:szCs w:val="28"/>
              </w:rPr>
              <w:t>95.18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28"/>
              </w:rPr>
              <w:t>北京华商泰诚能源管理有限公司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28"/>
              </w:rPr>
              <w:t>2126568.88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75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28"/>
              </w:rPr>
              <w:t>94.2</w:t>
            </w:r>
            <w:bookmarkStart w:id="0" w:name="_GoBack"/>
            <w:bookmarkEnd w:id="0"/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28"/>
              </w:rPr>
              <w:t>北京希福电气安装工程有限公司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28"/>
              </w:rPr>
              <w:t>2130711.82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75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28"/>
              </w:rPr>
              <w:t>93.62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满足招标文件“投标人须知前附表”中要求的资格能力条件</w:t>
            </w:r>
          </w:p>
        </w:tc>
      </w:tr>
    </w:tbl>
    <w:p>
      <w:pPr>
        <w:rPr>
          <w:rFonts w:ascii="方正仿宋_GBK" w:eastAsia="方正仿宋_GBK"/>
          <w:b/>
          <w:sz w:val="30"/>
          <w:szCs w:val="30"/>
        </w:rPr>
      </w:pPr>
      <w:r>
        <w:rPr>
          <w:rFonts w:hint="eastAsia" w:ascii="方正仿宋_GBK" w:eastAsia="方正仿宋_GBK"/>
          <w:b/>
          <w:sz w:val="30"/>
          <w:szCs w:val="30"/>
        </w:rPr>
        <w:t>附件</w:t>
      </w:r>
    </w:p>
    <w:p>
      <w:pPr>
        <w:rPr>
          <w:b/>
        </w:rPr>
      </w:pPr>
    </w:p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YTNkMTVhM2M1NzI2MjhkMjBlMTQxMWU2NTNhNGIifQ=="/>
  </w:docVars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38C61715"/>
    <w:rsid w:val="66633A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1</Lines>
  <Paragraphs>1</Paragraphs>
  <TotalTime>5</TotalTime>
  <ScaleCrop>false</ScaleCrop>
  <LinksUpToDate>false</LinksUpToDate>
  <CharactersWithSpaces>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2021-10-09T06:44:00Z</dcterms:created>
  <dc:creator>1</dc:creator>
  <cp:lastModifiedBy>李夏</cp:lastModifiedBy>
  <dcterms:modified xsi:type="dcterms:W3CDTF">2023-05-05T06:19:26Z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32D7F183AA9F4E45BB996B7599551091_13</vt:lpwstr>
  </property>
</Properties>
</file>